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52C698F9" w:rsidR="00807C36" w:rsidRPr="00B64EAD" w:rsidRDefault="001D4B6B" w:rsidP="001D4B6B">
      <w:pPr>
        <w:pStyle w:val="ProductList-Body"/>
        <w:tabs>
          <w:tab w:val="clear" w:pos="360"/>
          <w:tab w:val="clear" w:pos="720"/>
          <w:tab w:val="clear" w:pos="1080"/>
        </w:tabs>
        <w:ind w:left="360"/>
        <w:rPr>
          <w:rFonts w:asciiTheme="majorHAnsi" w:hAnsiTheme="majorHAnsi"/>
          <w:color w:val="FFFFFF" w:themeColor="background1"/>
          <w:sz w:val="6"/>
          <w:szCs w:val="6"/>
        </w:rPr>
      </w:pPr>
      <w:r>
        <w:rPr>
          <w:noProof/>
          <w:szCs w:val="18"/>
          <w:lang w:val="en-US" w:eastAsia="zh-CN" w:bidi="ar-SA"/>
        </w:rPr>
        <w:drawing>
          <wp:anchor distT="0" distB="0" distL="114300" distR="114300" simplePos="0" relativeHeight="251658240" behindDoc="1" locked="0" layoutInCell="1" allowOverlap="1" wp14:anchorId="01B3DF24" wp14:editId="19EE7060">
            <wp:simplePos x="0" y="0"/>
            <wp:positionH relativeFrom="page">
              <wp:posOffset>324279</wp:posOffset>
            </wp:positionH>
            <wp:positionV relativeFrom="paragraph">
              <wp:posOffset>-95250</wp:posOffset>
            </wp:positionV>
            <wp:extent cx="6202018" cy="56610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092" t="8223" r="18561" b="35465"/>
                    <a:stretch/>
                  </pic:blipFill>
                  <pic:spPr bwMode="auto">
                    <a:xfrm>
                      <a:off x="0" y="0"/>
                      <a:ext cx="6202018" cy="566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4FC1CEA" w:rsidR="00807C36" w:rsidRPr="002A002F" w:rsidRDefault="00807C36" w:rsidP="001D4B6B">
      <w:pPr>
        <w:pStyle w:val="ProductList-Body"/>
        <w:tabs>
          <w:tab w:val="clear" w:pos="360"/>
          <w:tab w:val="clear" w:pos="720"/>
          <w:tab w:val="clear" w:pos="1080"/>
        </w:tabs>
        <w:ind w:left="360" w:right="8064"/>
        <w:jc w:val="both"/>
        <w:rPr>
          <w:rFonts w:asciiTheme="majorHAnsi" w:hAnsiTheme="majorHAnsi"/>
          <w:color w:val="FFFFFF" w:themeColor="background1"/>
          <w:spacing w:val="-4"/>
          <w:sz w:val="32"/>
          <w:szCs w:val="32"/>
        </w:rPr>
      </w:pPr>
      <w:bookmarkStart w:id="0" w:name="CoverPage"/>
      <w:r w:rsidRPr="002A002F">
        <w:rPr>
          <w:rFonts w:asciiTheme="majorHAnsi" w:hAnsiTheme="majorHAnsi"/>
          <w:color w:val="FFFFFF" w:themeColor="background1"/>
          <w:spacing w:val="-4"/>
          <w:sz w:val="32"/>
          <w:szCs w:val="32"/>
        </w:rPr>
        <w:t xml:space="preserve">Licenciamento </w:t>
      </w:r>
      <w:bookmarkEnd w:id="0"/>
      <w:r w:rsidR="002A002F">
        <w:rPr>
          <w:rFonts w:asciiTheme="majorHAnsi" w:hAnsiTheme="majorHAnsi"/>
          <w:color w:val="FFFFFF" w:themeColor="background1"/>
          <w:spacing w:val="-4"/>
          <w:sz w:val="32"/>
          <w:szCs w:val="32"/>
        </w:rPr>
        <w:br/>
      </w:r>
      <w:r w:rsidRPr="002A002F">
        <w:rPr>
          <w:rFonts w:asciiTheme="majorHAnsi" w:hAnsiTheme="majorHAnsi"/>
          <w:color w:val="FFFFFF" w:themeColor="background1"/>
          <w:spacing w:val="-4"/>
          <w:sz w:val="32"/>
          <w:szCs w:val="32"/>
        </w:rPr>
        <w:t>em Volume</w:t>
      </w:r>
    </w:p>
    <w:p w14:paraId="06465CAA" w14:textId="04719F15" w:rsidR="00807C36" w:rsidRPr="00EF7CF9" w:rsidRDefault="00807C36" w:rsidP="001D4B6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1D4B6B">
      <w:pPr>
        <w:pStyle w:val="ProductList-Body"/>
        <w:tabs>
          <w:tab w:val="clear" w:pos="360"/>
          <w:tab w:val="clear" w:pos="720"/>
          <w:tab w:val="clear" w:pos="1080"/>
        </w:tabs>
        <w:ind w:left="360" w:right="2241"/>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os Serviços Online da Microsoft</w:t>
      </w:r>
    </w:p>
    <w:p w14:paraId="791F7AAF" w14:textId="1D986DB1" w:rsidR="002A586E" w:rsidRPr="00EF7CF9" w:rsidRDefault="00126DC2" w:rsidP="001D4B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787931">
        <w:rPr>
          <w:rFonts w:ascii="Calibri Light" w:hAnsi="Calibri Light" w:cs="Calibri Light"/>
          <w:color w:val="FFFFFF" w:themeColor="background1"/>
          <w:sz w:val="72"/>
          <w:szCs w:val="72"/>
        </w:rPr>
        <w:t>junho</w:t>
      </w:r>
      <w:r w:rsidR="006E320D" w:rsidRPr="0070603B">
        <w:rPr>
          <w:rFonts w:ascii="Calibri Light" w:hAnsi="Calibri Light" w:cs="Calibri Light"/>
          <w:color w:val="FFFFFF" w:themeColor="background1"/>
          <w:sz w:val="72"/>
          <w:szCs w:val="72"/>
        </w:rPr>
        <w:t xml:space="preserve"> de 2024</w:t>
      </w:r>
    </w:p>
    <w:p w14:paraId="07F7DEEF" w14:textId="3FEB413B"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8B1CA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B1CA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Índice"/>
      <w:bookmarkStart w:id="6" w:name="_Toc167466916"/>
      <w:r>
        <w:lastRenderedPageBreak/>
        <w:t>Índice</w:t>
      </w:r>
      <w:bookmarkEnd w:id="1"/>
      <w:bookmarkEnd w:id="2"/>
      <w:bookmarkEnd w:id="3"/>
      <w:bookmarkEnd w:id="4"/>
      <w:bookmarkEnd w:id="5"/>
      <w:bookmarkEnd w:id="6"/>
    </w:p>
    <w:p w14:paraId="6F9674B3" w14:textId="50B2D04F" w:rsidR="00ED3D82"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7466916" w:history="1">
        <w:r w:rsidR="00ED3D82" w:rsidRPr="00F84A2A">
          <w:rPr>
            <w:rStyle w:val="Hyperlink"/>
            <w:noProof/>
          </w:rPr>
          <w:t>Índice</w:t>
        </w:r>
        <w:r w:rsidR="00ED3D82">
          <w:rPr>
            <w:noProof/>
            <w:webHidden/>
          </w:rPr>
          <w:tab/>
        </w:r>
        <w:r w:rsidR="00ED3D82">
          <w:rPr>
            <w:noProof/>
            <w:webHidden/>
          </w:rPr>
          <w:fldChar w:fldCharType="begin"/>
        </w:r>
        <w:r w:rsidR="00ED3D82">
          <w:rPr>
            <w:noProof/>
            <w:webHidden/>
          </w:rPr>
          <w:instrText xml:space="preserve"> PAGEREF _Toc167466916 \h </w:instrText>
        </w:r>
        <w:r w:rsidR="00ED3D82">
          <w:rPr>
            <w:noProof/>
            <w:webHidden/>
          </w:rPr>
        </w:r>
        <w:r w:rsidR="00ED3D82">
          <w:rPr>
            <w:noProof/>
            <w:webHidden/>
          </w:rPr>
          <w:fldChar w:fldCharType="separate"/>
        </w:r>
        <w:r w:rsidR="00ED3D82">
          <w:rPr>
            <w:noProof/>
            <w:webHidden/>
          </w:rPr>
          <w:t>2</w:t>
        </w:r>
        <w:r w:rsidR="00ED3D82">
          <w:rPr>
            <w:noProof/>
            <w:webHidden/>
          </w:rPr>
          <w:fldChar w:fldCharType="end"/>
        </w:r>
      </w:hyperlink>
    </w:p>
    <w:p w14:paraId="7A07E4F2" w14:textId="0B65D0F0" w:rsidR="00ED3D82" w:rsidRDefault="00000000">
      <w:pPr>
        <w:pStyle w:val="TOC1"/>
        <w:rPr>
          <w:rFonts w:eastAsiaTheme="minorEastAsia"/>
          <w:b w:val="0"/>
          <w:caps w:val="0"/>
          <w:noProof/>
          <w:kern w:val="2"/>
          <w:sz w:val="24"/>
          <w:szCs w:val="24"/>
          <w:lang w:val="en-US" w:eastAsia="en-US" w:bidi="ar-SA"/>
          <w14:ligatures w14:val="standardContextual"/>
        </w:rPr>
      </w:pPr>
      <w:hyperlink w:anchor="_Toc167466917" w:history="1">
        <w:r w:rsidR="00ED3D82" w:rsidRPr="00F84A2A">
          <w:rPr>
            <w:rStyle w:val="Hyperlink"/>
            <w:noProof/>
          </w:rPr>
          <w:t>Introdução</w:t>
        </w:r>
        <w:r w:rsidR="00ED3D82">
          <w:rPr>
            <w:noProof/>
            <w:webHidden/>
          </w:rPr>
          <w:tab/>
        </w:r>
        <w:r w:rsidR="00ED3D82">
          <w:rPr>
            <w:noProof/>
            <w:webHidden/>
          </w:rPr>
          <w:fldChar w:fldCharType="begin"/>
        </w:r>
        <w:r w:rsidR="00ED3D82">
          <w:rPr>
            <w:noProof/>
            <w:webHidden/>
          </w:rPr>
          <w:instrText xml:space="preserve"> PAGEREF _Toc167466917 \h </w:instrText>
        </w:r>
        <w:r w:rsidR="00ED3D82">
          <w:rPr>
            <w:noProof/>
            <w:webHidden/>
          </w:rPr>
        </w:r>
        <w:r w:rsidR="00ED3D82">
          <w:rPr>
            <w:noProof/>
            <w:webHidden/>
          </w:rPr>
          <w:fldChar w:fldCharType="separate"/>
        </w:r>
        <w:r w:rsidR="00ED3D82">
          <w:rPr>
            <w:noProof/>
            <w:webHidden/>
          </w:rPr>
          <w:t>4</w:t>
        </w:r>
        <w:r w:rsidR="00ED3D82">
          <w:rPr>
            <w:noProof/>
            <w:webHidden/>
          </w:rPr>
          <w:fldChar w:fldCharType="end"/>
        </w:r>
      </w:hyperlink>
    </w:p>
    <w:p w14:paraId="1BE703BD" w14:textId="4C2F44C5" w:rsidR="00ED3D82" w:rsidRDefault="00000000">
      <w:pPr>
        <w:pStyle w:val="TOC1"/>
        <w:rPr>
          <w:rFonts w:eastAsiaTheme="minorEastAsia"/>
          <w:b w:val="0"/>
          <w:caps w:val="0"/>
          <w:noProof/>
          <w:kern w:val="2"/>
          <w:sz w:val="24"/>
          <w:szCs w:val="24"/>
          <w:lang w:val="en-US" w:eastAsia="en-US" w:bidi="ar-SA"/>
          <w14:ligatures w14:val="standardContextual"/>
        </w:rPr>
      </w:pPr>
      <w:hyperlink w:anchor="_Toc167466918" w:history="1">
        <w:r w:rsidR="00ED3D82" w:rsidRPr="00F84A2A">
          <w:rPr>
            <w:rStyle w:val="Hyperlink"/>
            <w:noProof/>
          </w:rPr>
          <w:t>Termos Gerais</w:t>
        </w:r>
        <w:r w:rsidR="00ED3D82">
          <w:rPr>
            <w:noProof/>
            <w:webHidden/>
          </w:rPr>
          <w:tab/>
        </w:r>
        <w:r w:rsidR="00ED3D82">
          <w:rPr>
            <w:noProof/>
            <w:webHidden/>
          </w:rPr>
          <w:fldChar w:fldCharType="begin"/>
        </w:r>
        <w:r w:rsidR="00ED3D82">
          <w:rPr>
            <w:noProof/>
            <w:webHidden/>
          </w:rPr>
          <w:instrText xml:space="preserve"> PAGEREF _Toc167466918 \h </w:instrText>
        </w:r>
        <w:r w:rsidR="00ED3D82">
          <w:rPr>
            <w:noProof/>
            <w:webHidden/>
          </w:rPr>
        </w:r>
        <w:r w:rsidR="00ED3D82">
          <w:rPr>
            <w:noProof/>
            <w:webHidden/>
          </w:rPr>
          <w:fldChar w:fldCharType="separate"/>
        </w:r>
        <w:r w:rsidR="00ED3D82">
          <w:rPr>
            <w:noProof/>
            <w:webHidden/>
          </w:rPr>
          <w:t>5</w:t>
        </w:r>
        <w:r w:rsidR="00ED3D82">
          <w:rPr>
            <w:noProof/>
            <w:webHidden/>
          </w:rPr>
          <w:fldChar w:fldCharType="end"/>
        </w:r>
      </w:hyperlink>
    </w:p>
    <w:p w14:paraId="08872BD3" w14:textId="12EC74E4" w:rsidR="00ED3D82" w:rsidRDefault="00000000">
      <w:pPr>
        <w:pStyle w:val="TOC1"/>
        <w:rPr>
          <w:rFonts w:eastAsiaTheme="minorEastAsia"/>
          <w:b w:val="0"/>
          <w:caps w:val="0"/>
          <w:noProof/>
          <w:kern w:val="2"/>
          <w:sz w:val="24"/>
          <w:szCs w:val="24"/>
          <w:lang w:val="en-US" w:eastAsia="en-US" w:bidi="ar-SA"/>
          <w14:ligatures w14:val="standardContextual"/>
        </w:rPr>
      </w:pPr>
      <w:hyperlink w:anchor="_Toc167466919" w:history="1">
        <w:r w:rsidR="00ED3D82" w:rsidRPr="00F84A2A">
          <w:rPr>
            <w:rStyle w:val="Hyperlink"/>
            <w:noProof/>
          </w:rPr>
          <w:t>Termos Específicos do Serviço</w:t>
        </w:r>
        <w:r w:rsidR="00ED3D82">
          <w:rPr>
            <w:noProof/>
            <w:webHidden/>
          </w:rPr>
          <w:tab/>
        </w:r>
        <w:r w:rsidR="00ED3D82">
          <w:rPr>
            <w:noProof/>
            <w:webHidden/>
          </w:rPr>
          <w:fldChar w:fldCharType="begin"/>
        </w:r>
        <w:r w:rsidR="00ED3D82">
          <w:rPr>
            <w:noProof/>
            <w:webHidden/>
          </w:rPr>
          <w:instrText xml:space="preserve"> PAGEREF _Toc167466919 \h </w:instrText>
        </w:r>
        <w:r w:rsidR="00ED3D82">
          <w:rPr>
            <w:noProof/>
            <w:webHidden/>
          </w:rPr>
        </w:r>
        <w:r w:rsidR="00ED3D82">
          <w:rPr>
            <w:noProof/>
            <w:webHidden/>
          </w:rPr>
          <w:fldChar w:fldCharType="separate"/>
        </w:r>
        <w:r w:rsidR="00ED3D82">
          <w:rPr>
            <w:noProof/>
            <w:webHidden/>
          </w:rPr>
          <w:t>7</w:t>
        </w:r>
        <w:r w:rsidR="00ED3D82">
          <w:rPr>
            <w:noProof/>
            <w:webHidden/>
          </w:rPr>
          <w:fldChar w:fldCharType="end"/>
        </w:r>
      </w:hyperlink>
    </w:p>
    <w:p w14:paraId="44A9000A" w14:textId="15E74131" w:rsidR="00ED3D82"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466920" w:history="1">
        <w:r w:rsidR="00ED3D82" w:rsidRPr="00F84A2A">
          <w:rPr>
            <w:rStyle w:val="Hyperlink"/>
            <w:noProof/>
          </w:rPr>
          <w:t>Microsoft Dynamics 365</w:t>
        </w:r>
        <w:r w:rsidR="00ED3D82">
          <w:rPr>
            <w:noProof/>
            <w:webHidden/>
          </w:rPr>
          <w:tab/>
        </w:r>
        <w:r w:rsidR="00ED3D82">
          <w:rPr>
            <w:noProof/>
            <w:webHidden/>
          </w:rPr>
          <w:fldChar w:fldCharType="begin"/>
        </w:r>
        <w:r w:rsidR="00ED3D82">
          <w:rPr>
            <w:noProof/>
            <w:webHidden/>
          </w:rPr>
          <w:instrText xml:space="preserve"> PAGEREF _Toc167466920 \h </w:instrText>
        </w:r>
        <w:r w:rsidR="00ED3D82">
          <w:rPr>
            <w:noProof/>
            <w:webHidden/>
          </w:rPr>
        </w:r>
        <w:r w:rsidR="00ED3D82">
          <w:rPr>
            <w:noProof/>
            <w:webHidden/>
          </w:rPr>
          <w:fldChar w:fldCharType="separate"/>
        </w:r>
        <w:r w:rsidR="00ED3D82">
          <w:rPr>
            <w:noProof/>
            <w:webHidden/>
          </w:rPr>
          <w:t>7</w:t>
        </w:r>
        <w:r w:rsidR="00ED3D82">
          <w:rPr>
            <w:noProof/>
            <w:webHidden/>
          </w:rPr>
          <w:fldChar w:fldCharType="end"/>
        </w:r>
      </w:hyperlink>
    </w:p>
    <w:p w14:paraId="227356ED" w14:textId="7EB65FC5" w:rsidR="00ED3D82" w:rsidRDefault="00000000">
      <w:pPr>
        <w:pStyle w:val="TOC4"/>
        <w:rPr>
          <w:rFonts w:eastAsiaTheme="minorEastAsia"/>
          <w:smallCaps w:val="0"/>
          <w:noProof/>
          <w:kern w:val="2"/>
          <w:sz w:val="24"/>
          <w:szCs w:val="24"/>
          <w:lang w:val="en-US" w:eastAsia="en-US" w:bidi="ar-SA"/>
          <w14:ligatures w14:val="standardContextual"/>
        </w:rPr>
      </w:pPr>
      <w:hyperlink w:anchor="_Toc167466921" w:history="1">
        <w:r w:rsidR="00ED3D82" w:rsidRPr="00F84A2A">
          <w:rPr>
            <w:rStyle w:val="Hyperlink"/>
            <w:noProof/>
          </w:rPr>
          <w:t>Dynamics 365 Business Central</w:t>
        </w:r>
        <w:r w:rsidR="00ED3D82">
          <w:rPr>
            <w:noProof/>
            <w:webHidden/>
          </w:rPr>
          <w:tab/>
        </w:r>
        <w:r w:rsidR="00ED3D82">
          <w:rPr>
            <w:noProof/>
            <w:webHidden/>
          </w:rPr>
          <w:fldChar w:fldCharType="begin"/>
        </w:r>
        <w:r w:rsidR="00ED3D82">
          <w:rPr>
            <w:noProof/>
            <w:webHidden/>
          </w:rPr>
          <w:instrText xml:space="preserve"> PAGEREF _Toc167466921 \h </w:instrText>
        </w:r>
        <w:r w:rsidR="00ED3D82">
          <w:rPr>
            <w:noProof/>
            <w:webHidden/>
          </w:rPr>
        </w:r>
        <w:r w:rsidR="00ED3D82">
          <w:rPr>
            <w:noProof/>
            <w:webHidden/>
          </w:rPr>
          <w:fldChar w:fldCharType="separate"/>
        </w:r>
        <w:r w:rsidR="00ED3D82">
          <w:rPr>
            <w:noProof/>
            <w:webHidden/>
          </w:rPr>
          <w:t>7</w:t>
        </w:r>
        <w:r w:rsidR="00ED3D82">
          <w:rPr>
            <w:noProof/>
            <w:webHidden/>
          </w:rPr>
          <w:fldChar w:fldCharType="end"/>
        </w:r>
      </w:hyperlink>
    </w:p>
    <w:p w14:paraId="3DDA8D07" w14:textId="66B1B408" w:rsidR="00ED3D82" w:rsidRDefault="00000000">
      <w:pPr>
        <w:pStyle w:val="TOC4"/>
        <w:rPr>
          <w:rFonts w:eastAsiaTheme="minorEastAsia"/>
          <w:smallCaps w:val="0"/>
          <w:noProof/>
          <w:kern w:val="2"/>
          <w:sz w:val="24"/>
          <w:szCs w:val="24"/>
          <w:lang w:val="en-US" w:eastAsia="en-US" w:bidi="ar-SA"/>
          <w14:ligatures w14:val="standardContextual"/>
        </w:rPr>
      </w:pPr>
      <w:hyperlink w:anchor="_Toc167466922" w:history="1">
        <w:r w:rsidR="00ED3D82" w:rsidRPr="00F84A2A">
          <w:rPr>
            <w:rStyle w:val="Hyperlink"/>
            <w:noProof/>
          </w:rPr>
          <w:t>Dynamics 365 Commerce</w:t>
        </w:r>
        <w:r w:rsidR="00ED3D82">
          <w:rPr>
            <w:noProof/>
            <w:webHidden/>
          </w:rPr>
          <w:tab/>
        </w:r>
        <w:r w:rsidR="00ED3D82">
          <w:rPr>
            <w:noProof/>
            <w:webHidden/>
          </w:rPr>
          <w:fldChar w:fldCharType="begin"/>
        </w:r>
        <w:r w:rsidR="00ED3D82">
          <w:rPr>
            <w:noProof/>
            <w:webHidden/>
          </w:rPr>
          <w:instrText xml:space="preserve"> PAGEREF _Toc167466922 \h </w:instrText>
        </w:r>
        <w:r w:rsidR="00ED3D82">
          <w:rPr>
            <w:noProof/>
            <w:webHidden/>
          </w:rPr>
        </w:r>
        <w:r w:rsidR="00ED3D82">
          <w:rPr>
            <w:noProof/>
            <w:webHidden/>
          </w:rPr>
          <w:fldChar w:fldCharType="separate"/>
        </w:r>
        <w:r w:rsidR="00ED3D82">
          <w:rPr>
            <w:noProof/>
            <w:webHidden/>
          </w:rPr>
          <w:t>7</w:t>
        </w:r>
        <w:r w:rsidR="00ED3D82">
          <w:rPr>
            <w:noProof/>
            <w:webHidden/>
          </w:rPr>
          <w:fldChar w:fldCharType="end"/>
        </w:r>
      </w:hyperlink>
    </w:p>
    <w:p w14:paraId="04611199" w14:textId="5ED3137F" w:rsidR="00ED3D82" w:rsidRDefault="00000000">
      <w:pPr>
        <w:pStyle w:val="TOC4"/>
        <w:rPr>
          <w:rFonts w:eastAsiaTheme="minorEastAsia"/>
          <w:smallCaps w:val="0"/>
          <w:noProof/>
          <w:kern w:val="2"/>
          <w:sz w:val="24"/>
          <w:szCs w:val="24"/>
          <w:lang w:val="en-US" w:eastAsia="en-US" w:bidi="ar-SA"/>
          <w14:ligatures w14:val="standardContextual"/>
        </w:rPr>
      </w:pPr>
      <w:hyperlink w:anchor="_Toc167466923" w:history="1">
        <w:r w:rsidR="00ED3D82" w:rsidRPr="00F84A2A">
          <w:rPr>
            <w:rStyle w:val="Hyperlink"/>
            <w:noProof/>
          </w:rPr>
          <w:t>Dynamics 365 Customer Insights</w:t>
        </w:r>
        <w:r w:rsidR="00ED3D82">
          <w:rPr>
            <w:noProof/>
            <w:webHidden/>
          </w:rPr>
          <w:tab/>
        </w:r>
        <w:r w:rsidR="00ED3D82">
          <w:rPr>
            <w:noProof/>
            <w:webHidden/>
          </w:rPr>
          <w:fldChar w:fldCharType="begin"/>
        </w:r>
        <w:r w:rsidR="00ED3D82">
          <w:rPr>
            <w:noProof/>
            <w:webHidden/>
          </w:rPr>
          <w:instrText xml:space="preserve"> PAGEREF _Toc167466923 \h </w:instrText>
        </w:r>
        <w:r w:rsidR="00ED3D82">
          <w:rPr>
            <w:noProof/>
            <w:webHidden/>
          </w:rPr>
        </w:r>
        <w:r w:rsidR="00ED3D82">
          <w:rPr>
            <w:noProof/>
            <w:webHidden/>
          </w:rPr>
          <w:fldChar w:fldCharType="separate"/>
        </w:r>
        <w:r w:rsidR="00ED3D82">
          <w:rPr>
            <w:noProof/>
            <w:webHidden/>
          </w:rPr>
          <w:t>8</w:t>
        </w:r>
        <w:r w:rsidR="00ED3D82">
          <w:rPr>
            <w:noProof/>
            <w:webHidden/>
          </w:rPr>
          <w:fldChar w:fldCharType="end"/>
        </w:r>
      </w:hyperlink>
    </w:p>
    <w:p w14:paraId="1AECDC12" w14:textId="3851C267" w:rsidR="00ED3D82" w:rsidRDefault="00000000">
      <w:pPr>
        <w:pStyle w:val="TOC4"/>
        <w:rPr>
          <w:rFonts w:eastAsiaTheme="minorEastAsia"/>
          <w:smallCaps w:val="0"/>
          <w:noProof/>
          <w:kern w:val="2"/>
          <w:sz w:val="24"/>
          <w:szCs w:val="24"/>
          <w:lang w:val="en-US" w:eastAsia="en-US" w:bidi="ar-SA"/>
          <w14:ligatures w14:val="standardContextual"/>
        </w:rPr>
      </w:pPr>
      <w:hyperlink w:anchor="_Toc167466924" w:history="1">
        <w:r w:rsidR="00ED3D82" w:rsidRPr="00F84A2A">
          <w:rPr>
            <w:rStyle w:val="Hyperlink"/>
            <w:noProof/>
            <w:lang w:val="en-IN"/>
          </w:rPr>
          <w:t>Dynamics 365 Customer Service Enterprise; Dynamics 365 Customer Service Professional; Dynamics 365 Customer Service Insights; Dynamics 365 Field Service; Dynamics 365 Marketing</w:t>
        </w:r>
        <w:r w:rsidR="00ED3D82">
          <w:rPr>
            <w:noProof/>
            <w:webHidden/>
          </w:rPr>
          <w:tab/>
        </w:r>
        <w:r w:rsidR="00ED3D82">
          <w:rPr>
            <w:noProof/>
            <w:webHidden/>
          </w:rPr>
          <w:fldChar w:fldCharType="begin"/>
        </w:r>
        <w:r w:rsidR="00ED3D82">
          <w:rPr>
            <w:noProof/>
            <w:webHidden/>
          </w:rPr>
          <w:instrText xml:space="preserve"> PAGEREF _Toc167466924 \h </w:instrText>
        </w:r>
        <w:r w:rsidR="00ED3D82">
          <w:rPr>
            <w:noProof/>
            <w:webHidden/>
          </w:rPr>
        </w:r>
        <w:r w:rsidR="00ED3D82">
          <w:rPr>
            <w:noProof/>
            <w:webHidden/>
          </w:rPr>
          <w:fldChar w:fldCharType="separate"/>
        </w:r>
        <w:r w:rsidR="00ED3D82">
          <w:rPr>
            <w:noProof/>
            <w:webHidden/>
          </w:rPr>
          <w:t>8</w:t>
        </w:r>
        <w:r w:rsidR="00ED3D82">
          <w:rPr>
            <w:noProof/>
            <w:webHidden/>
          </w:rPr>
          <w:fldChar w:fldCharType="end"/>
        </w:r>
      </w:hyperlink>
    </w:p>
    <w:p w14:paraId="0BC36EF1" w14:textId="44B9E4D2" w:rsidR="00ED3D82" w:rsidRDefault="00000000">
      <w:pPr>
        <w:pStyle w:val="TOC4"/>
        <w:rPr>
          <w:rFonts w:eastAsiaTheme="minorEastAsia"/>
          <w:smallCaps w:val="0"/>
          <w:noProof/>
          <w:kern w:val="2"/>
          <w:sz w:val="24"/>
          <w:szCs w:val="24"/>
          <w:lang w:val="en-US" w:eastAsia="en-US" w:bidi="ar-SA"/>
          <w14:ligatures w14:val="standardContextual"/>
        </w:rPr>
      </w:pPr>
      <w:hyperlink w:anchor="_Toc167466925" w:history="1">
        <w:r w:rsidR="00ED3D82" w:rsidRPr="00F84A2A">
          <w:rPr>
            <w:rStyle w:val="Hyperlink"/>
            <w:noProof/>
          </w:rPr>
          <w:t>Dynamics 365 Fraud Protection</w:t>
        </w:r>
        <w:r w:rsidR="00ED3D82">
          <w:rPr>
            <w:noProof/>
            <w:webHidden/>
          </w:rPr>
          <w:tab/>
        </w:r>
        <w:r w:rsidR="00ED3D82">
          <w:rPr>
            <w:noProof/>
            <w:webHidden/>
          </w:rPr>
          <w:fldChar w:fldCharType="begin"/>
        </w:r>
        <w:r w:rsidR="00ED3D82">
          <w:rPr>
            <w:noProof/>
            <w:webHidden/>
          </w:rPr>
          <w:instrText xml:space="preserve"> PAGEREF _Toc167466925 \h </w:instrText>
        </w:r>
        <w:r w:rsidR="00ED3D82">
          <w:rPr>
            <w:noProof/>
            <w:webHidden/>
          </w:rPr>
        </w:r>
        <w:r w:rsidR="00ED3D82">
          <w:rPr>
            <w:noProof/>
            <w:webHidden/>
          </w:rPr>
          <w:fldChar w:fldCharType="separate"/>
        </w:r>
        <w:r w:rsidR="00ED3D82">
          <w:rPr>
            <w:noProof/>
            <w:webHidden/>
          </w:rPr>
          <w:t>8</w:t>
        </w:r>
        <w:r w:rsidR="00ED3D82">
          <w:rPr>
            <w:noProof/>
            <w:webHidden/>
          </w:rPr>
          <w:fldChar w:fldCharType="end"/>
        </w:r>
      </w:hyperlink>
    </w:p>
    <w:p w14:paraId="6383C334" w14:textId="3248B240" w:rsidR="00ED3D82" w:rsidRDefault="00000000">
      <w:pPr>
        <w:pStyle w:val="TOC4"/>
        <w:rPr>
          <w:rFonts w:eastAsiaTheme="minorEastAsia"/>
          <w:smallCaps w:val="0"/>
          <w:noProof/>
          <w:kern w:val="2"/>
          <w:sz w:val="24"/>
          <w:szCs w:val="24"/>
          <w:lang w:val="en-US" w:eastAsia="en-US" w:bidi="ar-SA"/>
          <w14:ligatures w14:val="standardContextual"/>
        </w:rPr>
      </w:pPr>
      <w:hyperlink w:anchor="_Toc167466926" w:history="1">
        <w:r w:rsidR="00ED3D82" w:rsidRPr="00F84A2A">
          <w:rPr>
            <w:rStyle w:val="Hyperlink"/>
            <w:noProof/>
          </w:rPr>
          <w:t>Guias do Dynamics 365</w:t>
        </w:r>
        <w:r w:rsidR="00ED3D82">
          <w:rPr>
            <w:noProof/>
            <w:webHidden/>
          </w:rPr>
          <w:tab/>
        </w:r>
        <w:r w:rsidR="00ED3D82">
          <w:rPr>
            <w:noProof/>
            <w:webHidden/>
          </w:rPr>
          <w:fldChar w:fldCharType="begin"/>
        </w:r>
        <w:r w:rsidR="00ED3D82">
          <w:rPr>
            <w:noProof/>
            <w:webHidden/>
          </w:rPr>
          <w:instrText xml:space="preserve"> PAGEREF _Toc167466926 \h </w:instrText>
        </w:r>
        <w:r w:rsidR="00ED3D82">
          <w:rPr>
            <w:noProof/>
            <w:webHidden/>
          </w:rPr>
        </w:r>
        <w:r w:rsidR="00ED3D82">
          <w:rPr>
            <w:noProof/>
            <w:webHidden/>
          </w:rPr>
          <w:fldChar w:fldCharType="separate"/>
        </w:r>
        <w:r w:rsidR="00ED3D82">
          <w:rPr>
            <w:noProof/>
            <w:webHidden/>
          </w:rPr>
          <w:t>9</w:t>
        </w:r>
        <w:r w:rsidR="00ED3D82">
          <w:rPr>
            <w:noProof/>
            <w:webHidden/>
          </w:rPr>
          <w:fldChar w:fldCharType="end"/>
        </w:r>
      </w:hyperlink>
    </w:p>
    <w:p w14:paraId="50E48FCF" w14:textId="3AFFB239" w:rsidR="00ED3D82" w:rsidRDefault="00000000">
      <w:pPr>
        <w:pStyle w:val="TOC4"/>
        <w:rPr>
          <w:rFonts w:eastAsiaTheme="minorEastAsia"/>
          <w:smallCaps w:val="0"/>
          <w:noProof/>
          <w:kern w:val="2"/>
          <w:sz w:val="24"/>
          <w:szCs w:val="24"/>
          <w:lang w:val="en-US" w:eastAsia="en-US" w:bidi="ar-SA"/>
          <w14:ligatures w14:val="standardContextual"/>
        </w:rPr>
      </w:pPr>
      <w:hyperlink w:anchor="_Toc167466927" w:history="1">
        <w:r w:rsidR="00ED3D82" w:rsidRPr="00F84A2A">
          <w:rPr>
            <w:rStyle w:val="Hyperlink"/>
            <w:noProof/>
          </w:rPr>
          <w:t>Dynamics 365 Human Resources</w:t>
        </w:r>
        <w:r w:rsidR="00ED3D82">
          <w:rPr>
            <w:noProof/>
            <w:webHidden/>
          </w:rPr>
          <w:tab/>
        </w:r>
        <w:r w:rsidR="00ED3D82">
          <w:rPr>
            <w:noProof/>
            <w:webHidden/>
          </w:rPr>
          <w:fldChar w:fldCharType="begin"/>
        </w:r>
        <w:r w:rsidR="00ED3D82">
          <w:rPr>
            <w:noProof/>
            <w:webHidden/>
          </w:rPr>
          <w:instrText xml:space="preserve"> PAGEREF _Toc167466927 \h </w:instrText>
        </w:r>
        <w:r w:rsidR="00ED3D82">
          <w:rPr>
            <w:noProof/>
            <w:webHidden/>
          </w:rPr>
        </w:r>
        <w:r w:rsidR="00ED3D82">
          <w:rPr>
            <w:noProof/>
            <w:webHidden/>
          </w:rPr>
          <w:fldChar w:fldCharType="separate"/>
        </w:r>
        <w:r w:rsidR="00ED3D82">
          <w:rPr>
            <w:noProof/>
            <w:webHidden/>
          </w:rPr>
          <w:t>9</w:t>
        </w:r>
        <w:r w:rsidR="00ED3D82">
          <w:rPr>
            <w:noProof/>
            <w:webHidden/>
          </w:rPr>
          <w:fldChar w:fldCharType="end"/>
        </w:r>
      </w:hyperlink>
    </w:p>
    <w:p w14:paraId="6B6DE3F2" w14:textId="57754260" w:rsidR="00ED3D82" w:rsidRDefault="00000000">
      <w:pPr>
        <w:pStyle w:val="TOC4"/>
        <w:rPr>
          <w:rFonts w:eastAsiaTheme="minorEastAsia"/>
          <w:smallCaps w:val="0"/>
          <w:noProof/>
          <w:kern w:val="2"/>
          <w:sz w:val="24"/>
          <w:szCs w:val="24"/>
          <w:lang w:val="en-US" w:eastAsia="en-US" w:bidi="ar-SA"/>
          <w14:ligatures w14:val="standardContextual"/>
        </w:rPr>
      </w:pPr>
      <w:hyperlink w:anchor="_Toc167466928" w:history="1">
        <w:r w:rsidR="00ED3D82" w:rsidRPr="00F84A2A">
          <w:rPr>
            <w:rStyle w:val="Hyperlink"/>
            <w:noProof/>
          </w:rPr>
          <w:t>Dynamics 365 Intelligent Order Management</w:t>
        </w:r>
        <w:r w:rsidR="00ED3D82">
          <w:rPr>
            <w:noProof/>
            <w:webHidden/>
          </w:rPr>
          <w:tab/>
        </w:r>
        <w:r w:rsidR="00ED3D82">
          <w:rPr>
            <w:noProof/>
            <w:webHidden/>
          </w:rPr>
          <w:fldChar w:fldCharType="begin"/>
        </w:r>
        <w:r w:rsidR="00ED3D82">
          <w:rPr>
            <w:noProof/>
            <w:webHidden/>
          </w:rPr>
          <w:instrText xml:space="preserve"> PAGEREF _Toc167466928 \h </w:instrText>
        </w:r>
        <w:r w:rsidR="00ED3D82">
          <w:rPr>
            <w:noProof/>
            <w:webHidden/>
          </w:rPr>
        </w:r>
        <w:r w:rsidR="00ED3D82">
          <w:rPr>
            <w:noProof/>
            <w:webHidden/>
          </w:rPr>
          <w:fldChar w:fldCharType="separate"/>
        </w:r>
        <w:r w:rsidR="00ED3D82">
          <w:rPr>
            <w:noProof/>
            <w:webHidden/>
          </w:rPr>
          <w:t>10</w:t>
        </w:r>
        <w:r w:rsidR="00ED3D82">
          <w:rPr>
            <w:noProof/>
            <w:webHidden/>
          </w:rPr>
          <w:fldChar w:fldCharType="end"/>
        </w:r>
      </w:hyperlink>
    </w:p>
    <w:p w14:paraId="71CE9C65" w14:textId="1F0EA35C" w:rsidR="00ED3D82" w:rsidRDefault="00000000">
      <w:pPr>
        <w:pStyle w:val="TOC4"/>
        <w:rPr>
          <w:rFonts w:eastAsiaTheme="minorEastAsia"/>
          <w:smallCaps w:val="0"/>
          <w:noProof/>
          <w:kern w:val="2"/>
          <w:sz w:val="24"/>
          <w:szCs w:val="24"/>
          <w:lang w:val="en-US" w:eastAsia="en-US" w:bidi="ar-SA"/>
          <w14:ligatures w14:val="standardContextual"/>
        </w:rPr>
      </w:pPr>
      <w:hyperlink w:anchor="_Toc167466929" w:history="1">
        <w:r w:rsidR="00ED3D82" w:rsidRPr="00F84A2A">
          <w:rPr>
            <w:rStyle w:val="Hyperlink"/>
            <w:noProof/>
          </w:rPr>
          <w:t>Dynamics 365 Remote Assist</w:t>
        </w:r>
        <w:r w:rsidR="00ED3D82">
          <w:rPr>
            <w:noProof/>
            <w:webHidden/>
          </w:rPr>
          <w:tab/>
        </w:r>
        <w:r w:rsidR="00ED3D82">
          <w:rPr>
            <w:noProof/>
            <w:webHidden/>
          </w:rPr>
          <w:fldChar w:fldCharType="begin"/>
        </w:r>
        <w:r w:rsidR="00ED3D82">
          <w:rPr>
            <w:noProof/>
            <w:webHidden/>
          </w:rPr>
          <w:instrText xml:space="preserve"> PAGEREF _Toc167466929 \h </w:instrText>
        </w:r>
        <w:r w:rsidR="00ED3D82">
          <w:rPr>
            <w:noProof/>
            <w:webHidden/>
          </w:rPr>
        </w:r>
        <w:r w:rsidR="00ED3D82">
          <w:rPr>
            <w:noProof/>
            <w:webHidden/>
          </w:rPr>
          <w:fldChar w:fldCharType="separate"/>
        </w:r>
        <w:r w:rsidR="00ED3D82">
          <w:rPr>
            <w:noProof/>
            <w:webHidden/>
          </w:rPr>
          <w:t>10</w:t>
        </w:r>
        <w:r w:rsidR="00ED3D82">
          <w:rPr>
            <w:noProof/>
            <w:webHidden/>
          </w:rPr>
          <w:fldChar w:fldCharType="end"/>
        </w:r>
      </w:hyperlink>
    </w:p>
    <w:p w14:paraId="1E52B4AC" w14:textId="01949A69" w:rsidR="00ED3D82" w:rsidRDefault="00000000">
      <w:pPr>
        <w:pStyle w:val="TOC4"/>
        <w:rPr>
          <w:rFonts w:eastAsiaTheme="minorEastAsia"/>
          <w:smallCaps w:val="0"/>
          <w:noProof/>
          <w:kern w:val="2"/>
          <w:sz w:val="24"/>
          <w:szCs w:val="24"/>
          <w:lang w:val="en-US" w:eastAsia="en-US" w:bidi="ar-SA"/>
          <w14:ligatures w14:val="standardContextual"/>
        </w:rPr>
      </w:pPr>
      <w:hyperlink w:anchor="_Toc167466930" w:history="1">
        <w:r w:rsidR="00ED3D82" w:rsidRPr="00F84A2A">
          <w:rPr>
            <w:rStyle w:val="Hyperlink"/>
            <w:noProof/>
          </w:rPr>
          <w:t>Dynamics 365 Sales Enterprise; Dynamics 365 Sales Professional</w:t>
        </w:r>
        <w:r w:rsidR="00ED3D82">
          <w:rPr>
            <w:noProof/>
            <w:webHidden/>
          </w:rPr>
          <w:tab/>
        </w:r>
        <w:r w:rsidR="00ED3D82">
          <w:rPr>
            <w:noProof/>
            <w:webHidden/>
          </w:rPr>
          <w:fldChar w:fldCharType="begin"/>
        </w:r>
        <w:r w:rsidR="00ED3D82">
          <w:rPr>
            <w:noProof/>
            <w:webHidden/>
          </w:rPr>
          <w:instrText xml:space="preserve"> PAGEREF _Toc167466930 \h </w:instrText>
        </w:r>
        <w:r w:rsidR="00ED3D82">
          <w:rPr>
            <w:noProof/>
            <w:webHidden/>
          </w:rPr>
        </w:r>
        <w:r w:rsidR="00ED3D82">
          <w:rPr>
            <w:noProof/>
            <w:webHidden/>
          </w:rPr>
          <w:fldChar w:fldCharType="separate"/>
        </w:r>
        <w:r w:rsidR="00ED3D82">
          <w:rPr>
            <w:noProof/>
            <w:webHidden/>
          </w:rPr>
          <w:t>10</w:t>
        </w:r>
        <w:r w:rsidR="00ED3D82">
          <w:rPr>
            <w:noProof/>
            <w:webHidden/>
          </w:rPr>
          <w:fldChar w:fldCharType="end"/>
        </w:r>
      </w:hyperlink>
    </w:p>
    <w:p w14:paraId="65E9E633" w14:textId="06ADF3D2" w:rsidR="00ED3D82" w:rsidRDefault="00000000">
      <w:pPr>
        <w:pStyle w:val="TOC4"/>
        <w:rPr>
          <w:rFonts w:eastAsiaTheme="minorEastAsia"/>
          <w:smallCaps w:val="0"/>
          <w:noProof/>
          <w:kern w:val="2"/>
          <w:sz w:val="24"/>
          <w:szCs w:val="24"/>
          <w:lang w:val="en-US" w:eastAsia="en-US" w:bidi="ar-SA"/>
          <w14:ligatures w14:val="standardContextual"/>
        </w:rPr>
      </w:pPr>
      <w:hyperlink w:anchor="_Toc167466931" w:history="1">
        <w:r w:rsidR="00ED3D82" w:rsidRPr="00F84A2A">
          <w:rPr>
            <w:rStyle w:val="Hyperlink"/>
            <w:noProof/>
          </w:rPr>
          <w:t>Dynamics 365 Supply Chain Management; Dynamics 365 Finance; Dynamics 365 Project Operations</w:t>
        </w:r>
        <w:r w:rsidR="00ED3D82">
          <w:rPr>
            <w:noProof/>
            <w:webHidden/>
          </w:rPr>
          <w:tab/>
        </w:r>
        <w:r w:rsidR="00ED3D82">
          <w:rPr>
            <w:noProof/>
            <w:webHidden/>
          </w:rPr>
          <w:fldChar w:fldCharType="begin"/>
        </w:r>
        <w:r w:rsidR="00ED3D82">
          <w:rPr>
            <w:noProof/>
            <w:webHidden/>
          </w:rPr>
          <w:instrText xml:space="preserve"> PAGEREF _Toc167466931 \h </w:instrText>
        </w:r>
        <w:r w:rsidR="00ED3D82">
          <w:rPr>
            <w:noProof/>
            <w:webHidden/>
          </w:rPr>
        </w:r>
        <w:r w:rsidR="00ED3D82">
          <w:rPr>
            <w:noProof/>
            <w:webHidden/>
          </w:rPr>
          <w:fldChar w:fldCharType="separate"/>
        </w:r>
        <w:r w:rsidR="00ED3D82">
          <w:rPr>
            <w:noProof/>
            <w:webHidden/>
          </w:rPr>
          <w:t>11</w:t>
        </w:r>
        <w:r w:rsidR="00ED3D82">
          <w:rPr>
            <w:noProof/>
            <w:webHidden/>
          </w:rPr>
          <w:fldChar w:fldCharType="end"/>
        </w:r>
      </w:hyperlink>
    </w:p>
    <w:p w14:paraId="593129D0" w14:textId="1D6A629F" w:rsidR="00ED3D82"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466932" w:history="1">
        <w:r w:rsidR="00ED3D82" w:rsidRPr="00F84A2A">
          <w:rPr>
            <w:rStyle w:val="Hyperlink"/>
            <w:noProof/>
          </w:rPr>
          <w:t>Serviços do Office 365</w:t>
        </w:r>
        <w:r w:rsidR="00ED3D82">
          <w:rPr>
            <w:noProof/>
            <w:webHidden/>
          </w:rPr>
          <w:tab/>
        </w:r>
        <w:r w:rsidR="00ED3D82">
          <w:rPr>
            <w:noProof/>
            <w:webHidden/>
          </w:rPr>
          <w:fldChar w:fldCharType="begin"/>
        </w:r>
        <w:r w:rsidR="00ED3D82">
          <w:rPr>
            <w:noProof/>
            <w:webHidden/>
          </w:rPr>
          <w:instrText xml:space="preserve"> PAGEREF _Toc167466932 \h </w:instrText>
        </w:r>
        <w:r w:rsidR="00ED3D82">
          <w:rPr>
            <w:noProof/>
            <w:webHidden/>
          </w:rPr>
        </w:r>
        <w:r w:rsidR="00ED3D82">
          <w:rPr>
            <w:noProof/>
            <w:webHidden/>
          </w:rPr>
          <w:fldChar w:fldCharType="separate"/>
        </w:r>
        <w:r w:rsidR="00ED3D82">
          <w:rPr>
            <w:noProof/>
            <w:webHidden/>
          </w:rPr>
          <w:t>12</w:t>
        </w:r>
        <w:r w:rsidR="00ED3D82">
          <w:rPr>
            <w:noProof/>
            <w:webHidden/>
          </w:rPr>
          <w:fldChar w:fldCharType="end"/>
        </w:r>
      </w:hyperlink>
    </w:p>
    <w:p w14:paraId="4E1DF0FF" w14:textId="321D3F06" w:rsidR="00ED3D82" w:rsidRDefault="00000000">
      <w:pPr>
        <w:pStyle w:val="TOC4"/>
        <w:rPr>
          <w:rFonts w:eastAsiaTheme="minorEastAsia"/>
          <w:smallCaps w:val="0"/>
          <w:noProof/>
          <w:kern w:val="2"/>
          <w:sz w:val="24"/>
          <w:szCs w:val="24"/>
          <w:lang w:val="en-US" w:eastAsia="en-US" w:bidi="ar-SA"/>
          <w14:ligatures w14:val="standardContextual"/>
        </w:rPr>
      </w:pPr>
      <w:hyperlink w:anchor="_Toc167466933" w:history="1">
        <w:r w:rsidR="00ED3D82" w:rsidRPr="00F84A2A">
          <w:rPr>
            <w:rStyle w:val="Hyperlink"/>
            <w:noProof/>
          </w:rPr>
          <w:t>Duet Enterprise Online</w:t>
        </w:r>
        <w:r w:rsidR="00ED3D82">
          <w:rPr>
            <w:noProof/>
            <w:webHidden/>
          </w:rPr>
          <w:tab/>
        </w:r>
        <w:r w:rsidR="00ED3D82">
          <w:rPr>
            <w:noProof/>
            <w:webHidden/>
          </w:rPr>
          <w:fldChar w:fldCharType="begin"/>
        </w:r>
        <w:r w:rsidR="00ED3D82">
          <w:rPr>
            <w:noProof/>
            <w:webHidden/>
          </w:rPr>
          <w:instrText xml:space="preserve"> PAGEREF _Toc167466933 \h </w:instrText>
        </w:r>
        <w:r w:rsidR="00ED3D82">
          <w:rPr>
            <w:noProof/>
            <w:webHidden/>
          </w:rPr>
        </w:r>
        <w:r w:rsidR="00ED3D82">
          <w:rPr>
            <w:noProof/>
            <w:webHidden/>
          </w:rPr>
          <w:fldChar w:fldCharType="separate"/>
        </w:r>
        <w:r w:rsidR="00ED3D82">
          <w:rPr>
            <w:noProof/>
            <w:webHidden/>
          </w:rPr>
          <w:t>12</w:t>
        </w:r>
        <w:r w:rsidR="00ED3D82">
          <w:rPr>
            <w:noProof/>
            <w:webHidden/>
          </w:rPr>
          <w:fldChar w:fldCharType="end"/>
        </w:r>
      </w:hyperlink>
    </w:p>
    <w:p w14:paraId="6DB337B5" w14:textId="2C7D2902" w:rsidR="00ED3D82" w:rsidRDefault="00000000">
      <w:pPr>
        <w:pStyle w:val="TOC4"/>
        <w:rPr>
          <w:rFonts w:eastAsiaTheme="minorEastAsia"/>
          <w:smallCaps w:val="0"/>
          <w:noProof/>
          <w:kern w:val="2"/>
          <w:sz w:val="24"/>
          <w:szCs w:val="24"/>
          <w:lang w:val="en-US" w:eastAsia="en-US" w:bidi="ar-SA"/>
          <w14:ligatures w14:val="standardContextual"/>
        </w:rPr>
      </w:pPr>
      <w:hyperlink w:anchor="_Toc167466934" w:history="1">
        <w:r w:rsidR="00ED3D82" w:rsidRPr="00F84A2A">
          <w:rPr>
            <w:rStyle w:val="Hyperlink"/>
            <w:noProof/>
          </w:rPr>
          <w:t>Exchange Online</w:t>
        </w:r>
        <w:r w:rsidR="00ED3D82">
          <w:rPr>
            <w:noProof/>
            <w:webHidden/>
          </w:rPr>
          <w:tab/>
        </w:r>
        <w:r w:rsidR="00ED3D82">
          <w:rPr>
            <w:noProof/>
            <w:webHidden/>
          </w:rPr>
          <w:fldChar w:fldCharType="begin"/>
        </w:r>
        <w:r w:rsidR="00ED3D82">
          <w:rPr>
            <w:noProof/>
            <w:webHidden/>
          </w:rPr>
          <w:instrText xml:space="preserve"> PAGEREF _Toc167466934 \h </w:instrText>
        </w:r>
        <w:r w:rsidR="00ED3D82">
          <w:rPr>
            <w:noProof/>
            <w:webHidden/>
          </w:rPr>
        </w:r>
        <w:r w:rsidR="00ED3D82">
          <w:rPr>
            <w:noProof/>
            <w:webHidden/>
          </w:rPr>
          <w:fldChar w:fldCharType="separate"/>
        </w:r>
        <w:r w:rsidR="00ED3D82">
          <w:rPr>
            <w:noProof/>
            <w:webHidden/>
          </w:rPr>
          <w:t>12</w:t>
        </w:r>
        <w:r w:rsidR="00ED3D82">
          <w:rPr>
            <w:noProof/>
            <w:webHidden/>
          </w:rPr>
          <w:fldChar w:fldCharType="end"/>
        </w:r>
      </w:hyperlink>
    </w:p>
    <w:p w14:paraId="0F6D0920" w14:textId="07443A76" w:rsidR="00ED3D82" w:rsidRDefault="00000000">
      <w:pPr>
        <w:pStyle w:val="TOC4"/>
        <w:rPr>
          <w:rFonts w:eastAsiaTheme="minorEastAsia"/>
          <w:smallCaps w:val="0"/>
          <w:noProof/>
          <w:kern w:val="2"/>
          <w:sz w:val="24"/>
          <w:szCs w:val="24"/>
          <w:lang w:val="en-US" w:eastAsia="en-US" w:bidi="ar-SA"/>
          <w14:ligatures w14:val="standardContextual"/>
        </w:rPr>
      </w:pPr>
      <w:hyperlink w:anchor="_Toc167466935" w:history="1">
        <w:r w:rsidR="00ED3D82" w:rsidRPr="00F84A2A">
          <w:rPr>
            <w:rStyle w:val="Hyperlink"/>
            <w:noProof/>
          </w:rPr>
          <w:t>Arquivo de Exchange Online</w:t>
        </w:r>
        <w:r w:rsidR="00ED3D82">
          <w:rPr>
            <w:noProof/>
            <w:webHidden/>
          </w:rPr>
          <w:tab/>
        </w:r>
        <w:r w:rsidR="00ED3D82">
          <w:rPr>
            <w:noProof/>
            <w:webHidden/>
          </w:rPr>
          <w:fldChar w:fldCharType="begin"/>
        </w:r>
        <w:r w:rsidR="00ED3D82">
          <w:rPr>
            <w:noProof/>
            <w:webHidden/>
          </w:rPr>
          <w:instrText xml:space="preserve"> PAGEREF _Toc167466935 \h </w:instrText>
        </w:r>
        <w:r w:rsidR="00ED3D82">
          <w:rPr>
            <w:noProof/>
            <w:webHidden/>
          </w:rPr>
        </w:r>
        <w:r w:rsidR="00ED3D82">
          <w:rPr>
            <w:noProof/>
            <w:webHidden/>
          </w:rPr>
          <w:fldChar w:fldCharType="separate"/>
        </w:r>
        <w:r w:rsidR="00ED3D82">
          <w:rPr>
            <w:noProof/>
            <w:webHidden/>
          </w:rPr>
          <w:t>13</w:t>
        </w:r>
        <w:r w:rsidR="00ED3D82">
          <w:rPr>
            <w:noProof/>
            <w:webHidden/>
          </w:rPr>
          <w:fldChar w:fldCharType="end"/>
        </w:r>
      </w:hyperlink>
    </w:p>
    <w:p w14:paraId="6503D987" w14:textId="4F299BAB" w:rsidR="00ED3D82" w:rsidRDefault="00000000">
      <w:pPr>
        <w:pStyle w:val="TOC4"/>
        <w:rPr>
          <w:rFonts w:eastAsiaTheme="minorEastAsia"/>
          <w:smallCaps w:val="0"/>
          <w:noProof/>
          <w:kern w:val="2"/>
          <w:sz w:val="24"/>
          <w:szCs w:val="24"/>
          <w:lang w:val="en-US" w:eastAsia="en-US" w:bidi="ar-SA"/>
          <w14:ligatures w14:val="standardContextual"/>
        </w:rPr>
      </w:pPr>
      <w:hyperlink w:anchor="_Toc167466936" w:history="1">
        <w:r w:rsidR="00ED3D82" w:rsidRPr="00F84A2A">
          <w:rPr>
            <w:rStyle w:val="Hyperlink"/>
            <w:noProof/>
          </w:rPr>
          <w:t>Proteção do Exchange Online</w:t>
        </w:r>
        <w:r w:rsidR="00ED3D82">
          <w:rPr>
            <w:noProof/>
            <w:webHidden/>
          </w:rPr>
          <w:tab/>
        </w:r>
        <w:r w:rsidR="00ED3D82">
          <w:rPr>
            <w:noProof/>
            <w:webHidden/>
          </w:rPr>
          <w:fldChar w:fldCharType="begin"/>
        </w:r>
        <w:r w:rsidR="00ED3D82">
          <w:rPr>
            <w:noProof/>
            <w:webHidden/>
          </w:rPr>
          <w:instrText xml:space="preserve"> PAGEREF _Toc167466936 \h </w:instrText>
        </w:r>
        <w:r w:rsidR="00ED3D82">
          <w:rPr>
            <w:noProof/>
            <w:webHidden/>
          </w:rPr>
        </w:r>
        <w:r w:rsidR="00ED3D82">
          <w:rPr>
            <w:noProof/>
            <w:webHidden/>
          </w:rPr>
          <w:fldChar w:fldCharType="separate"/>
        </w:r>
        <w:r w:rsidR="00ED3D82">
          <w:rPr>
            <w:noProof/>
            <w:webHidden/>
          </w:rPr>
          <w:t>14</w:t>
        </w:r>
        <w:r w:rsidR="00ED3D82">
          <w:rPr>
            <w:noProof/>
            <w:webHidden/>
          </w:rPr>
          <w:fldChar w:fldCharType="end"/>
        </w:r>
      </w:hyperlink>
    </w:p>
    <w:p w14:paraId="5FBD0621" w14:textId="7C91537B" w:rsidR="00ED3D82" w:rsidRDefault="00000000">
      <w:pPr>
        <w:pStyle w:val="TOC4"/>
        <w:rPr>
          <w:rFonts w:eastAsiaTheme="minorEastAsia"/>
          <w:smallCaps w:val="0"/>
          <w:noProof/>
          <w:kern w:val="2"/>
          <w:sz w:val="24"/>
          <w:szCs w:val="24"/>
          <w:lang w:val="en-US" w:eastAsia="en-US" w:bidi="ar-SA"/>
          <w14:ligatures w14:val="standardContextual"/>
        </w:rPr>
      </w:pPr>
      <w:hyperlink w:anchor="_Toc167466937" w:history="1">
        <w:r w:rsidR="00ED3D82" w:rsidRPr="00F84A2A">
          <w:rPr>
            <w:rStyle w:val="Hyperlink"/>
            <w:noProof/>
          </w:rPr>
          <w:t>Microsoft MyAnalytics</w:t>
        </w:r>
        <w:r w:rsidR="00ED3D82">
          <w:rPr>
            <w:noProof/>
            <w:webHidden/>
          </w:rPr>
          <w:tab/>
        </w:r>
        <w:r w:rsidR="00ED3D82">
          <w:rPr>
            <w:noProof/>
            <w:webHidden/>
          </w:rPr>
          <w:fldChar w:fldCharType="begin"/>
        </w:r>
        <w:r w:rsidR="00ED3D82">
          <w:rPr>
            <w:noProof/>
            <w:webHidden/>
          </w:rPr>
          <w:instrText xml:space="preserve"> PAGEREF _Toc167466937 \h </w:instrText>
        </w:r>
        <w:r w:rsidR="00ED3D82">
          <w:rPr>
            <w:noProof/>
            <w:webHidden/>
          </w:rPr>
        </w:r>
        <w:r w:rsidR="00ED3D82">
          <w:rPr>
            <w:noProof/>
            <w:webHidden/>
          </w:rPr>
          <w:fldChar w:fldCharType="separate"/>
        </w:r>
        <w:r w:rsidR="00ED3D82">
          <w:rPr>
            <w:noProof/>
            <w:webHidden/>
          </w:rPr>
          <w:t>14</w:t>
        </w:r>
        <w:r w:rsidR="00ED3D82">
          <w:rPr>
            <w:noProof/>
            <w:webHidden/>
          </w:rPr>
          <w:fldChar w:fldCharType="end"/>
        </w:r>
      </w:hyperlink>
    </w:p>
    <w:p w14:paraId="71A10404" w14:textId="55AAE337" w:rsidR="00ED3D82" w:rsidRDefault="00000000">
      <w:pPr>
        <w:pStyle w:val="TOC4"/>
        <w:rPr>
          <w:rFonts w:eastAsiaTheme="minorEastAsia"/>
          <w:smallCaps w:val="0"/>
          <w:noProof/>
          <w:kern w:val="2"/>
          <w:sz w:val="24"/>
          <w:szCs w:val="24"/>
          <w:lang w:val="en-US" w:eastAsia="en-US" w:bidi="ar-SA"/>
          <w14:ligatures w14:val="standardContextual"/>
        </w:rPr>
      </w:pPr>
      <w:hyperlink w:anchor="_Toc167466938" w:history="1">
        <w:r w:rsidR="00ED3D82" w:rsidRPr="00F84A2A">
          <w:rPr>
            <w:rStyle w:val="Hyperlink"/>
            <w:noProof/>
          </w:rPr>
          <w:t>Microsoft Stream (Clássico)</w:t>
        </w:r>
        <w:r w:rsidR="00ED3D82">
          <w:rPr>
            <w:noProof/>
            <w:webHidden/>
          </w:rPr>
          <w:tab/>
        </w:r>
        <w:r w:rsidR="00ED3D82">
          <w:rPr>
            <w:noProof/>
            <w:webHidden/>
          </w:rPr>
          <w:fldChar w:fldCharType="begin"/>
        </w:r>
        <w:r w:rsidR="00ED3D82">
          <w:rPr>
            <w:noProof/>
            <w:webHidden/>
          </w:rPr>
          <w:instrText xml:space="preserve"> PAGEREF _Toc167466938 \h </w:instrText>
        </w:r>
        <w:r w:rsidR="00ED3D82">
          <w:rPr>
            <w:noProof/>
            <w:webHidden/>
          </w:rPr>
        </w:r>
        <w:r w:rsidR="00ED3D82">
          <w:rPr>
            <w:noProof/>
            <w:webHidden/>
          </w:rPr>
          <w:fldChar w:fldCharType="separate"/>
        </w:r>
        <w:r w:rsidR="00ED3D82">
          <w:rPr>
            <w:noProof/>
            <w:webHidden/>
          </w:rPr>
          <w:t>15</w:t>
        </w:r>
        <w:r w:rsidR="00ED3D82">
          <w:rPr>
            <w:noProof/>
            <w:webHidden/>
          </w:rPr>
          <w:fldChar w:fldCharType="end"/>
        </w:r>
      </w:hyperlink>
    </w:p>
    <w:p w14:paraId="4923FA19" w14:textId="0CF9EE11" w:rsidR="00ED3D82" w:rsidRDefault="00000000">
      <w:pPr>
        <w:pStyle w:val="TOC4"/>
        <w:rPr>
          <w:rFonts w:eastAsiaTheme="minorEastAsia"/>
          <w:smallCaps w:val="0"/>
          <w:noProof/>
          <w:kern w:val="2"/>
          <w:sz w:val="24"/>
          <w:szCs w:val="24"/>
          <w:lang w:val="en-US" w:eastAsia="en-US" w:bidi="ar-SA"/>
          <w14:ligatures w14:val="standardContextual"/>
        </w:rPr>
      </w:pPr>
      <w:hyperlink w:anchor="_Toc167466939" w:history="1">
        <w:r w:rsidR="00ED3D82" w:rsidRPr="00F84A2A">
          <w:rPr>
            <w:rStyle w:val="Hyperlink"/>
            <w:noProof/>
          </w:rPr>
          <w:t>Microsoft Teams</w:t>
        </w:r>
        <w:r w:rsidR="00ED3D82">
          <w:rPr>
            <w:noProof/>
            <w:webHidden/>
          </w:rPr>
          <w:tab/>
        </w:r>
        <w:r w:rsidR="00ED3D82">
          <w:rPr>
            <w:noProof/>
            <w:webHidden/>
          </w:rPr>
          <w:fldChar w:fldCharType="begin"/>
        </w:r>
        <w:r w:rsidR="00ED3D82">
          <w:rPr>
            <w:noProof/>
            <w:webHidden/>
          </w:rPr>
          <w:instrText xml:space="preserve"> PAGEREF _Toc167466939 \h </w:instrText>
        </w:r>
        <w:r w:rsidR="00ED3D82">
          <w:rPr>
            <w:noProof/>
            <w:webHidden/>
          </w:rPr>
        </w:r>
        <w:r w:rsidR="00ED3D82">
          <w:rPr>
            <w:noProof/>
            <w:webHidden/>
          </w:rPr>
          <w:fldChar w:fldCharType="separate"/>
        </w:r>
        <w:r w:rsidR="00ED3D82">
          <w:rPr>
            <w:noProof/>
            <w:webHidden/>
          </w:rPr>
          <w:t>15</w:t>
        </w:r>
        <w:r w:rsidR="00ED3D82">
          <w:rPr>
            <w:noProof/>
            <w:webHidden/>
          </w:rPr>
          <w:fldChar w:fldCharType="end"/>
        </w:r>
      </w:hyperlink>
    </w:p>
    <w:p w14:paraId="043E799C" w14:textId="0B1CD096" w:rsidR="00ED3D82" w:rsidRDefault="00000000">
      <w:pPr>
        <w:pStyle w:val="TOC4"/>
        <w:rPr>
          <w:rFonts w:eastAsiaTheme="minorEastAsia"/>
          <w:smallCaps w:val="0"/>
          <w:noProof/>
          <w:kern w:val="2"/>
          <w:sz w:val="24"/>
          <w:szCs w:val="24"/>
          <w:lang w:val="en-US" w:eastAsia="en-US" w:bidi="ar-SA"/>
          <w14:ligatures w14:val="standardContextual"/>
        </w:rPr>
      </w:pPr>
      <w:hyperlink w:anchor="_Toc167466940" w:history="1">
        <w:r w:rsidR="00ED3D82" w:rsidRPr="00F84A2A">
          <w:rPr>
            <w:rStyle w:val="Hyperlink"/>
            <w:noProof/>
          </w:rPr>
          <w:t>Microsoft 365 Apps para Pequenas e Médias Empresas</w:t>
        </w:r>
        <w:r w:rsidR="00ED3D82">
          <w:rPr>
            <w:noProof/>
            <w:webHidden/>
          </w:rPr>
          <w:tab/>
        </w:r>
        <w:r w:rsidR="00ED3D82">
          <w:rPr>
            <w:noProof/>
            <w:webHidden/>
          </w:rPr>
          <w:fldChar w:fldCharType="begin"/>
        </w:r>
        <w:r w:rsidR="00ED3D82">
          <w:rPr>
            <w:noProof/>
            <w:webHidden/>
          </w:rPr>
          <w:instrText xml:space="preserve"> PAGEREF _Toc167466940 \h </w:instrText>
        </w:r>
        <w:r w:rsidR="00ED3D82">
          <w:rPr>
            <w:noProof/>
            <w:webHidden/>
          </w:rPr>
        </w:r>
        <w:r w:rsidR="00ED3D82">
          <w:rPr>
            <w:noProof/>
            <w:webHidden/>
          </w:rPr>
          <w:fldChar w:fldCharType="separate"/>
        </w:r>
        <w:r w:rsidR="00ED3D82">
          <w:rPr>
            <w:noProof/>
            <w:webHidden/>
          </w:rPr>
          <w:t>15</w:t>
        </w:r>
        <w:r w:rsidR="00ED3D82">
          <w:rPr>
            <w:noProof/>
            <w:webHidden/>
          </w:rPr>
          <w:fldChar w:fldCharType="end"/>
        </w:r>
      </w:hyperlink>
    </w:p>
    <w:p w14:paraId="6BCC180E" w14:textId="16C8C36F" w:rsidR="00ED3D82" w:rsidRDefault="00000000">
      <w:pPr>
        <w:pStyle w:val="TOC4"/>
        <w:rPr>
          <w:rFonts w:eastAsiaTheme="minorEastAsia"/>
          <w:smallCaps w:val="0"/>
          <w:noProof/>
          <w:kern w:val="2"/>
          <w:sz w:val="24"/>
          <w:szCs w:val="24"/>
          <w:lang w:val="en-US" w:eastAsia="en-US" w:bidi="ar-SA"/>
          <w14:ligatures w14:val="standardContextual"/>
        </w:rPr>
      </w:pPr>
      <w:hyperlink w:anchor="_Toc167466941" w:history="1">
        <w:r w:rsidR="00ED3D82" w:rsidRPr="00F84A2A">
          <w:rPr>
            <w:rStyle w:val="Hyperlink"/>
            <w:noProof/>
          </w:rPr>
          <w:t>Microsoft 365 Apps para Grandes Empresas</w:t>
        </w:r>
        <w:r w:rsidR="00ED3D82">
          <w:rPr>
            <w:noProof/>
            <w:webHidden/>
          </w:rPr>
          <w:tab/>
        </w:r>
        <w:r w:rsidR="00ED3D82">
          <w:rPr>
            <w:noProof/>
            <w:webHidden/>
          </w:rPr>
          <w:fldChar w:fldCharType="begin"/>
        </w:r>
        <w:r w:rsidR="00ED3D82">
          <w:rPr>
            <w:noProof/>
            <w:webHidden/>
          </w:rPr>
          <w:instrText xml:space="preserve"> PAGEREF _Toc167466941 \h </w:instrText>
        </w:r>
        <w:r w:rsidR="00ED3D82">
          <w:rPr>
            <w:noProof/>
            <w:webHidden/>
          </w:rPr>
        </w:r>
        <w:r w:rsidR="00ED3D82">
          <w:rPr>
            <w:noProof/>
            <w:webHidden/>
          </w:rPr>
          <w:fldChar w:fldCharType="separate"/>
        </w:r>
        <w:r w:rsidR="00ED3D82">
          <w:rPr>
            <w:noProof/>
            <w:webHidden/>
          </w:rPr>
          <w:t>16</w:t>
        </w:r>
        <w:r w:rsidR="00ED3D82">
          <w:rPr>
            <w:noProof/>
            <w:webHidden/>
          </w:rPr>
          <w:fldChar w:fldCharType="end"/>
        </w:r>
      </w:hyperlink>
    </w:p>
    <w:p w14:paraId="0FC3CEBE" w14:textId="0373B6E3" w:rsidR="00ED3D82" w:rsidRDefault="00000000">
      <w:pPr>
        <w:pStyle w:val="TOC4"/>
        <w:rPr>
          <w:rFonts w:eastAsiaTheme="minorEastAsia"/>
          <w:smallCaps w:val="0"/>
          <w:noProof/>
          <w:kern w:val="2"/>
          <w:sz w:val="24"/>
          <w:szCs w:val="24"/>
          <w:lang w:val="en-US" w:eastAsia="en-US" w:bidi="ar-SA"/>
          <w14:ligatures w14:val="standardContextual"/>
        </w:rPr>
      </w:pPr>
      <w:hyperlink w:anchor="_Toc167466942" w:history="1">
        <w:r w:rsidR="00ED3D82" w:rsidRPr="00F84A2A">
          <w:rPr>
            <w:rStyle w:val="Hyperlink"/>
            <w:noProof/>
          </w:rPr>
          <w:t>Office 365 Advanced Compliance</w:t>
        </w:r>
        <w:r w:rsidR="00ED3D82">
          <w:rPr>
            <w:noProof/>
            <w:webHidden/>
          </w:rPr>
          <w:tab/>
        </w:r>
        <w:r w:rsidR="00ED3D82">
          <w:rPr>
            <w:noProof/>
            <w:webHidden/>
          </w:rPr>
          <w:fldChar w:fldCharType="begin"/>
        </w:r>
        <w:r w:rsidR="00ED3D82">
          <w:rPr>
            <w:noProof/>
            <w:webHidden/>
          </w:rPr>
          <w:instrText xml:space="preserve"> PAGEREF _Toc167466942 \h </w:instrText>
        </w:r>
        <w:r w:rsidR="00ED3D82">
          <w:rPr>
            <w:noProof/>
            <w:webHidden/>
          </w:rPr>
        </w:r>
        <w:r w:rsidR="00ED3D82">
          <w:rPr>
            <w:noProof/>
            <w:webHidden/>
          </w:rPr>
          <w:fldChar w:fldCharType="separate"/>
        </w:r>
        <w:r w:rsidR="00ED3D82">
          <w:rPr>
            <w:noProof/>
            <w:webHidden/>
          </w:rPr>
          <w:t>16</w:t>
        </w:r>
        <w:r w:rsidR="00ED3D82">
          <w:rPr>
            <w:noProof/>
            <w:webHidden/>
          </w:rPr>
          <w:fldChar w:fldCharType="end"/>
        </w:r>
      </w:hyperlink>
    </w:p>
    <w:p w14:paraId="65DF1A06" w14:textId="4441C347" w:rsidR="00ED3D82" w:rsidRDefault="00000000">
      <w:pPr>
        <w:pStyle w:val="TOC4"/>
        <w:rPr>
          <w:rFonts w:eastAsiaTheme="minorEastAsia"/>
          <w:smallCaps w:val="0"/>
          <w:noProof/>
          <w:kern w:val="2"/>
          <w:sz w:val="24"/>
          <w:szCs w:val="24"/>
          <w:lang w:val="en-US" w:eastAsia="en-US" w:bidi="ar-SA"/>
          <w14:ligatures w14:val="standardContextual"/>
        </w:rPr>
      </w:pPr>
      <w:hyperlink w:anchor="_Toc167466943" w:history="1">
        <w:r w:rsidR="00ED3D82" w:rsidRPr="00F84A2A">
          <w:rPr>
            <w:rStyle w:val="Hyperlink"/>
            <w:noProof/>
          </w:rPr>
          <w:t>Office Online</w:t>
        </w:r>
        <w:r w:rsidR="00ED3D82">
          <w:rPr>
            <w:noProof/>
            <w:webHidden/>
          </w:rPr>
          <w:tab/>
        </w:r>
        <w:r w:rsidR="00ED3D82">
          <w:rPr>
            <w:noProof/>
            <w:webHidden/>
          </w:rPr>
          <w:fldChar w:fldCharType="begin"/>
        </w:r>
        <w:r w:rsidR="00ED3D82">
          <w:rPr>
            <w:noProof/>
            <w:webHidden/>
          </w:rPr>
          <w:instrText xml:space="preserve"> PAGEREF _Toc167466943 \h </w:instrText>
        </w:r>
        <w:r w:rsidR="00ED3D82">
          <w:rPr>
            <w:noProof/>
            <w:webHidden/>
          </w:rPr>
        </w:r>
        <w:r w:rsidR="00ED3D82">
          <w:rPr>
            <w:noProof/>
            <w:webHidden/>
          </w:rPr>
          <w:fldChar w:fldCharType="separate"/>
        </w:r>
        <w:r w:rsidR="00ED3D82">
          <w:rPr>
            <w:noProof/>
            <w:webHidden/>
          </w:rPr>
          <w:t>16</w:t>
        </w:r>
        <w:r w:rsidR="00ED3D82">
          <w:rPr>
            <w:noProof/>
            <w:webHidden/>
          </w:rPr>
          <w:fldChar w:fldCharType="end"/>
        </w:r>
      </w:hyperlink>
    </w:p>
    <w:p w14:paraId="3AF65190" w14:textId="00FC98F5" w:rsidR="00ED3D82" w:rsidRDefault="00000000">
      <w:pPr>
        <w:pStyle w:val="TOC4"/>
        <w:rPr>
          <w:rFonts w:eastAsiaTheme="minorEastAsia"/>
          <w:smallCaps w:val="0"/>
          <w:noProof/>
          <w:kern w:val="2"/>
          <w:sz w:val="24"/>
          <w:szCs w:val="24"/>
          <w:lang w:val="en-US" w:eastAsia="en-US" w:bidi="ar-SA"/>
          <w14:ligatures w14:val="standardContextual"/>
        </w:rPr>
      </w:pPr>
      <w:hyperlink w:anchor="_Toc167466944" w:history="1">
        <w:r w:rsidR="00ED3D82" w:rsidRPr="00F84A2A">
          <w:rPr>
            <w:rStyle w:val="Hyperlink"/>
            <w:noProof/>
          </w:rPr>
          <w:t>Vídeo do Office 365</w:t>
        </w:r>
        <w:r w:rsidR="00ED3D82">
          <w:rPr>
            <w:noProof/>
            <w:webHidden/>
          </w:rPr>
          <w:tab/>
        </w:r>
        <w:r w:rsidR="00ED3D82">
          <w:rPr>
            <w:noProof/>
            <w:webHidden/>
          </w:rPr>
          <w:fldChar w:fldCharType="begin"/>
        </w:r>
        <w:r w:rsidR="00ED3D82">
          <w:rPr>
            <w:noProof/>
            <w:webHidden/>
          </w:rPr>
          <w:instrText xml:space="preserve"> PAGEREF _Toc167466944 \h </w:instrText>
        </w:r>
        <w:r w:rsidR="00ED3D82">
          <w:rPr>
            <w:noProof/>
            <w:webHidden/>
          </w:rPr>
        </w:r>
        <w:r w:rsidR="00ED3D82">
          <w:rPr>
            <w:noProof/>
            <w:webHidden/>
          </w:rPr>
          <w:fldChar w:fldCharType="separate"/>
        </w:r>
        <w:r w:rsidR="00ED3D82">
          <w:rPr>
            <w:noProof/>
            <w:webHidden/>
          </w:rPr>
          <w:t>17</w:t>
        </w:r>
        <w:r w:rsidR="00ED3D82">
          <w:rPr>
            <w:noProof/>
            <w:webHidden/>
          </w:rPr>
          <w:fldChar w:fldCharType="end"/>
        </w:r>
      </w:hyperlink>
    </w:p>
    <w:p w14:paraId="16A3E50B" w14:textId="1C0A6764" w:rsidR="00ED3D82" w:rsidRDefault="00000000">
      <w:pPr>
        <w:pStyle w:val="TOC4"/>
        <w:rPr>
          <w:rFonts w:eastAsiaTheme="minorEastAsia"/>
          <w:smallCaps w:val="0"/>
          <w:noProof/>
          <w:kern w:val="2"/>
          <w:sz w:val="24"/>
          <w:szCs w:val="24"/>
          <w:lang w:val="en-US" w:eastAsia="en-US" w:bidi="ar-SA"/>
          <w14:ligatures w14:val="standardContextual"/>
        </w:rPr>
      </w:pPr>
      <w:hyperlink w:anchor="_Toc167466945" w:history="1">
        <w:r w:rsidR="00ED3D82" w:rsidRPr="00F84A2A">
          <w:rPr>
            <w:rStyle w:val="Hyperlink"/>
            <w:noProof/>
          </w:rPr>
          <w:t>OneDrive para Empresas</w:t>
        </w:r>
        <w:r w:rsidR="00ED3D82">
          <w:rPr>
            <w:noProof/>
            <w:webHidden/>
          </w:rPr>
          <w:tab/>
        </w:r>
        <w:r w:rsidR="00ED3D82">
          <w:rPr>
            <w:noProof/>
            <w:webHidden/>
          </w:rPr>
          <w:fldChar w:fldCharType="begin"/>
        </w:r>
        <w:r w:rsidR="00ED3D82">
          <w:rPr>
            <w:noProof/>
            <w:webHidden/>
          </w:rPr>
          <w:instrText xml:space="preserve"> PAGEREF _Toc167466945 \h </w:instrText>
        </w:r>
        <w:r w:rsidR="00ED3D82">
          <w:rPr>
            <w:noProof/>
            <w:webHidden/>
          </w:rPr>
        </w:r>
        <w:r w:rsidR="00ED3D82">
          <w:rPr>
            <w:noProof/>
            <w:webHidden/>
          </w:rPr>
          <w:fldChar w:fldCharType="separate"/>
        </w:r>
        <w:r w:rsidR="00ED3D82">
          <w:rPr>
            <w:noProof/>
            <w:webHidden/>
          </w:rPr>
          <w:t>17</w:t>
        </w:r>
        <w:r w:rsidR="00ED3D82">
          <w:rPr>
            <w:noProof/>
            <w:webHidden/>
          </w:rPr>
          <w:fldChar w:fldCharType="end"/>
        </w:r>
      </w:hyperlink>
    </w:p>
    <w:p w14:paraId="2896A7C5" w14:textId="52E6E40A" w:rsidR="00ED3D82" w:rsidRDefault="00000000">
      <w:pPr>
        <w:pStyle w:val="TOC4"/>
        <w:rPr>
          <w:rFonts w:eastAsiaTheme="minorEastAsia"/>
          <w:smallCaps w:val="0"/>
          <w:noProof/>
          <w:kern w:val="2"/>
          <w:sz w:val="24"/>
          <w:szCs w:val="24"/>
          <w:lang w:val="en-US" w:eastAsia="en-US" w:bidi="ar-SA"/>
          <w14:ligatures w14:val="standardContextual"/>
        </w:rPr>
      </w:pPr>
      <w:hyperlink w:anchor="_Toc167466946" w:history="1">
        <w:r w:rsidR="00ED3D82" w:rsidRPr="00F84A2A">
          <w:rPr>
            <w:rStyle w:val="Hyperlink"/>
            <w:noProof/>
          </w:rPr>
          <w:t>Project</w:t>
        </w:r>
        <w:r w:rsidR="00ED3D82">
          <w:rPr>
            <w:noProof/>
            <w:webHidden/>
          </w:rPr>
          <w:tab/>
        </w:r>
        <w:r w:rsidR="00ED3D82">
          <w:rPr>
            <w:noProof/>
            <w:webHidden/>
          </w:rPr>
          <w:fldChar w:fldCharType="begin"/>
        </w:r>
        <w:r w:rsidR="00ED3D82">
          <w:rPr>
            <w:noProof/>
            <w:webHidden/>
          </w:rPr>
          <w:instrText xml:space="preserve"> PAGEREF _Toc167466946 \h </w:instrText>
        </w:r>
        <w:r w:rsidR="00ED3D82">
          <w:rPr>
            <w:noProof/>
            <w:webHidden/>
          </w:rPr>
        </w:r>
        <w:r w:rsidR="00ED3D82">
          <w:rPr>
            <w:noProof/>
            <w:webHidden/>
          </w:rPr>
          <w:fldChar w:fldCharType="separate"/>
        </w:r>
        <w:r w:rsidR="00ED3D82">
          <w:rPr>
            <w:noProof/>
            <w:webHidden/>
          </w:rPr>
          <w:t>18</w:t>
        </w:r>
        <w:r w:rsidR="00ED3D82">
          <w:rPr>
            <w:noProof/>
            <w:webHidden/>
          </w:rPr>
          <w:fldChar w:fldCharType="end"/>
        </w:r>
      </w:hyperlink>
    </w:p>
    <w:p w14:paraId="36AF0310" w14:textId="44FC63EF" w:rsidR="00ED3D82" w:rsidRDefault="00000000">
      <w:pPr>
        <w:pStyle w:val="TOC4"/>
        <w:rPr>
          <w:rFonts w:eastAsiaTheme="minorEastAsia"/>
          <w:smallCaps w:val="0"/>
          <w:noProof/>
          <w:kern w:val="2"/>
          <w:sz w:val="24"/>
          <w:szCs w:val="24"/>
          <w:lang w:val="en-US" w:eastAsia="en-US" w:bidi="ar-SA"/>
          <w14:ligatures w14:val="standardContextual"/>
        </w:rPr>
      </w:pPr>
      <w:hyperlink w:anchor="_Toc167466947" w:history="1">
        <w:r w:rsidR="00ED3D82" w:rsidRPr="00F84A2A">
          <w:rPr>
            <w:rStyle w:val="Hyperlink"/>
            <w:noProof/>
          </w:rPr>
          <w:t>SharePoint Online</w:t>
        </w:r>
        <w:r w:rsidR="00ED3D82">
          <w:rPr>
            <w:noProof/>
            <w:webHidden/>
          </w:rPr>
          <w:tab/>
        </w:r>
        <w:r w:rsidR="00ED3D82">
          <w:rPr>
            <w:noProof/>
            <w:webHidden/>
          </w:rPr>
          <w:fldChar w:fldCharType="begin"/>
        </w:r>
        <w:r w:rsidR="00ED3D82">
          <w:rPr>
            <w:noProof/>
            <w:webHidden/>
          </w:rPr>
          <w:instrText xml:space="preserve"> PAGEREF _Toc167466947 \h </w:instrText>
        </w:r>
        <w:r w:rsidR="00ED3D82">
          <w:rPr>
            <w:noProof/>
            <w:webHidden/>
          </w:rPr>
        </w:r>
        <w:r w:rsidR="00ED3D82">
          <w:rPr>
            <w:noProof/>
            <w:webHidden/>
          </w:rPr>
          <w:fldChar w:fldCharType="separate"/>
        </w:r>
        <w:r w:rsidR="00ED3D82">
          <w:rPr>
            <w:noProof/>
            <w:webHidden/>
          </w:rPr>
          <w:t>18</w:t>
        </w:r>
        <w:r w:rsidR="00ED3D82">
          <w:rPr>
            <w:noProof/>
            <w:webHidden/>
          </w:rPr>
          <w:fldChar w:fldCharType="end"/>
        </w:r>
      </w:hyperlink>
    </w:p>
    <w:p w14:paraId="73155620" w14:textId="00872610" w:rsidR="00ED3D82" w:rsidRDefault="00000000">
      <w:pPr>
        <w:pStyle w:val="TOC4"/>
        <w:rPr>
          <w:rFonts w:eastAsiaTheme="minorEastAsia"/>
          <w:smallCaps w:val="0"/>
          <w:noProof/>
          <w:kern w:val="2"/>
          <w:sz w:val="24"/>
          <w:szCs w:val="24"/>
          <w:lang w:val="en-US" w:eastAsia="en-US" w:bidi="ar-SA"/>
          <w14:ligatures w14:val="standardContextual"/>
        </w:rPr>
      </w:pPr>
      <w:hyperlink w:anchor="_Toc167466948" w:history="1">
        <w:r w:rsidR="00ED3D82" w:rsidRPr="00F84A2A">
          <w:rPr>
            <w:rStyle w:val="Hyperlink"/>
            <w:noProof/>
          </w:rPr>
          <w:t>Microsoft Teams – Planos de Chamadas, Telefóne do Teams e Conferências de Áudio</w:t>
        </w:r>
        <w:r w:rsidR="00ED3D82">
          <w:rPr>
            <w:noProof/>
            <w:webHidden/>
          </w:rPr>
          <w:tab/>
        </w:r>
        <w:r w:rsidR="00ED3D82">
          <w:rPr>
            <w:noProof/>
            <w:webHidden/>
          </w:rPr>
          <w:fldChar w:fldCharType="begin"/>
        </w:r>
        <w:r w:rsidR="00ED3D82">
          <w:rPr>
            <w:noProof/>
            <w:webHidden/>
          </w:rPr>
          <w:instrText xml:space="preserve"> PAGEREF _Toc167466948 \h </w:instrText>
        </w:r>
        <w:r w:rsidR="00ED3D82">
          <w:rPr>
            <w:noProof/>
            <w:webHidden/>
          </w:rPr>
        </w:r>
        <w:r w:rsidR="00ED3D82">
          <w:rPr>
            <w:noProof/>
            <w:webHidden/>
          </w:rPr>
          <w:fldChar w:fldCharType="separate"/>
        </w:r>
        <w:r w:rsidR="00ED3D82">
          <w:rPr>
            <w:noProof/>
            <w:webHidden/>
          </w:rPr>
          <w:t>18</w:t>
        </w:r>
        <w:r w:rsidR="00ED3D82">
          <w:rPr>
            <w:noProof/>
            <w:webHidden/>
          </w:rPr>
          <w:fldChar w:fldCharType="end"/>
        </w:r>
      </w:hyperlink>
    </w:p>
    <w:p w14:paraId="1495F740" w14:textId="3654B9E6" w:rsidR="00ED3D82" w:rsidRDefault="00000000">
      <w:pPr>
        <w:pStyle w:val="TOC4"/>
        <w:rPr>
          <w:rFonts w:eastAsiaTheme="minorEastAsia"/>
          <w:smallCaps w:val="0"/>
          <w:noProof/>
          <w:kern w:val="2"/>
          <w:sz w:val="24"/>
          <w:szCs w:val="24"/>
          <w:lang w:val="en-US" w:eastAsia="en-US" w:bidi="ar-SA"/>
          <w14:ligatures w14:val="standardContextual"/>
        </w:rPr>
      </w:pPr>
      <w:hyperlink w:anchor="_Toc167466949" w:history="1">
        <w:r w:rsidR="00ED3D82" w:rsidRPr="00F84A2A">
          <w:rPr>
            <w:rStyle w:val="Hyperlink"/>
            <w:noProof/>
          </w:rPr>
          <w:t>Microsoft Teams – Qualidade da Voz</w:t>
        </w:r>
        <w:r w:rsidR="00ED3D82">
          <w:rPr>
            <w:noProof/>
            <w:webHidden/>
          </w:rPr>
          <w:tab/>
        </w:r>
        <w:r w:rsidR="00ED3D82">
          <w:rPr>
            <w:noProof/>
            <w:webHidden/>
          </w:rPr>
          <w:fldChar w:fldCharType="begin"/>
        </w:r>
        <w:r w:rsidR="00ED3D82">
          <w:rPr>
            <w:noProof/>
            <w:webHidden/>
          </w:rPr>
          <w:instrText xml:space="preserve"> PAGEREF _Toc167466949 \h </w:instrText>
        </w:r>
        <w:r w:rsidR="00ED3D82">
          <w:rPr>
            <w:noProof/>
            <w:webHidden/>
          </w:rPr>
        </w:r>
        <w:r w:rsidR="00ED3D82">
          <w:rPr>
            <w:noProof/>
            <w:webHidden/>
          </w:rPr>
          <w:fldChar w:fldCharType="separate"/>
        </w:r>
        <w:r w:rsidR="00ED3D82">
          <w:rPr>
            <w:noProof/>
            <w:webHidden/>
          </w:rPr>
          <w:t>19</w:t>
        </w:r>
        <w:r w:rsidR="00ED3D82">
          <w:rPr>
            <w:noProof/>
            <w:webHidden/>
          </w:rPr>
          <w:fldChar w:fldCharType="end"/>
        </w:r>
      </w:hyperlink>
    </w:p>
    <w:p w14:paraId="583AFBD6" w14:textId="1D381C54" w:rsidR="00ED3D82" w:rsidRDefault="00000000">
      <w:pPr>
        <w:pStyle w:val="TOC4"/>
        <w:rPr>
          <w:rFonts w:eastAsiaTheme="minorEastAsia"/>
          <w:smallCaps w:val="0"/>
          <w:noProof/>
          <w:kern w:val="2"/>
          <w:sz w:val="24"/>
          <w:szCs w:val="24"/>
          <w:lang w:val="en-US" w:eastAsia="en-US" w:bidi="ar-SA"/>
          <w14:ligatures w14:val="standardContextual"/>
        </w:rPr>
      </w:pPr>
      <w:hyperlink w:anchor="_Toc167466950" w:history="1">
        <w:r w:rsidR="00ED3D82" w:rsidRPr="00F84A2A">
          <w:rPr>
            <w:rStyle w:val="Hyperlink"/>
            <w:noProof/>
          </w:rPr>
          <w:t>Informações sobre Tendências Empresariais</w:t>
        </w:r>
        <w:r w:rsidR="00ED3D82">
          <w:rPr>
            <w:noProof/>
            <w:webHidden/>
          </w:rPr>
          <w:tab/>
        </w:r>
        <w:r w:rsidR="00ED3D82">
          <w:rPr>
            <w:noProof/>
            <w:webHidden/>
          </w:rPr>
          <w:fldChar w:fldCharType="begin"/>
        </w:r>
        <w:r w:rsidR="00ED3D82">
          <w:rPr>
            <w:noProof/>
            <w:webHidden/>
          </w:rPr>
          <w:instrText xml:space="preserve"> PAGEREF _Toc167466950 \h </w:instrText>
        </w:r>
        <w:r w:rsidR="00ED3D82">
          <w:rPr>
            <w:noProof/>
            <w:webHidden/>
          </w:rPr>
        </w:r>
        <w:r w:rsidR="00ED3D82">
          <w:rPr>
            <w:noProof/>
            <w:webHidden/>
          </w:rPr>
          <w:fldChar w:fldCharType="separate"/>
        </w:r>
        <w:r w:rsidR="00ED3D82">
          <w:rPr>
            <w:noProof/>
            <w:webHidden/>
          </w:rPr>
          <w:t>19</w:t>
        </w:r>
        <w:r w:rsidR="00ED3D82">
          <w:rPr>
            <w:noProof/>
            <w:webHidden/>
          </w:rPr>
          <w:fldChar w:fldCharType="end"/>
        </w:r>
      </w:hyperlink>
    </w:p>
    <w:p w14:paraId="69DC1350" w14:textId="2155E6EE" w:rsidR="00ED3D82" w:rsidRDefault="00000000">
      <w:pPr>
        <w:pStyle w:val="TOC4"/>
        <w:rPr>
          <w:rFonts w:eastAsiaTheme="minorEastAsia"/>
          <w:smallCaps w:val="0"/>
          <w:noProof/>
          <w:kern w:val="2"/>
          <w:sz w:val="24"/>
          <w:szCs w:val="24"/>
          <w:lang w:val="en-US" w:eastAsia="en-US" w:bidi="ar-SA"/>
          <w14:ligatures w14:val="standardContextual"/>
        </w:rPr>
      </w:pPr>
      <w:hyperlink w:anchor="_Toc167466951" w:history="1">
        <w:r w:rsidR="00ED3D82" w:rsidRPr="00F84A2A">
          <w:rPr>
            <w:rStyle w:val="Hyperlink"/>
            <w:noProof/>
          </w:rPr>
          <w:t>Yammer Enterprise</w:t>
        </w:r>
        <w:r w:rsidR="00ED3D82">
          <w:rPr>
            <w:noProof/>
            <w:webHidden/>
          </w:rPr>
          <w:tab/>
        </w:r>
        <w:r w:rsidR="00ED3D82">
          <w:rPr>
            <w:noProof/>
            <w:webHidden/>
          </w:rPr>
          <w:fldChar w:fldCharType="begin"/>
        </w:r>
        <w:r w:rsidR="00ED3D82">
          <w:rPr>
            <w:noProof/>
            <w:webHidden/>
          </w:rPr>
          <w:instrText xml:space="preserve"> PAGEREF _Toc167466951 \h </w:instrText>
        </w:r>
        <w:r w:rsidR="00ED3D82">
          <w:rPr>
            <w:noProof/>
            <w:webHidden/>
          </w:rPr>
        </w:r>
        <w:r w:rsidR="00ED3D82">
          <w:rPr>
            <w:noProof/>
            <w:webHidden/>
          </w:rPr>
          <w:fldChar w:fldCharType="separate"/>
        </w:r>
        <w:r w:rsidR="00ED3D82">
          <w:rPr>
            <w:noProof/>
            <w:webHidden/>
          </w:rPr>
          <w:t>20</w:t>
        </w:r>
        <w:r w:rsidR="00ED3D82">
          <w:rPr>
            <w:noProof/>
            <w:webHidden/>
          </w:rPr>
          <w:fldChar w:fldCharType="end"/>
        </w:r>
      </w:hyperlink>
    </w:p>
    <w:p w14:paraId="3ADDC459" w14:textId="10307578" w:rsidR="00ED3D82"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466952" w:history="1">
        <w:r w:rsidR="00ED3D82" w:rsidRPr="00F84A2A">
          <w:rPr>
            <w:rStyle w:val="Hyperlink"/>
            <w:noProof/>
          </w:rPr>
          <w:t>Serviços e Planos do Microsoft Azure</w:t>
        </w:r>
        <w:r w:rsidR="00ED3D82">
          <w:rPr>
            <w:noProof/>
            <w:webHidden/>
          </w:rPr>
          <w:tab/>
        </w:r>
        <w:r w:rsidR="00ED3D82">
          <w:rPr>
            <w:noProof/>
            <w:webHidden/>
          </w:rPr>
          <w:fldChar w:fldCharType="begin"/>
        </w:r>
        <w:r w:rsidR="00ED3D82">
          <w:rPr>
            <w:noProof/>
            <w:webHidden/>
          </w:rPr>
          <w:instrText xml:space="preserve"> PAGEREF _Toc167466952 \h </w:instrText>
        </w:r>
        <w:r w:rsidR="00ED3D82">
          <w:rPr>
            <w:noProof/>
            <w:webHidden/>
          </w:rPr>
        </w:r>
        <w:r w:rsidR="00ED3D82">
          <w:rPr>
            <w:noProof/>
            <w:webHidden/>
          </w:rPr>
          <w:fldChar w:fldCharType="separate"/>
        </w:r>
        <w:r w:rsidR="00ED3D82">
          <w:rPr>
            <w:noProof/>
            <w:webHidden/>
          </w:rPr>
          <w:t>20</w:t>
        </w:r>
        <w:r w:rsidR="00ED3D82">
          <w:rPr>
            <w:noProof/>
            <w:webHidden/>
          </w:rPr>
          <w:fldChar w:fldCharType="end"/>
        </w:r>
      </w:hyperlink>
    </w:p>
    <w:p w14:paraId="68C24D77" w14:textId="01ABFC9D" w:rsidR="00ED3D82" w:rsidRDefault="00000000">
      <w:pPr>
        <w:pStyle w:val="TOC4"/>
        <w:rPr>
          <w:rFonts w:eastAsiaTheme="minorEastAsia"/>
          <w:smallCaps w:val="0"/>
          <w:noProof/>
          <w:kern w:val="2"/>
          <w:sz w:val="24"/>
          <w:szCs w:val="24"/>
          <w:lang w:val="en-US" w:eastAsia="en-US" w:bidi="ar-SA"/>
          <w14:ligatures w14:val="standardContextual"/>
        </w:rPr>
      </w:pPr>
      <w:hyperlink w:anchor="_Toc167466953" w:history="1">
        <w:r w:rsidR="00ED3D82" w:rsidRPr="00F84A2A">
          <w:rPr>
            <w:rStyle w:val="Hyperlink"/>
            <w:noProof/>
            <w:lang w:val="en-IN"/>
          </w:rPr>
          <w:t>Microsoft Entra ID</w:t>
        </w:r>
        <w:r w:rsidR="00ED3D82">
          <w:rPr>
            <w:noProof/>
            <w:webHidden/>
          </w:rPr>
          <w:tab/>
        </w:r>
        <w:r w:rsidR="00ED3D82">
          <w:rPr>
            <w:noProof/>
            <w:webHidden/>
          </w:rPr>
          <w:fldChar w:fldCharType="begin"/>
        </w:r>
        <w:r w:rsidR="00ED3D82">
          <w:rPr>
            <w:noProof/>
            <w:webHidden/>
          </w:rPr>
          <w:instrText xml:space="preserve"> PAGEREF _Toc167466953 \h </w:instrText>
        </w:r>
        <w:r w:rsidR="00ED3D82">
          <w:rPr>
            <w:noProof/>
            <w:webHidden/>
          </w:rPr>
        </w:r>
        <w:r w:rsidR="00ED3D82">
          <w:rPr>
            <w:noProof/>
            <w:webHidden/>
          </w:rPr>
          <w:fldChar w:fldCharType="separate"/>
        </w:r>
        <w:r w:rsidR="00ED3D82">
          <w:rPr>
            <w:noProof/>
            <w:webHidden/>
          </w:rPr>
          <w:t>20</w:t>
        </w:r>
        <w:r w:rsidR="00ED3D82">
          <w:rPr>
            <w:noProof/>
            <w:webHidden/>
          </w:rPr>
          <w:fldChar w:fldCharType="end"/>
        </w:r>
      </w:hyperlink>
    </w:p>
    <w:p w14:paraId="0122C4D9" w14:textId="460CB0BC" w:rsidR="00ED3D82" w:rsidRDefault="00000000">
      <w:pPr>
        <w:pStyle w:val="TOC4"/>
        <w:rPr>
          <w:rFonts w:eastAsiaTheme="minorEastAsia"/>
          <w:smallCaps w:val="0"/>
          <w:noProof/>
          <w:kern w:val="2"/>
          <w:sz w:val="24"/>
          <w:szCs w:val="24"/>
          <w:lang w:val="en-US" w:eastAsia="en-US" w:bidi="ar-SA"/>
          <w14:ligatures w14:val="standardContextual"/>
        </w:rPr>
      </w:pPr>
      <w:hyperlink w:anchor="_Toc167466954" w:history="1">
        <w:r w:rsidR="00ED3D82" w:rsidRPr="00F84A2A">
          <w:rPr>
            <w:rStyle w:val="Hyperlink"/>
            <w:noProof/>
          </w:rPr>
          <w:t>Azure Active Directory B2C</w:t>
        </w:r>
        <w:r w:rsidR="00ED3D82">
          <w:rPr>
            <w:noProof/>
            <w:webHidden/>
          </w:rPr>
          <w:tab/>
        </w:r>
        <w:r w:rsidR="00ED3D82">
          <w:rPr>
            <w:noProof/>
            <w:webHidden/>
          </w:rPr>
          <w:fldChar w:fldCharType="begin"/>
        </w:r>
        <w:r w:rsidR="00ED3D82">
          <w:rPr>
            <w:noProof/>
            <w:webHidden/>
          </w:rPr>
          <w:instrText xml:space="preserve"> PAGEREF _Toc167466954 \h </w:instrText>
        </w:r>
        <w:r w:rsidR="00ED3D82">
          <w:rPr>
            <w:noProof/>
            <w:webHidden/>
          </w:rPr>
        </w:r>
        <w:r w:rsidR="00ED3D82">
          <w:rPr>
            <w:noProof/>
            <w:webHidden/>
          </w:rPr>
          <w:fldChar w:fldCharType="separate"/>
        </w:r>
        <w:r w:rsidR="00ED3D82">
          <w:rPr>
            <w:noProof/>
            <w:webHidden/>
          </w:rPr>
          <w:t>20</w:t>
        </w:r>
        <w:r w:rsidR="00ED3D82">
          <w:rPr>
            <w:noProof/>
            <w:webHidden/>
          </w:rPr>
          <w:fldChar w:fldCharType="end"/>
        </w:r>
      </w:hyperlink>
    </w:p>
    <w:p w14:paraId="2DE65A8D" w14:textId="0188D8B3" w:rsidR="00ED3D82" w:rsidRDefault="00000000">
      <w:pPr>
        <w:pStyle w:val="TOC4"/>
        <w:rPr>
          <w:rFonts w:eastAsiaTheme="minorEastAsia"/>
          <w:smallCaps w:val="0"/>
          <w:noProof/>
          <w:kern w:val="2"/>
          <w:sz w:val="24"/>
          <w:szCs w:val="24"/>
          <w:lang w:val="en-US" w:eastAsia="en-US" w:bidi="ar-SA"/>
          <w14:ligatures w14:val="standardContextual"/>
        </w:rPr>
      </w:pPr>
      <w:hyperlink w:anchor="_Toc167466955" w:history="1">
        <w:r w:rsidR="00ED3D82" w:rsidRPr="00F84A2A">
          <w:rPr>
            <w:rStyle w:val="Hyperlink"/>
            <w:noProof/>
          </w:rPr>
          <w:t>Microsoft Entra Domain Services</w:t>
        </w:r>
        <w:r w:rsidR="00ED3D82">
          <w:rPr>
            <w:noProof/>
            <w:webHidden/>
          </w:rPr>
          <w:tab/>
        </w:r>
        <w:r w:rsidR="00ED3D82">
          <w:rPr>
            <w:noProof/>
            <w:webHidden/>
          </w:rPr>
          <w:fldChar w:fldCharType="begin"/>
        </w:r>
        <w:r w:rsidR="00ED3D82">
          <w:rPr>
            <w:noProof/>
            <w:webHidden/>
          </w:rPr>
          <w:instrText xml:space="preserve"> PAGEREF _Toc167466955 \h </w:instrText>
        </w:r>
        <w:r w:rsidR="00ED3D82">
          <w:rPr>
            <w:noProof/>
            <w:webHidden/>
          </w:rPr>
        </w:r>
        <w:r w:rsidR="00ED3D82">
          <w:rPr>
            <w:noProof/>
            <w:webHidden/>
          </w:rPr>
          <w:fldChar w:fldCharType="separate"/>
        </w:r>
        <w:r w:rsidR="00ED3D82">
          <w:rPr>
            <w:noProof/>
            <w:webHidden/>
          </w:rPr>
          <w:t>21</w:t>
        </w:r>
        <w:r w:rsidR="00ED3D82">
          <w:rPr>
            <w:noProof/>
            <w:webHidden/>
          </w:rPr>
          <w:fldChar w:fldCharType="end"/>
        </w:r>
      </w:hyperlink>
    </w:p>
    <w:p w14:paraId="792CA305" w14:textId="400BB34F" w:rsidR="00ED3D82" w:rsidRDefault="00000000">
      <w:pPr>
        <w:pStyle w:val="TOC4"/>
        <w:rPr>
          <w:rFonts w:eastAsiaTheme="minorEastAsia"/>
          <w:smallCaps w:val="0"/>
          <w:noProof/>
          <w:kern w:val="2"/>
          <w:sz w:val="24"/>
          <w:szCs w:val="24"/>
          <w:lang w:val="en-US" w:eastAsia="en-US" w:bidi="ar-SA"/>
          <w14:ligatures w14:val="standardContextual"/>
        </w:rPr>
      </w:pPr>
      <w:hyperlink w:anchor="_Toc167466956" w:history="1">
        <w:r w:rsidR="00ED3D82" w:rsidRPr="00F84A2A">
          <w:rPr>
            <w:rStyle w:val="Hyperlink"/>
            <w:noProof/>
          </w:rPr>
          <w:t>Analysis Services</w:t>
        </w:r>
        <w:r w:rsidR="00ED3D82">
          <w:rPr>
            <w:noProof/>
            <w:webHidden/>
          </w:rPr>
          <w:tab/>
        </w:r>
        <w:r w:rsidR="00ED3D82">
          <w:rPr>
            <w:noProof/>
            <w:webHidden/>
          </w:rPr>
          <w:fldChar w:fldCharType="begin"/>
        </w:r>
        <w:r w:rsidR="00ED3D82">
          <w:rPr>
            <w:noProof/>
            <w:webHidden/>
          </w:rPr>
          <w:instrText xml:space="preserve"> PAGEREF _Toc167466956 \h </w:instrText>
        </w:r>
        <w:r w:rsidR="00ED3D82">
          <w:rPr>
            <w:noProof/>
            <w:webHidden/>
          </w:rPr>
        </w:r>
        <w:r w:rsidR="00ED3D82">
          <w:rPr>
            <w:noProof/>
            <w:webHidden/>
          </w:rPr>
          <w:fldChar w:fldCharType="separate"/>
        </w:r>
        <w:r w:rsidR="00ED3D82">
          <w:rPr>
            <w:noProof/>
            <w:webHidden/>
          </w:rPr>
          <w:t>21</w:t>
        </w:r>
        <w:r w:rsidR="00ED3D82">
          <w:rPr>
            <w:noProof/>
            <w:webHidden/>
          </w:rPr>
          <w:fldChar w:fldCharType="end"/>
        </w:r>
      </w:hyperlink>
    </w:p>
    <w:p w14:paraId="4076ED51" w14:textId="7137A747" w:rsidR="00ED3D82" w:rsidRDefault="00000000">
      <w:pPr>
        <w:pStyle w:val="TOC4"/>
        <w:rPr>
          <w:rFonts w:eastAsiaTheme="minorEastAsia"/>
          <w:smallCaps w:val="0"/>
          <w:noProof/>
          <w:kern w:val="2"/>
          <w:sz w:val="24"/>
          <w:szCs w:val="24"/>
          <w:lang w:val="en-US" w:eastAsia="en-US" w:bidi="ar-SA"/>
          <w14:ligatures w14:val="standardContextual"/>
        </w:rPr>
      </w:pPr>
      <w:hyperlink w:anchor="_Toc167466957" w:history="1">
        <w:r w:rsidR="00ED3D82" w:rsidRPr="00F84A2A">
          <w:rPr>
            <w:rStyle w:val="Hyperlink"/>
            <w:noProof/>
          </w:rPr>
          <w:t>Azure API for FHIR</w:t>
        </w:r>
        <w:r w:rsidR="00ED3D82">
          <w:rPr>
            <w:noProof/>
            <w:webHidden/>
          </w:rPr>
          <w:tab/>
        </w:r>
        <w:r w:rsidR="00ED3D82">
          <w:rPr>
            <w:noProof/>
            <w:webHidden/>
          </w:rPr>
          <w:fldChar w:fldCharType="begin"/>
        </w:r>
        <w:r w:rsidR="00ED3D82">
          <w:rPr>
            <w:noProof/>
            <w:webHidden/>
          </w:rPr>
          <w:instrText xml:space="preserve"> PAGEREF _Toc167466957 \h </w:instrText>
        </w:r>
        <w:r w:rsidR="00ED3D82">
          <w:rPr>
            <w:noProof/>
            <w:webHidden/>
          </w:rPr>
        </w:r>
        <w:r w:rsidR="00ED3D82">
          <w:rPr>
            <w:noProof/>
            <w:webHidden/>
          </w:rPr>
          <w:fldChar w:fldCharType="separate"/>
        </w:r>
        <w:r w:rsidR="00ED3D82">
          <w:rPr>
            <w:noProof/>
            <w:webHidden/>
          </w:rPr>
          <w:t>22</w:t>
        </w:r>
        <w:r w:rsidR="00ED3D82">
          <w:rPr>
            <w:noProof/>
            <w:webHidden/>
          </w:rPr>
          <w:fldChar w:fldCharType="end"/>
        </w:r>
      </w:hyperlink>
    </w:p>
    <w:p w14:paraId="2D7B0D46" w14:textId="342A9A35" w:rsidR="00ED3D82" w:rsidRDefault="00000000">
      <w:pPr>
        <w:pStyle w:val="TOC4"/>
        <w:rPr>
          <w:rFonts w:eastAsiaTheme="minorEastAsia"/>
          <w:smallCaps w:val="0"/>
          <w:noProof/>
          <w:kern w:val="2"/>
          <w:sz w:val="24"/>
          <w:szCs w:val="24"/>
          <w:lang w:val="en-US" w:eastAsia="en-US" w:bidi="ar-SA"/>
          <w14:ligatures w14:val="standardContextual"/>
        </w:rPr>
      </w:pPr>
      <w:hyperlink w:anchor="_Toc167466958" w:history="1">
        <w:r w:rsidR="00ED3D82" w:rsidRPr="00F84A2A">
          <w:rPr>
            <w:rStyle w:val="Hyperlink"/>
            <w:noProof/>
          </w:rPr>
          <w:t>Servi</w:t>
        </w:r>
        <w:r w:rsidR="00ED3D82" w:rsidRPr="00ED3D82">
          <w:rPr>
            <w:rStyle w:val="Hyperlink"/>
            <w:noProof/>
          </w:rPr>
          <w:t>ços do Centro de APIs</w:t>
        </w:r>
        <w:r w:rsidR="00ED3D82">
          <w:rPr>
            <w:noProof/>
            <w:webHidden/>
          </w:rPr>
          <w:tab/>
        </w:r>
        <w:r w:rsidR="00ED3D82">
          <w:rPr>
            <w:noProof/>
            <w:webHidden/>
          </w:rPr>
          <w:fldChar w:fldCharType="begin"/>
        </w:r>
        <w:r w:rsidR="00ED3D82">
          <w:rPr>
            <w:noProof/>
            <w:webHidden/>
          </w:rPr>
          <w:instrText xml:space="preserve"> PAGEREF _Toc167466958 \h </w:instrText>
        </w:r>
        <w:r w:rsidR="00ED3D82">
          <w:rPr>
            <w:noProof/>
            <w:webHidden/>
          </w:rPr>
        </w:r>
        <w:r w:rsidR="00ED3D82">
          <w:rPr>
            <w:noProof/>
            <w:webHidden/>
          </w:rPr>
          <w:fldChar w:fldCharType="separate"/>
        </w:r>
        <w:r w:rsidR="00ED3D82">
          <w:rPr>
            <w:noProof/>
            <w:webHidden/>
          </w:rPr>
          <w:t>22</w:t>
        </w:r>
        <w:r w:rsidR="00ED3D82">
          <w:rPr>
            <w:noProof/>
            <w:webHidden/>
          </w:rPr>
          <w:fldChar w:fldCharType="end"/>
        </w:r>
      </w:hyperlink>
    </w:p>
    <w:p w14:paraId="64B90FE4" w14:textId="56AAEC73" w:rsidR="00ED3D82" w:rsidRDefault="00000000">
      <w:pPr>
        <w:pStyle w:val="TOC4"/>
        <w:rPr>
          <w:rFonts w:eastAsiaTheme="minorEastAsia"/>
          <w:smallCaps w:val="0"/>
          <w:noProof/>
          <w:kern w:val="2"/>
          <w:sz w:val="24"/>
          <w:szCs w:val="24"/>
          <w:lang w:val="en-US" w:eastAsia="en-US" w:bidi="ar-SA"/>
          <w14:ligatures w14:val="standardContextual"/>
        </w:rPr>
      </w:pPr>
      <w:hyperlink w:anchor="_Toc167466959" w:history="1">
        <w:r w:rsidR="00ED3D82" w:rsidRPr="00F84A2A">
          <w:rPr>
            <w:rStyle w:val="Hyperlink"/>
            <w:noProof/>
          </w:rPr>
          <w:t>API Management Services</w:t>
        </w:r>
        <w:r w:rsidR="00ED3D82">
          <w:rPr>
            <w:noProof/>
            <w:webHidden/>
          </w:rPr>
          <w:tab/>
        </w:r>
        <w:r w:rsidR="00ED3D82">
          <w:rPr>
            <w:noProof/>
            <w:webHidden/>
          </w:rPr>
          <w:fldChar w:fldCharType="begin"/>
        </w:r>
        <w:r w:rsidR="00ED3D82">
          <w:rPr>
            <w:noProof/>
            <w:webHidden/>
          </w:rPr>
          <w:instrText xml:space="preserve"> PAGEREF _Toc167466959 \h </w:instrText>
        </w:r>
        <w:r w:rsidR="00ED3D82">
          <w:rPr>
            <w:noProof/>
            <w:webHidden/>
          </w:rPr>
        </w:r>
        <w:r w:rsidR="00ED3D82">
          <w:rPr>
            <w:noProof/>
            <w:webHidden/>
          </w:rPr>
          <w:fldChar w:fldCharType="separate"/>
        </w:r>
        <w:r w:rsidR="00ED3D82">
          <w:rPr>
            <w:noProof/>
            <w:webHidden/>
          </w:rPr>
          <w:t>23</w:t>
        </w:r>
        <w:r w:rsidR="00ED3D82">
          <w:rPr>
            <w:noProof/>
            <w:webHidden/>
          </w:rPr>
          <w:fldChar w:fldCharType="end"/>
        </w:r>
      </w:hyperlink>
    </w:p>
    <w:p w14:paraId="2AA39963" w14:textId="62CD61B3" w:rsidR="00ED3D82" w:rsidRDefault="00000000">
      <w:pPr>
        <w:pStyle w:val="TOC4"/>
        <w:rPr>
          <w:rFonts w:eastAsiaTheme="minorEastAsia"/>
          <w:smallCaps w:val="0"/>
          <w:noProof/>
          <w:kern w:val="2"/>
          <w:sz w:val="24"/>
          <w:szCs w:val="24"/>
          <w:lang w:val="en-US" w:eastAsia="en-US" w:bidi="ar-SA"/>
          <w14:ligatures w14:val="standardContextual"/>
        </w:rPr>
      </w:pPr>
      <w:hyperlink w:anchor="_Toc167466960" w:history="1">
        <w:r w:rsidR="00ED3D82" w:rsidRPr="00F84A2A">
          <w:rPr>
            <w:rStyle w:val="Hyperlink"/>
            <w:noProof/>
          </w:rPr>
          <w:t>App Center</w:t>
        </w:r>
        <w:r w:rsidR="00ED3D82">
          <w:rPr>
            <w:noProof/>
            <w:webHidden/>
          </w:rPr>
          <w:tab/>
        </w:r>
        <w:r w:rsidR="00ED3D82">
          <w:rPr>
            <w:noProof/>
            <w:webHidden/>
          </w:rPr>
          <w:fldChar w:fldCharType="begin"/>
        </w:r>
        <w:r w:rsidR="00ED3D82">
          <w:rPr>
            <w:noProof/>
            <w:webHidden/>
          </w:rPr>
          <w:instrText xml:space="preserve"> PAGEREF _Toc167466960 \h </w:instrText>
        </w:r>
        <w:r w:rsidR="00ED3D82">
          <w:rPr>
            <w:noProof/>
            <w:webHidden/>
          </w:rPr>
        </w:r>
        <w:r w:rsidR="00ED3D82">
          <w:rPr>
            <w:noProof/>
            <w:webHidden/>
          </w:rPr>
          <w:fldChar w:fldCharType="separate"/>
        </w:r>
        <w:r w:rsidR="00ED3D82">
          <w:rPr>
            <w:noProof/>
            <w:webHidden/>
          </w:rPr>
          <w:t>23</w:t>
        </w:r>
        <w:r w:rsidR="00ED3D82">
          <w:rPr>
            <w:noProof/>
            <w:webHidden/>
          </w:rPr>
          <w:fldChar w:fldCharType="end"/>
        </w:r>
      </w:hyperlink>
    </w:p>
    <w:p w14:paraId="61403298" w14:textId="755CACFD" w:rsidR="00ED3D82" w:rsidRDefault="00000000">
      <w:pPr>
        <w:pStyle w:val="TOC4"/>
        <w:rPr>
          <w:rFonts w:eastAsiaTheme="minorEastAsia"/>
          <w:smallCaps w:val="0"/>
          <w:noProof/>
          <w:kern w:val="2"/>
          <w:sz w:val="24"/>
          <w:szCs w:val="24"/>
          <w:lang w:val="en-US" w:eastAsia="en-US" w:bidi="ar-SA"/>
          <w14:ligatures w14:val="standardContextual"/>
        </w:rPr>
      </w:pPr>
      <w:hyperlink w:anchor="_Toc167466961" w:history="1">
        <w:r w:rsidR="00ED3D82" w:rsidRPr="00F84A2A">
          <w:rPr>
            <w:rStyle w:val="Hyperlink"/>
            <w:noProof/>
          </w:rPr>
          <w:t>App Configuration</w:t>
        </w:r>
        <w:r w:rsidR="00ED3D82">
          <w:rPr>
            <w:noProof/>
            <w:webHidden/>
          </w:rPr>
          <w:tab/>
        </w:r>
        <w:r w:rsidR="00ED3D82">
          <w:rPr>
            <w:noProof/>
            <w:webHidden/>
          </w:rPr>
          <w:fldChar w:fldCharType="begin"/>
        </w:r>
        <w:r w:rsidR="00ED3D82">
          <w:rPr>
            <w:noProof/>
            <w:webHidden/>
          </w:rPr>
          <w:instrText xml:space="preserve"> PAGEREF _Toc167466961 \h </w:instrText>
        </w:r>
        <w:r w:rsidR="00ED3D82">
          <w:rPr>
            <w:noProof/>
            <w:webHidden/>
          </w:rPr>
        </w:r>
        <w:r w:rsidR="00ED3D82">
          <w:rPr>
            <w:noProof/>
            <w:webHidden/>
          </w:rPr>
          <w:fldChar w:fldCharType="separate"/>
        </w:r>
        <w:r w:rsidR="00ED3D82">
          <w:rPr>
            <w:noProof/>
            <w:webHidden/>
          </w:rPr>
          <w:t>24</w:t>
        </w:r>
        <w:r w:rsidR="00ED3D82">
          <w:rPr>
            <w:noProof/>
            <w:webHidden/>
          </w:rPr>
          <w:fldChar w:fldCharType="end"/>
        </w:r>
      </w:hyperlink>
    </w:p>
    <w:p w14:paraId="76E1E3EE" w14:textId="7D8704ED" w:rsidR="00ED3D82" w:rsidRDefault="00000000">
      <w:pPr>
        <w:pStyle w:val="TOC4"/>
        <w:rPr>
          <w:rFonts w:eastAsiaTheme="minorEastAsia"/>
          <w:smallCaps w:val="0"/>
          <w:noProof/>
          <w:kern w:val="2"/>
          <w:sz w:val="24"/>
          <w:szCs w:val="24"/>
          <w:lang w:val="en-US" w:eastAsia="en-US" w:bidi="ar-SA"/>
          <w14:ligatures w14:val="standardContextual"/>
        </w:rPr>
      </w:pPr>
      <w:hyperlink w:anchor="_Toc167466962" w:history="1">
        <w:r w:rsidR="00ED3D82" w:rsidRPr="00F84A2A">
          <w:rPr>
            <w:rStyle w:val="Hyperlink"/>
            <w:noProof/>
          </w:rPr>
          <w:t>App Service</w:t>
        </w:r>
        <w:r w:rsidR="00ED3D82">
          <w:rPr>
            <w:noProof/>
            <w:webHidden/>
          </w:rPr>
          <w:tab/>
        </w:r>
        <w:r w:rsidR="00ED3D82">
          <w:rPr>
            <w:noProof/>
            <w:webHidden/>
          </w:rPr>
          <w:fldChar w:fldCharType="begin"/>
        </w:r>
        <w:r w:rsidR="00ED3D82">
          <w:rPr>
            <w:noProof/>
            <w:webHidden/>
          </w:rPr>
          <w:instrText xml:space="preserve"> PAGEREF _Toc167466962 \h </w:instrText>
        </w:r>
        <w:r w:rsidR="00ED3D82">
          <w:rPr>
            <w:noProof/>
            <w:webHidden/>
          </w:rPr>
        </w:r>
        <w:r w:rsidR="00ED3D82">
          <w:rPr>
            <w:noProof/>
            <w:webHidden/>
          </w:rPr>
          <w:fldChar w:fldCharType="separate"/>
        </w:r>
        <w:r w:rsidR="00ED3D82">
          <w:rPr>
            <w:noProof/>
            <w:webHidden/>
          </w:rPr>
          <w:t>25</w:t>
        </w:r>
        <w:r w:rsidR="00ED3D82">
          <w:rPr>
            <w:noProof/>
            <w:webHidden/>
          </w:rPr>
          <w:fldChar w:fldCharType="end"/>
        </w:r>
      </w:hyperlink>
    </w:p>
    <w:p w14:paraId="52F2252F" w14:textId="1AFA129D" w:rsidR="00ED3D82" w:rsidRDefault="00000000">
      <w:pPr>
        <w:pStyle w:val="TOC4"/>
        <w:rPr>
          <w:rFonts w:eastAsiaTheme="minorEastAsia"/>
          <w:smallCaps w:val="0"/>
          <w:noProof/>
          <w:kern w:val="2"/>
          <w:sz w:val="24"/>
          <w:szCs w:val="24"/>
          <w:lang w:val="en-US" w:eastAsia="en-US" w:bidi="ar-SA"/>
          <w14:ligatures w14:val="standardContextual"/>
        </w:rPr>
      </w:pPr>
      <w:hyperlink w:anchor="_Toc167466963" w:history="1">
        <w:r w:rsidR="00ED3D82" w:rsidRPr="00F84A2A">
          <w:rPr>
            <w:rStyle w:val="Hyperlink"/>
            <w:noProof/>
          </w:rPr>
          <w:t>Gateway de Aplicação</w:t>
        </w:r>
        <w:r w:rsidR="00ED3D82">
          <w:rPr>
            <w:noProof/>
            <w:webHidden/>
          </w:rPr>
          <w:tab/>
        </w:r>
        <w:r w:rsidR="00ED3D82">
          <w:rPr>
            <w:noProof/>
            <w:webHidden/>
          </w:rPr>
          <w:fldChar w:fldCharType="begin"/>
        </w:r>
        <w:r w:rsidR="00ED3D82">
          <w:rPr>
            <w:noProof/>
            <w:webHidden/>
          </w:rPr>
          <w:instrText xml:space="preserve"> PAGEREF _Toc167466963 \h </w:instrText>
        </w:r>
        <w:r w:rsidR="00ED3D82">
          <w:rPr>
            <w:noProof/>
            <w:webHidden/>
          </w:rPr>
        </w:r>
        <w:r w:rsidR="00ED3D82">
          <w:rPr>
            <w:noProof/>
            <w:webHidden/>
          </w:rPr>
          <w:fldChar w:fldCharType="separate"/>
        </w:r>
        <w:r w:rsidR="00ED3D82">
          <w:rPr>
            <w:noProof/>
            <w:webHidden/>
          </w:rPr>
          <w:t>26</w:t>
        </w:r>
        <w:r w:rsidR="00ED3D82">
          <w:rPr>
            <w:noProof/>
            <w:webHidden/>
          </w:rPr>
          <w:fldChar w:fldCharType="end"/>
        </w:r>
      </w:hyperlink>
    </w:p>
    <w:p w14:paraId="2E896281" w14:textId="2E2CEBBE" w:rsidR="00ED3D82" w:rsidRDefault="00000000">
      <w:pPr>
        <w:pStyle w:val="TOC4"/>
        <w:rPr>
          <w:rFonts w:eastAsiaTheme="minorEastAsia"/>
          <w:smallCaps w:val="0"/>
          <w:noProof/>
          <w:kern w:val="2"/>
          <w:sz w:val="24"/>
          <w:szCs w:val="24"/>
          <w:lang w:val="en-US" w:eastAsia="en-US" w:bidi="ar-SA"/>
          <w14:ligatures w14:val="standardContextual"/>
        </w:rPr>
      </w:pPr>
      <w:hyperlink w:anchor="_Toc167466964" w:history="1">
        <w:r w:rsidR="00ED3D82" w:rsidRPr="00F84A2A">
          <w:rPr>
            <w:rStyle w:val="Hyperlink"/>
            <w:noProof/>
          </w:rPr>
          <w:t>Gateway de Aplicação para Contentores</w:t>
        </w:r>
        <w:r w:rsidR="00ED3D82">
          <w:rPr>
            <w:noProof/>
            <w:webHidden/>
          </w:rPr>
          <w:tab/>
        </w:r>
        <w:r w:rsidR="00ED3D82">
          <w:rPr>
            <w:noProof/>
            <w:webHidden/>
          </w:rPr>
          <w:fldChar w:fldCharType="begin"/>
        </w:r>
        <w:r w:rsidR="00ED3D82">
          <w:rPr>
            <w:noProof/>
            <w:webHidden/>
          </w:rPr>
          <w:instrText xml:space="preserve"> PAGEREF _Toc167466964 \h </w:instrText>
        </w:r>
        <w:r w:rsidR="00ED3D82">
          <w:rPr>
            <w:noProof/>
            <w:webHidden/>
          </w:rPr>
        </w:r>
        <w:r w:rsidR="00ED3D82">
          <w:rPr>
            <w:noProof/>
            <w:webHidden/>
          </w:rPr>
          <w:fldChar w:fldCharType="separate"/>
        </w:r>
        <w:r w:rsidR="00ED3D82">
          <w:rPr>
            <w:noProof/>
            <w:webHidden/>
          </w:rPr>
          <w:t>26</w:t>
        </w:r>
        <w:r w:rsidR="00ED3D82">
          <w:rPr>
            <w:noProof/>
            <w:webHidden/>
          </w:rPr>
          <w:fldChar w:fldCharType="end"/>
        </w:r>
      </w:hyperlink>
    </w:p>
    <w:p w14:paraId="6794ADF3" w14:textId="4BC7B858" w:rsidR="00ED3D82" w:rsidRDefault="00000000">
      <w:pPr>
        <w:pStyle w:val="TOC4"/>
        <w:rPr>
          <w:rFonts w:eastAsiaTheme="minorEastAsia"/>
          <w:smallCaps w:val="0"/>
          <w:noProof/>
          <w:kern w:val="2"/>
          <w:sz w:val="24"/>
          <w:szCs w:val="24"/>
          <w:lang w:val="en-US" w:eastAsia="en-US" w:bidi="ar-SA"/>
          <w14:ligatures w14:val="standardContextual"/>
        </w:rPr>
      </w:pPr>
      <w:hyperlink w:anchor="_Toc167466965" w:history="1">
        <w:r w:rsidR="00ED3D82" w:rsidRPr="00F84A2A">
          <w:rPr>
            <w:rStyle w:val="Hyperlink"/>
            <w:noProof/>
          </w:rPr>
          <w:t>Application Insights</w:t>
        </w:r>
        <w:r w:rsidR="00ED3D82">
          <w:rPr>
            <w:noProof/>
            <w:webHidden/>
          </w:rPr>
          <w:tab/>
        </w:r>
        <w:r w:rsidR="00ED3D82">
          <w:rPr>
            <w:noProof/>
            <w:webHidden/>
          </w:rPr>
          <w:fldChar w:fldCharType="begin"/>
        </w:r>
        <w:r w:rsidR="00ED3D82">
          <w:rPr>
            <w:noProof/>
            <w:webHidden/>
          </w:rPr>
          <w:instrText xml:space="preserve"> PAGEREF _Toc167466965 \h </w:instrText>
        </w:r>
        <w:r w:rsidR="00ED3D82">
          <w:rPr>
            <w:noProof/>
            <w:webHidden/>
          </w:rPr>
        </w:r>
        <w:r w:rsidR="00ED3D82">
          <w:rPr>
            <w:noProof/>
            <w:webHidden/>
          </w:rPr>
          <w:fldChar w:fldCharType="separate"/>
        </w:r>
        <w:r w:rsidR="00ED3D82">
          <w:rPr>
            <w:noProof/>
            <w:webHidden/>
          </w:rPr>
          <w:t>27</w:t>
        </w:r>
        <w:r w:rsidR="00ED3D82">
          <w:rPr>
            <w:noProof/>
            <w:webHidden/>
          </w:rPr>
          <w:fldChar w:fldCharType="end"/>
        </w:r>
      </w:hyperlink>
    </w:p>
    <w:p w14:paraId="4DE2413B" w14:textId="26A7221E" w:rsidR="00ED3D82" w:rsidRDefault="00000000">
      <w:pPr>
        <w:pStyle w:val="TOC4"/>
        <w:rPr>
          <w:rFonts w:eastAsiaTheme="minorEastAsia"/>
          <w:smallCaps w:val="0"/>
          <w:noProof/>
          <w:kern w:val="2"/>
          <w:sz w:val="24"/>
          <w:szCs w:val="24"/>
          <w:lang w:val="en-US" w:eastAsia="en-US" w:bidi="ar-SA"/>
          <w14:ligatures w14:val="standardContextual"/>
        </w:rPr>
      </w:pPr>
      <w:hyperlink w:anchor="_Toc167466966" w:history="1">
        <w:r w:rsidR="00ED3D82" w:rsidRPr="00F84A2A">
          <w:rPr>
            <w:rStyle w:val="Hyperlink"/>
            <w:noProof/>
          </w:rPr>
          <w:t>Azure Applied AI Services</w:t>
        </w:r>
        <w:r w:rsidR="00ED3D82">
          <w:rPr>
            <w:noProof/>
            <w:webHidden/>
          </w:rPr>
          <w:tab/>
        </w:r>
        <w:r w:rsidR="00ED3D82">
          <w:rPr>
            <w:noProof/>
            <w:webHidden/>
          </w:rPr>
          <w:fldChar w:fldCharType="begin"/>
        </w:r>
        <w:r w:rsidR="00ED3D82">
          <w:rPr>
            <w:noProof/>
            <w:webHidden/>
          </w:rPr>
          <w:instrText xml:space="preserve"> PAGEREF _Toc167466966 \h </w:instrText>
        </w:r>
        <w:r w:rsidR="00ED3D82">
          <w:rPr>
            <w:noProof/>
            <w:webHidden/>
          </w:rPr>
        </w:r>
        <w:r w:rsidR="00ED3D82">
          <w:rPr>
            <w:noProof/>
            <w:webHidden/>
          </w:rPr>
          <w:fldChar w:fldCharType="separate"/>
        </w:r>
        <w:r w:rsidR="00ED3D82">
          <w:rPr>
            <w:noProof/>
            <w:webHidden/>
          </w:rPr>
          <w:t>27</w:t>
        </w:r>
        <w:r w:rsidR="00ED3D82">
          <w:rPr>
            <w:noProof/>
            <w:webHidden/>
          </w:rPr>
          <w:fldChar w:fldCharType="end"/>
        </w:r>
      </w:hyperlink>
    </w:p>
    <w:p w14:paraId="7BED5B3B" w14:textId="5A3868E2" w:rsidR="00ED3D82" w:rsidRDefault="00000000">
      <w:pPr>
        <w:pStyle w:val="TOC4"/>
        <w:rPr>
          <w:rFonts w:eastAsiaTheme="minorEastAsia"/>
          <w:smallCaps w:val="0"/>
          <w:noProof/>
          <w:kern w:val="2"/>
          <w:sz w:val="24"/>
          <w:szCs w:val="24"/>
          <w:lang w:val="en-US" w:eastAsia="en-US" w:bidi="ar-SA"/>
          <w14:ligatures w14:val="standardContextual"/>
        </w:rPr>
      </w:pPr>
      <w:hyperlink w:anchor="_Toc167466967" w:history="1">
        <w:r w:rsidR="00ED3D82" w:rsidRPr="00F84A2A">
          <w:rPr>
            <w:rStyle w:val="Hyperlink"/>
            <w:noProof/>
          </w:rPr>
          <w:t>Azure Arc</w:t>
        </w:r>
        <w:r w:rsidR="00ED3D82">
          <w:rPr>
            <w:noProof/>
            <w:webHidden/>
          </w:rPr>
          <w:tab/>
        </w:r>
        <w:r w:rsidR="00ED3D82">
          <w:rPr>
            <w:noProof/>
            <w:webHidden/>
          </w:rPr>
          <w:fldChar w:fldCharType="begin"/>
        </w:r>
        <w:r w:rsidR="00ED3D82">
          <w:rPr>
            <w:noProof/>
            <w:webHidden/>
          </w:rPr>
          <w:instrText xml:space="preserve"> PAGEREF _Toc167466967 \h </w:instrText>
        </w:r>
        <w:r w:rsidR="00ED3D82">
          <w:rPr>
            <w:noProof/>
            <w:webHidden/>
          </w:rPr>
        </w:r>
        <w:r w:rsidR="00ED3D82">
          <w:rPr>
            <w:noProof/>
            <w:webHidden/>
          </w:rPr>
          <w:fldChar w:fldCharType="separate"/>
        </w:r>
        <w:r w:rsidR="00ED3D82">
          <w:rPr>
            <w:noProof/>
            <w:webHidden/>
          </w:rPr>
          <w:t>28</w:t>
        </w:r>
        <w:r w:rsidR="00ED3D82">
          <w:rPr>
            <w:noProof/>
            <w:webHidden/>
          </w:rPr>
          <w:fldChar w:fldCharType="end"/>
        </w:r>
      </w:hyperlink>
    </w:p>
    <w:p w14:paraId="5BD1EEBA" w14:textId="1929C7A0" w:rsidR="00ED3D82" w:rsidRDefault="00000000">
      <w:pPr>
        <w:pStyle w:val="TOC4"/>
        <w:rPr>
          <w:rFonts w:eastAsiaTheme="minorEastAsia"/>
          <w:smallCaps w:val="0"/>
          <w:noProof/>
          <w:kern w:val="2"/>
          <w:sz w:val="24"/>
          <w:szCs w:val="24"/>
          <w:lang w:val="en-US" w:eastAsia="en-US" w:bidi="ar-SA"/>
          <w14:ligatures w14:val="standardContextual"/>
        </w:rPr>
      </w:pPr>
      <w:hyperlink w:anchor="_Toc167466968" w:history="1">
        <w:r w:rsidR="00ED3D82" w:rsidRPr="00F84A2A">
          <w:rPr>
            <w:rStyle w:val="Hyperlink"/>
            <w:noProof/>
          </w:rPr>
          <w:t>Automatização</w:t>
        </w:r>
        <w:r w:rsidR="00ED3D82">
          <w:rPr>
            <w:noProof/>
            <w:webHidden/>
          </w:rPr>
          <w:tab/>
        </w:r>
        <w:r w:rsidR="00ED3D82">
          <w:rPr>
            <w:noProof/>
            <w:webHidden/>
          </w:rPr>
          <w:fldChar w:fldCharType="begin"/>
        </w:r>
        <w:r w:rsidR="00ED3D82">
          <w:rPr>
            <w:noProof/>
            <w:webHidden/>
          </w:rPr>
          <w:instrText xml:space="preserve"> PAGEREF _Toc167466968 \h </w:instrText>
        </w:r>
        <w:r w:rsidR="00ED3D82">
          <w:rPr>
            <w:noProof/>
            <w:webHidden/>
          </w:rPr>
        </w:r>
        <w:r w:rsidR="00ED3D82">
          <w:rPr>
            <w:noProof/>
            <w:webHidden/>
          </w:rPr>
          <w:fldChar w:fldCharType="separate"/>
        </w:r>
        <w:r w:rsidR="00ED3D82">
          <w:rPr>
            <w:noProof/>
            <w:webHidden/>
          </w:rPr>
          <w:t>28</w:t>
        </w:r>
        <w:r w:rsidR="00ED3D82">
          <w:rPr>
            <w:noProof/>
            <w:webHidden/>
          </w:rPr>
          <w:fldChar w:fldCharType="end"/>
        </w:r>
      </w:hyperlink>
    </w:p>
    <w:p w14:paraId="1FC03EFF" w14:textId="39DE3E84" w:rsidR="00ED3D82" w:rsidRDefault="00000000">
      <w:pPr>
        <w:pStyle w:val="TOC4"/>
        <w:rPr>
          <w:rFonts w:eastAsiaTheme="minorEastAsia"/>
          <w:smallCaps w:val="0"/>
          <w:noProof/>
          <w:kern w:val="2"/>
          <w:sz w:val="24"/>
          <w:szCs w:val="24"/>
          <w:lang w:val="en-US" w:eastAsia="en-US" w:bidi="ar-SA"/>
          <w14:ligatures w14:val="standardContextual"/>
        </w:rPr>
      </w:pPr>
      <w:hyperlink w:anchor="_Toc167466969" w:history="1">
        <w:r w:rsidR="00ED3D82" w:rsidRPr="00F84A2A">
          <w:rPr>
            <w:rStyle w:val="Hyperlink"/>
            <w:noProof/>
          </w:rPr>
          <w:t>Azure Backup</w:t>
        </w:r>
        <w:r w:rsidR="00ED3D82">
          <w:rPr>
            <w:noProof/>
            <w:webHidden/>
          </w:rPr>
          <w:tab/>
        </w:r>
        <w:r w:rsidR="00ED3D82">
          <w:rPr>
            <w:noProof/>
            <w:webHidden/>
          </w:rPr>
          <w:fldChar w:fldCharType="begin"/>
        </w:r>
        <w:r w:rsidR="00ED3D82">
          <w:rPr>
            <w:noProof/>
            <w:webHidden/>
          </w:rPr>
          <w:instrText xml:space="preserve"> PAGEREF _Toc167466969 \h </w:instrText>
        </w:r>
        <w:r w:rsidR="00ED3D82">
          <w:rPr>
            <w:noProof/>
            <w:webHidden/>
          </w:rPr>
        </w:r>
        <w:r w:rsidR="00ED3D82">
          <w:rPr>
            <w:noProof/>
            <w:webHidden/>
          </w:rPr>
          <w:fldChar w:fldCharType="separate"/>
        </w:r>
        <w:r w:rsidR="00ED3D82">
          <w:rPr>
            <w:noProof/>
            <w:webHidden/>
          </w:rPr>
          <w:t>29</w:t>
        </w:r>
        <w:r w:rsidR="00ED3D82">
          <w:rPr>
            <w:noProof/>
            <w:webHidden/>
          </w:rPr>
          <w:fldChar w:fldCharType="end"/>
        </w:r>
      </w:hyperlink>
    </w:p>
    <w:p w14:paraId="2D3D85EB" w14:textId="03D7E215" w:rsidR="00ED3D82" w:rsidRDefault="00000000">
      <w:pPr>
        <w:pStyle w:val="TOC4"/>
        <w:rPr>
          <w:rFonts w:eastAsiaTheme="minorEastAsia"/>
          <w:smallCaps w:val="0"/>
          <w:noProof/>
          <w:kern w:val="2"/>
          <w:sz w:val="24"/>
          <w:szCs w:val="24"/>
          <w:lang w:val="en-US" w:eastAsia="en-US" w:bidi="ar-SA"/>
          <w14:ligatures w14:val="standardContextual"/>
        </w:rPr>
      </w:pPr>
      <w:hyperlink w:anchor="_Toc167466970" w:history="1">
        <w:r w:rsidR="00ED3D82" w:rsidRPr="00F84A2A">
          <w:rPr>
            <w:rStyle w:val="Hyperlink"/>
            <w:noProof/>
          </w:rPr>
          <w:t>Azure Bastion</w:t>
        </w:r>
        <w:r w:rsidR="00ED3D82">
          <w:rPr>
            <w:noProof/>
            <w:webHidden/>
          </w:rPr>
          <w:tab/>
        </w:r>
        <w:r w:rsidR="00ED3D82">
          <w:rPr>
            <w:noProof/>
            <w:webHidden/>
          </w:rPr>
          <w:fldChar w:fldCharType="begin"/>
        </w:r>
        <w:r w:rsidR="00ED3D82">
          <w:rPr>
            <w:noProof/>
            <w:webHidden/>
          </w:rPr>
          <w:instrText xml:space="preserve"> PAGEREF _Toc167466970 \h </w:instrText>
        </w:r>
        <w:r w:rsidR="00ED3D82">
          <w:rPr>
            <w:noProof/>
            <w:webHidden/>
          </w:rPr>
        </w:r>
        <w:r w:rsidR="00ED3D82">
          <w:rPr>
            <w:noProof/>
            <w:webHidden/>
          </w:rPr>
          <w:fldChar w:fldCharType="separate"/>
        </w:r>
        <w:r w:rsidR="00ED3D82">
          <w:rPr>
            <w:noProof/>
            <w:webHidden/>
          </w:rPr>
          <w:t>29</w:t>
        </w:r>
        <w:r w:rsidR="00ED3D82">
          <w:rPr>
            <w:noProof/>
            <w:webHidden/>
          </w:rPr>
          <w:fldChar w:fldCharType="end"/>
        </w:r>
      </w:hyperlink>
    </w:p>
    <w:p w14:paraId="2C475493" w14:textId="3E8F8E18" w:rsidR="00ED3D82" w:rsidRDefault="00000000">
      <w:pPr>
        <w:pStyle w:val="TOC4"/>
        <w:rPr>
          <w:rFonts w:eastAsiaTheme="minorEastAsia"/>
          <w:smallCaps w:val="0"/>
          <w:noProof/>
          <w:kern w:val="2"/>
          <w:sz w:val="24"/>
          <w:szCs w:val="24"/>
          <w:lang w:val="en-US" w:eastAsia="en-US" w:bidi="ar-SA"/>
          <w14:ligatures w14:val="standardContextual"/>
        </w:rPr>
      </w:pPr>
      <w:hyperlink w:anchor="_Toc167466971" w:history="1">
        <w:r w:rsidR="00ED3D82" w:rsidRPr="00F84A2A">
          <w:rPr>
            <w:rStyle w:val="Hyperlink"/>
            <w:noProof/>
          </w:rPr>
          <w:t>Batch</w:t>
        </w:r>
        <w:r w:rsidR="00ED3D82">
          <w:rPr>
            <w:noProof/>
            <w:webHidden/>
          </w:rPr>
          <w:tab/>
        </w:r>
        <w:r w:rsidR="00ED3D82">
          <w:rPr>
            <w:noProof/>
            <w:webHidden/>
          </w:rPr>
          <w:fldChar w:fldCharType="begin"/>
        </w:r>
        <w:r w:rsidR="00ED3D82">
          <w:rPr>
            <w:noProof/>
            <w:webHidden/>
          </w:rPr>
          <w:instrText xml:space="preserve"> PAGEREF _Toc167466971 \h </w:instrText>
        </w:r>
        <w:r w:rsidR="00ED3D82">
          <w:rPr>
            <w:noProof/>
            <w:webHidden/>
          </w:rPr>
        </w:r>
        <w:r w:rsidR="00ED3D82">
          <w:rPr>
            <w:noProof/>
            <w:webHidden/>
          </w:rPr>
          <w:fldChar w:fldCharType="separate"/>
        </w:r>
        <w:r w:rsidR="00ED3D82">
          <w:rPr>
            <w:noProof/>
            <w:webHidden/>
          </w:rPr>
          <w:t>30</w:t>
        </w:r>
        <w:r w:rsidR="00ED3D82">
          <w:rPr>
            <w:noProof/>
            <w:webHidden/>
          </w:rPr>
          <w:fldChar w:fldCharType="end"/>
        </w:r>
      </w:hyperlink>
    </w:p>
    <w:p w14:paraId="47845AD4" w14:textId="50AFED2C" w:rsidR="00ED3D82" w:rsidRDefault="00000000">
      <w:pPr>
        <w:pStyle w:val="TOC4"/>
        <w:rPr>
          <w:rFonts w:eastAsiaTheme="minorEastAsia"/>
          <w:smallCaps w:val="0"/>
          <w:noProof/>
          <w:kern w:val="2"/>
          <w:sz w:val="24"/>
          <w:szCs w:val="24"/>
          <w:lang w:val="en-US" w:eastAsia="en-US" w:bidi="ar-SA"/>
          <w14:ligatures w14:val="standardContextual"/>
        </w:rPr>
      </w:pPr>
      <w:hyperlink w:anchor="_Toc167466972" w:history="1">
        <w:r w:rsidR="00ED3D82" w:rsidRPr="00F84A2A">
          <w:rPr>
            <w:rStyle w:val="Hyperlink"/>
            <w:noProof/>
          </w:rPr>
          <w:t>Serviços BizTalk</w:t>
        </w:r>
        <w:r w:rsidR="00ED3D82">
          <w:rPr>
            <w:noProof/>
            <w:webHidden/>
          </w:rPr>
          <w:tab/>
        </w:r>
        <w:r w:rsidR="00ED3D82">
          <w:rPr>
            <w:noProof/>
            <w:webHidden/>
          </w:rPr>
          <w:fldChar w:fldCharType="begin"/>
        </w:r>
        <w:r w:rsidR="00ED3D82">
          <w:rPr>
            <w:noProof/>
            <w:webHidden/>
          </w:rPr>
          <w:instrText xml:space="preserve"> PAGEREF _Toc167466972 \h </w:instrText>
        </w:r>
        <w:r w:rsidR="00ED3D82">
          <w:rPr>
            <w:noProof/>
            <w:webHidden/>
          </w:rPr>
        </w:r>
        <w:r w:rsidR="00ED3D82">
          <w:rPr>
            <w:noProof/>
            <w:webHidden/>
          </w:rPr>
          <w:fldChar w:fldCharType="separate"/>
        </w:r>
        <w:r w:rsidR="00ED3D82">
          <w:rPr>
            <w:noProof/>
            <w:webHidden/>
          </w:rPr>
          <w:t>30</w:t>
        </w:r>
        <w:r w:rsidR="00ED3D82">
          <w:rPr>
            <w:noProof/>
            <w:webHidden/>
          </w:rPr>
          <w:fldChar w:fldCharType="end"/>
        </w:r>
      </w:hyperlink>
    </w:p>
    <w:p w14:paraId="3B9D3F2C" w14:textId="48AAF7A5" w:rsidR="00ED3D82" w:rsidRDefault="00000000">
      <w:pPr>
        <w:pStyle w:val="TOC4"/>
        <w:rPr>
          <w:rFonts w:eastAsiaTheme="minorEastAsia"/>
          <w:smallCaps w:val="0"/>
          <w:noProof/>
          <w:kern w:val="2"/>
          <w:sz w:val="24"/>
          <w:szCs w:val="24"/>
          <w:lang w:val="en-US" w:eastAsia="en-US" w:bidi="ar-SA"/>
          <w14:ligatures w14:val="standardContextual"/>
        </w:rPr>
      </w:pPr>
      <w:hyperlink w:anchor="_Toc167466973" w:history="1">
        <w:r w:rsidR="00ED3D82" w:rsidRPr="00F84A2A">
          <w:rPr>
            <w:rStyle w:val="Hyperlink"/>
            <w:noProof/>
          </w:rPr>
          <w:t>Azure Bot Service</w:t>
        </w:r>
        <w:r w:rsidR="00ED3D82">
          <w:rPr>
            <w:noProof/>
            <w:webHidden/>
          </w:rPr>
          <w:tab/>
        </w:r>
        <w:r w:rsidR="00ED3D82">
          <w:rPr>
            <w:noProof/>
            <w:webHidden/>
          </w:rPr>
          <w:fldChar w:fldCharType="begin"/>
        </w:r>
        <w:r w:rsidR="00ED3D82">
          <w:rPr>
            <w:noProof/>
            <w:webHidden/>
          </w:rPr>
          <w:instrText xml:space="preserve"> PAGEREF _Toc167466973 \h </w:instrText>
        </w:r>
        <w:r w:rsidR="00ED3D82">
          <w:rPr>
            <w:noProof/>
            <w:webHidden/>
          </w:rPr>
        </w:r>
        <w:r w:rsidR="00ED3D82">
          <w:rPr>
            <w:noProof/>
            <w:webHidden/>
          </w:rPr>
          <w:fldChar w:fldCharType="separate"/>
        </w:r>
        <w:r w:rsidR="00ED3D82">
          <w:rPr>
            <w:noProof/>
            <w:webHidden/>
          </w:rPr>
          <w:t>31</w:t>
        </w:r>
        <w:r w:rsidR="00ED3D82">
          <w:rPr>
            <w:noProof/>
            <w:webHidden/>
          </w:rPr>
          <w:fldChar w:fldCharType="end"/>
        </w:r>
      </w:hyperlink>
    </w:p>
    <w:p w14:paraId="1A8D51C1" w14:textId="1D93B76B" w:rsidR="00ED3D82" w:rsidRDefault="00000000">
      <w:pPr>
        <w:pStyle w:val="TOC4"/>
        <w:rPr>
          <w:rFonts w:eastAsiaTheme="minorEastAsia"/>
          <w:smallCaps w:val="0"/>
          <w:noProof/>
          <w:kern w:val="2"/>
          <w:sz w:val="24"/>
          <w:szCs w:val="24"/>
          <w:lang w:val="en-US" w:eastAsia="en-US" w:bidi="ar-SA"/>
          <w14:ligatures w14:val="standardContextual"/>
        </w:rPr>
      </w:pPr>
      <w:hyperlink w:anchor="_Toc167466974" w:history="1">
        <w:r w:rsidR="00ED3D82" w:rsidRPr="00F84A2A">
          <w:rPr>
            <w:rStyle w:val="Hyperlink"/>
            <w:noProof/>
          </w:rPr>
          <w:t>Cache do Azure para Redis</w:t>
        </w:r>
        <w:r w:rsidR="00ED3D82">
          <w:rPr>
            <w:noProof/>
            <w:webHidden/>
          </w:rPr>
          <w:tab/>
        </w:r>
        <w:r w:rsidR="00ED3D82">
          <w:rPr>
            <w:noProof/>
            <w:webHidden/>
          </w:rPr>
          <w:fldChar w:fldCharType="begin"/>
        </w:r>
        <w:r w:rsidR="00ED3D82">
          <w:rPr>
            <w:noProof/>
            <w:webHidden/>
          </w:rPr>
          <w:instrText xml:space="preserve"> PAGEREF _Toc167466974 \h </w:instrText>
        </w:r>
        <w:r w:rsidR="00ED3D82">
          <w:rPr>
            <w:noProof/>
            <w:webHidden/>
          </w:rPr>
        </w:r>
        <w:r w:rsidR="00ED3D82">
          <w:rPr>
            <w:noProof/>
            <w:webHidden/>
          </w:rPr>
          <w:fldChar w:fldCharType="separate"/>
        </w:r>
        <w:r w:rsidR="00ED3D82">
          <w:rPr>
            <w:noProof/>
            <w:webHidden/>
          </w:rPr>
          <w:t>31</w:t>
        </w:r>
        <w:r w:rsidR="00ED3D82">
          <w:rPr>
            <w:noProof/>
            <w:webHidden/>
          </w:rPr>
          <w:fldChar w:fldCharType="end"/>
        </w:r>
      </w:hyperlink>
    </w:p>
    <w:p w14:paraId="3A8619A1" w14:textId="7F794F33" w:rsidR="00ED3D82" w:rsidRDefault="00000000">
      <w:pPr>
        <w:pStyle w:val="TOC4"/>
        <w:rPr>
          <w:rFonts w:eastAsiaTheme="minorEastAsia"/>
          <w:smallCaps w:val="0"/>
          <w:noProof/>
          <w:kern w:val="2"/>
          <w:sz w:val="24"/>
          <w:szCs w:val="24"/>
          <w:lang w:val="en-US" w:eastAsia="en-US" w:bidi="ar-SA"/>
          <w14:ligatures w14:val="standardContextual"/>
        </w:rPr>
      </w:pPr>
      <w:hyperlink w:anchor="_Toc167466975" w:history="1">
        <w:r w:rsidR="00ED3D82" w:rsidRPr="00F84A2A">
          <w:rPr>
            <w:rStyle w:val="Hyperlink"/>
            <w:noProof/>
          </w:rPr>
          <w:t>Azure Chaos Studio</w:t>
        </w:r>
        <w:r w:rsidR="00ED3D82">
          <w:rPr>
            <w:noProof/>
            <w:webHidden/>
          </w:rPr>
          <w:tab/>
        </w:r>
        <w:r w:rsidR="00ED3D82">
          <w:rPr>
            <w:noProof/>
            <w:webHidden/>
          </w:rPr>
          <w:fldChar w:fldCharType="begin"/>
        </w:r>
        <w:r w:rsidR="00ED3D82">
          <w:rPr>
            <w:noProof/>
            <w:webHidden/>
          </w:rPr>
          <w:instrText xml:space="preserve"> PAGEREF _Toc167466975 \h </w:instrText>
        </w:r>
        <w:r w:rsidR="00ED3D82">
          <w:rPr>
            <w:noProof/>
            <w:webHidden/>
          </w:rPr>
        </w:r>
        <w:r w:rsidR="00ED3D82">
          <w:rPr>
            <w:noProof/>
            <w:webHidden/>
          </w:rPr>
          <w:fldChar w:fldCharType="separate"/>
        </w:r>
        <w:r w:rsidR="00ED3D82">
          <w:rPr>
            <w:noProof/>
            <w:webHidden/>
          </w:rPr>
          <w:t>32</w:t>
        </w:r>
        <w:r w:rsidR="00ED3D82">
          <w:rPr>
            <w:noProof/>
            <w:webHidden/>
          </w:rPr>
          <w:fldChar w:fldCharType="end"/>
        </w:r>
      </w:hyperlink>
    </w:p>
    <w:p w14:paraId="4591F806" w14:textId="7A5402DD" w:rsidR="00ED3D82" w:rsidRDefault="00000000">
      <w:pPr>
        <w:pStyle w:val="TOC4"/>
        <w:rPr>
          <w:rFonts w:eastAsiaTheme="minorEastAsia"/>
          <w:smallCaps w:val="0"/>
          <w:noProof/>
          <w:kern w:val="2"/>
          <w:sz w:val="24"/>
          <w:szCs w:val="24"/>
          <w:lang w:val="en-US" w:eastAsia="en-US" w:bidi="ar-SA"/>
          <w14:ligatures w14:val="standardContextual"/>
        </w:rPr>
      </w:pPr>
      <w:hyperlink w:anchor="_Toc167466976" w:history="1">
        <w:r w:rsidR="00ED3D82" w:rsidRPr="00F84A2A">
          <w:rPr>
            <w:rStyle w:val="Hyperlink"/>
            <w:noProof/>
          </w:rPr>
          <w:t>Serviços em Nuvem</w:t>
        </w:r>
        <w:r w:rsidR="00ED3D82">
          <w:rPr>
            <w:noProof/>
            <w:webHidden/>
          </w:rPr>
          <w:tab/>
        </w:r>
        <w:r w:rsidR="00ED3D82">
          <w:rPr>
            <w:noProof/>
            <w:webHidden/>
          </w:rPr>
          <w:fldChar w:fldCharType="begin"/>
        </w:r>
        <w:r w:rsidR="00ED3D82">
          <w:rPr>
            <w:noProof/>
            <w:webHidden/>
          </w:rPr>
          <w:instrText xml:space="preserve"> PAGEREF _Toc167466976 \h </w:instrText>
        </w:r>
        <w:r w:rsidR="00ED3D82">
          <w:rPr>
            <w:noProof/>
            <w:webHidden/>
          </w:rPr>
        </w:r>
        <w:r w:rsidR="00ED3D82">
          <w:rPr>
            <w:noProof/>
            <w:webHidden/>
          </w:rPr>
          <w:fldChar w:fldCharType="separate"/>
        </w:r>
        <w:r w:rsidR="00ED3D82">
          <w:rPr>
            <w:noProof/>
            <w:webHidden/>
          </w:rPr>
          <w:t>33</w:t>
        </w:r>
        <w:r w:rsidR="00ED3D82">
          <w:rPr>
            <w:noProof/>
            <w:webHidden/>
          </w:rPr>
          <w:fldChar w:fldCharType="end"/>
        </w:r>
      </w:hyperlink>
    </w:p>
    <w:p w14:paraId="0BE4E369" w14:textId="2B45DCE6" w:rsidR="00ED3D82" w:rsidRDefault="00000000">
      <w:pPr>
        <w:pStyle w:val="TOC4"/>
        <w:rPr>
          <w:rFonts w:eastAsiaTheme="minorEastAsia"/>
          <w:smallCaps w:val="0"/>
          <w:noProof/>
          <w:kern w:val="2"/>
          <w:sz w:val="24"/>
          <w:szCs w:val="24"/>
          <w:lang w:val="en-US" w:eastAsia="en-US" w:bidi="ar-SA"/>
          <w14:ligatures w14:val="standardContextual"/>
        </w:rPr>
      </w:pPr>
      <w:hyperlink w:anchor="_Toc167466977" w:history="1">
        <w:r w:rsidR="00ED3D82" w:rsidRPr="00F84A2A">
          <w:rPr>
            <w:rStyle w:val="Hyperlink"/>
            <w:noProof/>
          </w:rPr>
          <w:t>Azure AI Search</w:t>
        </w:r>
        <w:r w:rsidR="00ED3D82">
          <w:rPr>
            <w:noProof/>
            <w:webHidden/>
          </w:rPr>
          <w:tab/>
        </w:r>
        <w:r w:rsidR="00ED3D82">
          <w:rPr>
            <w:noProof/>
            <w:webHidden/>
          </w:rPr>
          <w:fldChar w:fldCharType="begin"/>
        </w:r>
        <w:r w:rsidR="00ED3D82">
          <w:rPr>
            <w:noProof/>
            <w:webHidden/>
          </w:rPr>
          <w:instrText xml:space="preserve"> PAGEREF _Toc167466977 \h </w:instrText>
        </w:r>
        <w:r w:rsidR="00ED3D82">
          <w:rPr>
            <w:noProof/>
            <w:webHidden/>
          </w:rPr>
        </w:r>
        <w:r w:rsidR="00ED3D82">
          <w:rPr>
            <w:noProof/>
            <w:webHidden/>
          </w:rPr>
          <w:fldChar w:fldCharType="separate"/>
        </w:r>
        <w:r w:rsidR="00ED3D82">
          <w:rPr>
            <w:noProof/>
            <w:webHidden/>
          </w:rPr>
          <w:t>33</w:t>
        </w:r>
        <w:r w:rsidR="00ED3D82">
          <w:rPr>
            <w:noProof/>
            <w:webHidden/>
          </w:rPr>
          <w:fldChar w:fldCharType="end"/>
        </w:r>
      </w:hyperlink>
    </w:p>
    <w:p w14:paraId="66F4F5D4" w14:textId="61CECD92" w:rsidR="00ED3D82" w:rsidRDefault="00000000">
      <w:pPr>
        <w:pStyle w:val="TOC4"/>
        <w:rPr>
          <w:rFonts w:eastAsiaTheme="minorEastAsia"/>
          <w:smallCaps w:val="0"/>
          <w:noProof/>
          <w:kern w:val="2"/>
          <w:sz w:val="24"/>
          <w:szCs w:val="24"/>
          <w:lang w:val="en-US" w:eastAsia="en-US" w:bidi="ar-SA"/>
          <w14:ligatures w14:val="standardContextual"/>
        </w:rPr>
      </w:pPr>
      <w:hyperlink w:anchor="_Toc167466978" w:history="1">
        <w:r w:rsidR="00ED3D82" w:rsidRPr="00F84A2A">
          <w:rPr>
            <w:rStyle w:val="Hyperlink"/>
            <w:noProof/>
          </w:rPr>
          <w:t>Serviços Cognitivos Azure</w:t>
        </w:r>
        <w:r w:rsidR="00ED3D82">
          <w:rPr>
            <w:noProof/>
            <w:webHidden/>
          </w:rPr>
          <w:tab/>
        </w:r>
        <w:r w:rsidR="00ED3D82">
          <w:rPr>
            <w:noProof/>
            <w:webHidden/>
          </w:rPr>
          <w:fldChar w:fldCharType="begin"/>
        </w:r>
        <w:r w:rsidR="00ED3D82">
          <w:rPr>
            <w:noProof/>
            <w:webHidden/>
          </w:rPr>
          <w:instrText xml:space="preserve"> PAGEREF _Toc167466978 \h </w:instrText>
        </w:r>
        <w:r w:rsidR="00ED3D82">
          <w:rPr>
            <w:noProof/>
            <w:webHidden/>
          </w:rPr>
        </w:r>
        <w:r w:rsidR="00ED3D82">
          <w:rPr>
            <w:noProof/>
            <w:webHidden/>
          </w:rPr>
          <w:fldChar w:fldCharType="separate"/>
        </w:r>
        <w:r w:rsidR="00ED3D82">
          <w:rPr>
            <w:noProof/>
            <w:webHidden/>
          </w:rPr>
          <w:t>34</w:t>
        </w:r>
        <w:r w:rsidR="00ED3D82">
          <w:rPr>
            <w:noProof/>
            <w:webHidden/>
          </w:rPr>
          <w:fldChar w:fldCharType="end"/>
        </w:r>
      </w:hyperlink>
    </w:p>
    <w:p w14:paraId="5E87B92E" w14:textId="02AD0989" w:rsidR="00ED3D82" w:rsidRDefault="00000000">
      <w:pPr>
        <w:pStyle w:val="TOC4"/>
        <w:rPr>
          <w:rFonts w:eastAsiaTheme="minorEastAsia"/>
          <w:smallCaps w:val="0"/>
          <w:noProof/>
          <w:kern w:val="2"/>
          <w:sz w:val="24"/>
          <w:szCs w:val="24"/>
          <w:lang w:val="en-US" w:eastAsia="en-US" w:bidi="ar-SA"/>
          <w14:ligatures w14:val="standardContextual"/>
        </w:rPr>
      </w:pPr>
      <w:hyperlink w:anchor="_Toc167466979" w:history="1">
        <w:r w:rsidR="00ED3D82" w:rsidRPr="00F84A2A">
          <w:rPr>
            <w:rStyle w:val="Hyperlink"/>
            <w:noProof/>
          </w:rPr>
          <w:t>Azure Communication Gateway</w:t>
        </w:r>
        <w:r w:rsidR="00ED3D82">
          <w:rPr>
            <w:noProof/>
            <w:webHidden/>
          </w:rPr>
          <w:tab/>
        </w:r>
        <w:r w:rsidR="00ED3D82">
          <w:rPr>
            <w:noProof/>
            <w:webHidden/>
          </w:rPr>
          <w:fldChar w:fldCharType="begin"/>
        </w:r>
        <w:r w:rsidR="00ED3D82">
          <w:rPr>
            <w:noProof/>
            <w:webHidden/>
          </w:rPr>
          <w:instrText xml:space="preserve"> PAGEREF _Toc167466979 \h </w:instrText>
        </w:r>
        <w:r w:rsidR="00ED3D82">
          <w:rPr>
            <w:noProof/>
            <w:webHidden/>
          </w:rPr>
        </w:r>
        <w:r w:rsidR="00ED3D82">
          <w:rPr>
            <w:noProof/>
            <w:webHidden/>
          </w:rPr>
          <w:fldChar w:fldCharType="separate"/>
        </w:r>
        <w:r w:rsidR="00ED3D82">
          <w:rPr>
            <w:noProof/>
            <w:webHidden/>
          </w:rPr>
          <w:t>34</w:t>
        </w:r>
        <w:r w:rsidR="00ED3D82">
          <w:rPr>
            <w:noProof/>
            <w:webHidden/>
          </w:rPr>
          <w:fldChar w:fldCharType="end"/>
        </w:r>
      </w:hyperlink>
    </w:p>
    <w:p w14:paraId="17D7FA85" w14:textId="2CAB9737" w:rsidR="00ED3D82" w:rsidRDefault="00000000">
      <w:pPr>
        <w:pStyle w:val="TOC4"/>
        <w:rPr>
          <w:rFonts w:eastAsiaTheme="minorEastAsia"/>
          <w:smallCaps w:val="0"/>
          <w:noProof/>
          <w:kern w:val="2"/>
          <w:sz w:val="24"/>
          <w:szCs w:val="24"/>
          <w:lang w:val="en-US" w:eastAsia="en-US" w:bidi="ar-SA"/>
          <w14:ligatures w14:val="standardContextual"/>
        </w:rPr>
      </w:pPr>
      <w:hyperlink w:anchor="_Toc167466980" w:history="1">
        <w:r w:rsidR="00ED3D82" w:rsidRPr="00F84A2A">
          <w:rPr>
            <w:rStyle w:val="Hyperlink"/>
            <w:noProof/>
          </w:rPr>
          <w:t>Azure Communication Services</w:t>
        </w:r>
        <w:r w:rsidR="00ED3D82">
          <w:rPr>
            <w:noProof/>
            <w:webHidden/>
          </w:rPr>
          <w:tab/>
        </w:r>
        <w:r w:rsidR="00ED3D82">
          <w:rPr>
            <w:noProof/>
            <w:webHidden/>
          </w:rPr>
          <w:fldChar w:fldCharType="begin"/>
        </w:r>
        <w:r w:rsidR="00ED3D82">
          <w:rPr>
            <w:noProof/>
            <w:webHidden/>
          </w:rPr>
          <w:instrText xml:space="preserve"> PAGEREF _Toc167466980 \h </w:instrText>
        </w:r>
        <w:r w:rsidR="00ED3D82">
          <w:rPr>
            <w:noProof/>
            <w:webHidden/>
          </w:rPr>
        </w:r>
        <w:r w:rsidR="00ED3D82">
          <w:rPr>
            <w:noProof/>
            <w:webHidden/>
          </w:rPr>
          <w:fldChar w:fldCharType="separate"/>
        </w:r>
        <w:r w:rsidR="00ED3D82">
          <w:rPr>
            <w:noProof/>
            <w:webHidden/>
          </w:rPr>
          <w:t>35</w:t>
        </w:r>
        <w:r w:rsidR="00ED3D82">
          <w:rPr>
            <w:noProof/>
            <w:webHidden/>
          </w:rPr>
          <w:fldChar w:fldCharType="end"/>
        </w:r>
      </w:hyperlink>
    </w:p>
    <w:p w14:paraId="53B28DDE" w14:textId="2BDA964E" w:rsidR="00ED3D82" w:rsidRDefault="00000000">
      <w:pPr>
        <w:pStyle w:val="TOC4"/>
        <w:rPr>
          <w:rFonts w:eastAsiaTheme="minorEastAsia"/>
          <w:smallCaps w:val="0"/>
          <w:noProof/>
          <w:kern w:val="2"/>
          <w:sz w:val="24"/>
          <w:szCs w:val="24"/>
          <w:lang w:val="en-US" w:eastAsia="en-US" w:bidi="ar-SA"/>
          <w14:ligatures w14:val="standardContextual"/>
        </w:rPr>
      </w:pPr>
      <w:hyperlink w:anchor="_Toc167466981" w:history="1">
        <w:r w:rsidR="00ED3D82" w:rsidRPr="00F84A2A">
          <w:rPr>
            <w:rStyle w:val="Hyperlink"/>
            <w:noProof/>
          </w:rPr>
          <w:t>Azure Confidential Ledger</w:t>
        </w:r>
        <w:r w:rsidR="00ED3D82">
          <w:rPr>
            <w:noProof/>
            <w:webHidden/>
          </w:rPr>
          <w:tab/>
        </w:r>
        <w:r w:rsidR="00ED3D82">
          <w:rPr>
            <w:noProof/>
            <w:webHidden/>
          </w:rPr>
          <w:fldChar w:fldCharType="begin"/>
        </w:r>
        <w:r w:rsidR="00ED3D82">
          <w:rPr>
            <w:noProof/>
            <w:webHidden/>
          </w:rPr>
          <w:instrText xml:space="preserve"> PAGEREF _Toc167466981 \h </w:instrText>
        </w:r>
        <w:r w:rsidR="00ED3D82">
          <w:rPr>
            <w:noProof/>
            <w:webHidden/>
          </w:rPr>
        </w:r>
        <w:r w:rsidR="00ED3D82">
          <w:rPr>
            <w:noProof/>
            <w:webHidden/>
          </w:rPr>
          <w:fldChar w:fldCharType="separate"/>
        </w:r>
        <w:r w:rsidR="00ED3D82">
          <w:rPr>
            <w:noProof/>
            <w:webHidden/>
          </w:rPr>
          <w:t>35</w:t>
        </w:r>
        <w:r w:rsidR="00ED3D82">
          <w:rPr>
            <w:noProof/>
            <w:webHidden/>
          </w:rPr>
          <w:fldChar w:fldCharType="end"/>
        </w:r>
      </w:hyperlink>
    </w:p>
    <w:p w14:paraId="03F9576B" w14:textId="077958DA" w:rsidR="00ED3D82" w:rsidRDefault="00000000">
      <w:pPr>
        <w:pStyle w:val="TOC4"/>
        <w:rPr>
          <w:rFonts w:eastAsiaTheme="minorEastAsia"/>
          <w:smallCaps w:val="0"/>
          <w:noProof/>
          <w:kern w:val="2"/>
          <w:sz w:val="24"/>
          <w:szCs w:val="24"/>
          <w:lang w:val="en-US" w:eastAsia="en-US" w:bidi="ar-SA"/>
          <w14:ligatures w14:val="standardContextual"/>
        </w:rPr>
      </w:pPr>
      <w:hyperlink w:anchor="_Toc167466982" w:history="1">
        <w:r w:rsidR="00ED3D82" w:rsidRPr="00F84A2A">
          <w:rPr>
            <w:rStyle w:val="Hyperlink"/>
            <w:noProof/>
          </w:rPr>
          <w:t>Azure Container Apps</w:t>
        </w:r>
        <w:r w:rsidR="00ED3D82">
          <w:rPr>
            <w:noProof/>
            <w:webHidden/>
          </w:rPr>
          <w:tab/>
        </w:r>
        <w:r w:rsidR="00ED3D82">
          <w:rPr>
            <w:noProof/>
            <w:webHidden/>
          </w:rPr>
          <w:fldChar w:fldCharType="begin"/>
        </w:r>
        <w:r w:rsidR="00ED3D82">
          <w:rPr>
            <w:noProof/>
            <w:webHidden/>
          </w:rPr>
          <w:instrText xml:space="preserve"> PAGEREF _Toc167466982 \h </w:instrText>
        </w:r>
        <w:r w:rsidR="00ED3D82">
          <w:rPr>
            <w:noProof/>
            <w:webHidden/>
          </w:rPr>
        </w:r>
        <w:r w:rsidR="00ED3D82">
          <w:rPr>
            <w:noProof/>
            <w:webHidden/>
          </w:rPr>
          <w:fldChar w:fldCharType="separate"/>
        </w:r>
        <w:r w:rsidR="00ED3D82">
          <w:rPr>
            <w:noProof/>
            <w:webHidden/>
          </w:rPr>
          <w:t>36</w:t>
        </w:r>
        <w:r w:rsidR="00ED3D82">
          <w:rPr>
            <w:noProof/>
            <w:webHidden/>
          </w:rPr>
          <w:fldChar w:fldCharType="end"/>
        </w:r>
      </w:hyperlink>
    </w:p>
    <w:p w14:paraId="0F9B4837" w14:textId="6E225F2A" w:rsidR="00ED3D82" w:rsidRDefault="00000000">
      <w:pPr>
        <w:pStyle w:val="TOC4"/>
        <w:rPr>
          <w:rFonts w:eastAsiaTheme="minorEastAsia"/>
          <w:smallCaps w:val="0"/>
          <w:noProof/>
          <w:kern w:val="2"/>
          <w:sz w:val="24"/>
          <w:szCs w:val="24"/>
          <w:lang w:val="en-US" w:eastAsia="en-US" w:bidi="ar-SA"/>
          <w14:ligatures w14:val="standardContextual"/>
        </w:rPr>
      </w:pPr>
      <w:hyperlink w:anchor="_Toc167466983" w:history="1">
        <w:r w:rsidR="00ED3D82" w:rsidRPr="00F84A2A">
          <w:rPr>
            <w:rStyle w:val="Hyperlink"/>
            <w:noProof/>
          </w:rPr>
          <w:t>Azure Container Instances</w:t>
        </w:r>
        <w:r w:rsidR="00ED3D82">
          <w:rPr>
            <w:noProof/>
            <w:webHidden/>
          </w:rPr>
          <w:tab/>
        </w:r>
        <w:r w:rsidR="00ED3D82">
          <w:rPr>
            <w:noProof/>
            <w:webHidden/>
          </w:rPr>
          <w:fldChar w:fldCharType="begin"/>
        </w:r>
        <w:r w:rsidR="00ED3D82">
          <w:rPr>
            <w:noProof/>
            <w:webHidden/>
          </w:rPr>
          <w:instrText xml:space="preserve"> PAGEREF _Toc167466983 \h </w:instrText>
        </w:r>
        <w:r w:rsidR="00ED3D82">
          <w:rPr>
            <w:noProof/>
            <w:webHidden/>
          </w:rPr>
        </w:r>
        <w:r w:rsidR="00ED3D82">
          <w:rPr>
            <w:noProof/>
            <w:webHidden/>
          </w:rPr>
          <w:fldChar w:fldCharType="separate"/>
        </w:r>
        <w:r w:rsidR="00ED3D82">
          <w:rPr>
            <w:noProof/>
            <w:webHidden/>
          </w:rPr>
          <w:t>36</w:t>
        </w:r>
        <w:r w:rsidR="00ED3D82">
          <w:rPr>
            <w:noProof/>
            <w:webHidden/>
          </w:rPr>
          <w:fldChar w:fldCharType="end"/>
        </w:r>
      </w:hyperlink>
    </w:p>
    <w:p w14:paraId="532E1D20" w14:textId="48361E81" w:rsidR="00ED3D82" w:rsidRDefault="00000000">
      <w:pPr>
        <w:pStyle w:val="TOC4"/>
        <w:rPr>
          <w:rFonts w:eastAsiaTheme="minorEastAsia"/>
          <w:smallCaps w:val="0"/>
          <w:noProof/>
          <w:kern w:val="2"/>
          <w:sz w:val="24"/>
          <w:szCs w:val="24"/>
          <w:lang w:val="en-US" w:eastAsia="en-US" w:bidi="ar-SA"/>
          <w14:ligatures w14:val="standardContextual"/>
        </w:rPr>
      </w:pPr>
      <w:hyperlink w:anchor="_Toc167466984" w:history="1">
        <w:r w:rsidR="00ED3D82" w:rsidRPr="00F84A2A">
          <w:rPr>
            <w:rStyle w:val="Hyperlink"/>
            <w:noProof/>
          </w:rPr>
          <w:t>Azure Container Registry</w:t>
        </w:r>
        <w:r w:rsidR="00ED3D82">
          <w:rPr>
            <w:noProof/>
            <w:webHidden/>
          </w:rPr>
          <w:tab/>
        </w:r>
        <w:r w:rsidR="00ED3D82">
          <w:rPr>
            <w:noProof/>
            <w:webHidden/>
          </w:rPr>
          <w:fldChar w:fldCharType="begin"/>
        </w:r>
        <w:r w:rsidR="00ED3D82">
          <w:rPr>
            <w:noProof/>
            <w:webHidden/>
          </w:rPr>
          <w:instrText xml:space="preserve"> PAGEREF _Toc167466984 \h </w:instrText>
        </w:r>
        <w:r w:rsidR="00ED3D82">
          <w:rPr>
            <w:noProof/>
            <w:webHidden/>
          </w:rPr>
        </w:r>
        <w:r w:rsidR="00ED3D82">
          <w:rPr>
            <w:noProof/>
            <w:webHidden/>
          </w:rPr>
          <w:fldChar w:fldCharType="separate"/>
        </w:r>
        <w:r w:rsidR="00ED3D82">
          <w:rPr>
            <w:noProof/>
            <w:webHidden/>
          </w:rPr>
          <w:t>36</w:t>
        </w:r>
        <w:r w:rsidR="00ED3D82">
          <w:rPr>
            <w:noProof/>
            <w:webHidden/>
          </w:rPr>
          <w:fldChar w:fldCharType="end"/>
        </w:r>
      </w:hyperlink>
    </w:p>
    <w:p w14:paraId="2B2048D7" w14:textId="13D152CC" w:rsidR="00ED3D82" w:rsidRDefault="00000000">
      <w:pPr>
        <w:pStyle w:val="TOC4"/>
        <w:rPr>
          <w:rFonts w:eastAsiaTheme="minorEastAsia"/>
          <w:smallCaps w:val="0"/>
          <w:noProof/>
          <w:kern w:val="2"/>
          <w:sz w:val="24"/>
          <w:szCs w:val="24"/>
          <w:lang w:val="en-US" w:eastAsia="en-US" w:bidi="ar-SA"/>
          <w14:ligatures w14:val="standardContextual"/>
        </w:rPr>
      </w:pPr>
      <w:hyperlink w:anchor="_Toc167466985" w:history="1">
        <w:r w:rsidR="00ED3D82" w:rsidRPr="00F84A2A">
          <w:rPr>
            <w:rStyle w:val="Hyperlink"/>
            <w:noProof/>
          </w:rPr>
          <w:t>Rede de Distribuição de Conteúdos (CDN)</w:t>
        </w:r>
        <w:r w:rsidR="00ED3D82">
          <w:rPr>
            <w:noProof/>
            <w:webHidden/>
          </w:rPr>
          <w:tab/>
        </w:r>
        <w:r w:rsidR="00ED3D82">
          <w:rPr>
            <w:noProof/>
            <w:webHidden/>
          </w:rPr>
          <w:fldChar w:fldCharType="begin"/>
        </w:r>
        <w:r w:rsidR="00ED3D82">
          <w:rPr>
            <w:noProof/>
            <w:webHidden/>
          </w:rPr>
          <w:instrText xml:space="preserve"> PAGEREF _Toc167466985 \h </w:instrText>
        </w:r>
        <w:r w:rsidR="00ED3D82">
          <w:rPr>
            <w:noProof/>
            <w:webHidden/>
          </w:rPr>
        </w:r>
        <w:r w:rsidR="00ED3D82">
          <w:rPr>
            <w:noProof/>
            <w:webHidden/>
          </w:rPr>
          <w:fldChar w:fldCharType="separate"/>
        </w:r>
        <w:r w:rsidR="00ED3D82">
          <w:rPr>
            <w:noProof/>
            <w:webHidden/>
          </w:rPr>
          <w:t>37</w:t>
        </w:r>
        <w:r w:rsidR="00ED3D82">
          <w:rPr>
            <w:noProof/>
            <w:webHidden/>
          </w:rPr>
          <w:fldChar w:fldCharType="end"/>
        </w:r>
      </w:hyperlink>
    </w:p>
    <w:p w14:paraId="10972F62" w14:textId="49AD5593" w:rsidR="00ED3D82" w:rsidRDefault="00000000">
      <w:pPr>
        <w:pStyle w:val="TOC4"/>
        <w:rPr>
          <w:rFonts w:eastAsiaTheme="minorEastAsia"/>
          <w:smallCaps w:val="0"/>
          <w:noProof/>
          <w:kern w:val="2"/>
          <w:sz w:val="24"/>
          <w:szCs w:val="24"/>
          <w:lang w:val="en-US" w:eastAsia="en-US" w:bidi="ar-SA"/>
          <w14:ligatures w14:val="standardContextual"/>
        </w:rPr>
      </w:pPr>
      <w:hyperlink w:anchor="_Toc167466986" w:history="1">
        <w:r w:rsidR="00ED3D82" w:rsidRPr="00F84A2A">
          <w:rPr>
            <w:rStyle w:val="Hyperlink"/>
            <w:noProof/>
          </w:rPr>
          <w:t>Azure Cosmos DB</w:t>
        </w:r>
        <w:r w:rsidR="00ED3D82">
          <w:rPr>
            <w:noProof/>
            <w:webHidden/>
          </w:rPr>
          <w:tab/>
        </w:r>
        <w:r w:rsidR="00ED3D82">
          <w:rPr>
            <w:noProof/>
            <w:webHidden/>
          </w:rPr>
          <w:fldChar w:fldCharType="begin"/>
        </w:r>
        <w:r w:rsidR="00ED3D82">
          <w:rPr>
            <w:noProof/>
            <w:webHidden/>
          </w:rPr>
          <w:instrText xml:space="preserve"> PAGEREF _Toc167466986 \h </w:instrText>
        </w:r>
        <w:r w:rsidR="00ED3D82">
          <w:rPr>
            <w:noProof/>
            <w:webHidden/>
          </w:rPr>
        </w:r>
        <w:r w:rsidR="00ED3D82">
          <w:rPr>
            <w:noProof/>
            <w:webHidden/>
          </w:rPr>
          <w:fldChar w:fldCharType="separate"/>
        </w:r>
        <w:r w:rsidR="00ED3D82">
          <w:rPr>
            <w:noProof/>
            <w:webHidden/>
          </w:rPr>
          <w:t>37</w:t>
        </w:r>
        <w:r w:rsidR="00ED3D82">
          <w:rPr>
            <w:noProof/>
            <w:webHidden/>
          </w:rPr>
          <w:fldChar w:fldCharType="end"/>
        </w:r>
      </w:hyperlink>
    </w:p>
    <w:p w14:paraId="13017CD3" w14:textId="5C42F61E" w:rsidR="00ED3D82" w:rsidRDefault="00000000">
      <w:pPr>
        <w:pStyle w:val="TOC4"/>
        <w:rPr>
          <w:rFonts w:eastAsiaTheme="minorEastAsia"/>
          <w:smallCaps w:val="0"/>
          <w:noProof/>
          <w:kern w:val="2"/>
          <w:sz w:val="24"/>
          <w:szCs w:val="24"/>
          <w:lang w:val="en-US" w:eastAsia="en-US" w:bidi="ar-SA"/>
          <w14:ligatures w14:val="standardContextual"/>
        </w:rPr>
      </w:pPr>
      <w:hyperlink w:anchor="_Toc167466987" w:history="1">
        <w:r w:rsidR="00ED3D82" w:rsidRPr="00F84A2A">
          <w:rPr>
            <w:rStyle w:val="Hyperlink"/>
            <w:noProof/>
          </w:rPr>
          <w:t>Catálogo de Dados</w:t>
        </w:r>
        <w:r w:rsidR="00ED3D82">
          <w:rPr>
            <w:noProof/>
            <w:webHidden/>
          </w:rPr>
          <w:tab/>
        </w:r>
        <w:r w:rsidR="00ED3D82">
          <w:rPr>
            <w:noProof/>
            <w:webHidden/>
          </w:rPr>
          <w:fldChar w:fldCharType="begin"/>
        </w:r>
        <w:r w:rsidR="00ED3D82">
          <w:rPr>
            <w:noProof/>
            <w:webHidden/>
          </w:rPr>
          <w:instrText xml:space="preserve"> PAGEREF _Toc167466987 \h </w:instrText>
        </w:r>
        <w:r w:rsidR="00ED3D82">
          <w:rPr>
            <w:noProof/>
            <w:webHidden/>
          </w:rPr>
        </w:r>
        <w:r w:rsidR="00ED3D82">
          <w:rPr>
            <w:noProof/>
            <w:webHidden/>
          </w:rPr>
          <w:fldChar w:fldCharType="separate"/>
        </w:r>
        <w:r w:rsidR="00ED3D82">
          <w:rPr>
            <w:noProof/>
            <w:webHidden/>
          </w:rPr>
          <w:t>42</w:t>
        </w:r>
        <w:r w:rsidR="00ED3D82">
          <w:rPr>
            <w:noProof/>
            <w:webHidden/>
          </w:rPr>
          <w:fldChar w:fldCharType="end"/>
        </w:r>
      </w:hyperlink>
    </w:p>
    <w:p w14:paraId="3B1E634C" w14:textId="5B5B160A" w:rsidR="00ED3D82" w:rsidRDefault="00000000">
      <w:pPr>
        <w:pStyle w:val="TOC4"/>
        <w:rPr>
          <w:rFonts w:eastAsiaTheme="minorEastAsia"/>
          <w:smallCaps w:val="0"/>
          <w:noProof/>
          <w:kern w:val="2"/>
          <w:sz w:val="24"/>
          <w:szCs w:val="24"/>
          <w:lang w:val="en-US" w:eastAsia="en-US" w:bidi="ar-SA"/>
          <w14:ligatures w14:val="standardContextual"/>
        </w:rPr>
      </w:pPr>
      <w:hyperlink w:anchor="_Toc167466988" w:history="1">
        <w:r w:rsidR="00ED3D82" w:rsidRPr="00F84A2A">
          <w:rPr>
            <w:rStyle w:val="Hyperlink"/>
            <w:noProof/>
          </w:rPr>
          <w:t>Azure Data Explorer (Kusto)</w:t>
        </w:r>
        <w:r w:rsidR="00ED3D82">
          <w:rPr>
            <w:noProof/>
            <w:webHidden/>
          </w:rPr>
          <w:tab/>
        </w:r>
        <w:r w:rsidR="00ED3D82">
          <w:rPr>
            <w:noProof/>
            <w:webHidden/>
          </w:rPr>
          <w:fldChar w:fldCharType="begin"/>
        </w:r>
        <w:r w:rsidR="00ED3D82">
          <w:rPr>
            <w:noProof/>
            <w:webHidden/>
          </w:rPr>
          <w:instrText xml:space="preserve"> PAGEREF _Toc167466988 \h </w:instrText>
        </w:r>
        <w:r w:rsidR="00ED3D82">
          <w:rPr>
            <w:noProof/>
            <w:webHidden/>
          </w:rPr>
        </w:r>
        <w:r w:rsidR="00ED3D82">
          <w:rPr>
            <w:noProof/>
            <w:webHidden/>
          </w:rPr>
          <w:fldChar w:fldCharType="separate"/>
        </w:r>
        <w:r w:rsidR="00ED3D82">
          <w:rPr>
            <w:noProof/>
            <w:webHidden/>
          </w:rPr>
          <w:t>42</w:t>
        </w:r>
        <w:r w:rsidR="00ED3D82">
          <w:rPr>
            <w:noProof/>
            <w:webHidden/>
          </w:rPr>
          <w:fldChar w:fldCharType="end"/>
        </w:r>
      </w:hyperlink>
    </w:p>
    <w:p w14:paraId="17D440BD" w14:textId="5DE91B73" w:rsidR="00ED3D82" w:rsidRDefault="00000000">
      <w:pPr>
        <w:pStyle w:val="TOC4"/>
        <w:rPr>
          <w:rFonts w:eastAsiaTheme="minorEastAsia"/>
          <w:smallCaps w:val="0"/>
          <w:noProof/>
          <w:kern w:val="2"/>
          <w:sz w:val="24"/>
          <w:szCs w:val="24"/>
          <w:lang w:val="en-US" w:eastAsia="en-US" w:bidi="ar-SA"/>
          <w14:ligatures w14:val="standardContextual"/>
        </w:rPr>
      </w:pPr>
      <w:hyperlink w:anchor="_Toc167466989" w:history="1">
        <w:r w:rsidR="00ED3D82" w:rsidRPr="00F84A2A">
          <w:rPr>
            <w:rStyle w:val="Hyperlink"/>
            <w:noProof/>
          </w:rPr>
          <w:t>Azure Data Factory</w:t>
        </w:r>
        <w:r w:rsidR="00ED3D82">
          <w:rPr>
            <w:noProof/>
            <w:webHidden/>
          </w:rPr>
          <w:tab/>
        </w:r>
        <w:r w:rsidR="00ED3D82">
          <w:rPr>
            <w:noProof/>
            <w:webHidden/>
          </w:rPr>
          <w:fldChar w:fldCharType="begin"/>
        </w:r>
        <w:r w:rsidR="00ED3D82">
          <w:rPr>
            <w:noProof/>
            <w:webHidden/>
          </w:rPr>
          <w:instrText xml:space="preserve"> PAGEREF _Toc167466989 \h </w:instrText>
        </w:r>
        <w:r w:rsidR="00ED3D82">
          <w:rPr>
            <w:noProof/>
            <w:webHidden/>
          </w:rPr>
        </w:r>
        <w:r w:rsidR="00ED3D82">
          <w:rPr>
            <w:noProof/>
            <w:webHidden/>
          </w:rPr>
          <w:fldChar w:fldCharType="separate"/>
        </w:r>
        <w:r w:rsidR="00ED3D82">
          <w:rPr>
            <w:noProof/>
            <w:webHidden/>
          </w:rPr>
          <w:t>43</w:t>
        </w:r>
        <w:r w:rsidR="00ED3D82">
          <w:rPr>
            <w:noProof/>
            <w:webHidden/>
          </w:rPr>
          <w:fldChar w:fldCharType="end"/>
        </w:r>
      </w:hyperlink>
    </w:p>
    <w:p w14:paraId="44C45C3D" w14:textId="4E7F2997" w:rsidR="00ED3D82" w:rsidRDefault="00000000">
      <w:pPr>
        <w:pStyle w:val="TOC4"/>
        <w:rPr>
          <w:rFonts w:eastAsiaTheme="minorEastAsia"/>
          <w:smallCaps w:val="0"/>
          <w:noProof/>
          <w:kern w:val="2"/>
          <w:sz w:val="24"/>
          <w:szCs w:val="24"/>
          <w:lang w:val="en-US" w:eastAsia="en-US" w:bidi="ar-SA"/>
          <w14:ligatures w14:val="standardContextual"/>
        </w:rPr>
      </w:pPr>
      <w:hyperlink w:anchor="_Toc167466990" w:history="1">
        <w:r w:rsidR="00ED3D82" w:rsidRPr="00F84A2A">
          <w:rPr>
            <w:rStyle w:val="Hyperlink"/>
            <w:noProof/>
          </w:rPr>
          <w:t>Data Lake Analytics</w:t>
        </w:r>
        <w:r w:rsidR="00ED3D82">
          <w:rPr>
            <w:noProof/>
            <w:webHidden/>
          </w:rPr>
          <w:tab/>
        </w:r>
        <w:r w:rsidR="00ED3D82">
          <w:rPr>
            <w:noProof/>
            <w:webHidden/>
          </w:rPr>
          <w:fldChar w:fldCharType="begin"/>
        </w:r>
        <w:r w:rsidR="00ED3D82">
          <w:rPr>
            <w:noProof/>
            <w:webHidden/>
          </w:rPr>
          <w:instrText xml:space="preserve"> PAGEREF _Toc167466990 \h </w:instrText>
        </w:r>
        <w:r w:rsidR="00ED3D82">
          <w:rPr>
            <w:noProof/>
            <w:webHidden/>
          </w:rPr>
        </w:r>
        <w:r w:rsidR="00ED3D82">
          <w:rPr>
            <w:noProof/>
            <w:webHidden/>
          </w:rPr>
          <w:fldChar w:fldCharType="separate"/>
        </w:r>
        <w:r w:rsidR="00ED3D82">
          <w:rPr>
            <w:noProof/>
            <w:webHidden/>
          </w:rPr>
          <w:t>43</w:t>
        </w:r>
        <w:r w:rsidR="00ED3D82">
          <w:rPr>
            <w:noProof/>
            <w:webHidden/>
          </w:rPr>
          <w:fldChar w:fldCharType="end"/>
        </w:r>
      </w:hyperlink>
    </w:p>
    <w:p w14:paraId="3C13783C" w14:textId="78E985F0" w:rsidR="00ED3D82" w:rsidRDefault="00000000">
      <w:pPr>
        <w:pStyle w:val="TOC4"/>
        <w:rPr>
          <w:rFonts w:eastAsiaTheme="minorEastAsia"/>
          <w:smallCaps w:val="0"/>
          <w:noProof/>
          <w:kern w:val="2"/>
          <w:sz w:val="24"/>
          <w:szCs w:val="24"/>
          <w:lang w:val="en-US" w:eastAsia="en-US" w:bidi="ar-SA"/>
          <w14:ligatures w14:val="standardContextual"/>
        </w:rPr>
      </w:pPr>
      <w:hyperlink w:anchor="_Toc167466991" w:history="1">
        <w:r w:rsidR="00ED3D82" w:rsidRPr="00F84A2A">
          <w:rPr>
            <w:rStyle w:val="Hyperlink"/>
            <w:noProof/>
          </w:rPr>
          <w:t>Data Lake Storage Gen1</w:t>
        </w:r>
        <w:r w:rsidR="00ED3D82">
          <w:rPr>
            <w:noProof/>
            <w:webHidden/>
          </w:rPr>
          <w:tab/>
        </w:r>
        <w:r w:rsidR="00ED3D82">
          <w:rPr>
            <w:noProof/>
            <w:webHidden/>
          </w:rPr>
          <w:fldChar w:fldCharType="begin"/>
        </w:r>
        <w:r w:rsidR="00ED3D82">
          <w:rPr>
            <w:noProof/>
            <w:webHidden/>
          </w:rPr>
          <w:instrText xml:space="preserve"> PAGEREF _Toc167466991 \h </w:instrText>
        </w:r>
        <w:r w:rsidR="00ED3D82">
          <w:rPr>
            <w:noProof/>
            <w:webHidden/>
          </w:rPr>
        </w:r>
        <w:r w:rsidR="00ED3D82">
          <w:rPr>
            <w:noProof/>
            <w:webHidden/>
          </w:rPr>
          <w:fldChar w:fldCharType="separate"/>
        </w:r>
        <w:r w:rsidR="00ED3D82">
          <w:rPr>
            <w:noProof/>
            <w:webHidden/>
          </w:rPr>
          <w:t>44</w:t>
        </w:r>
        <w:r w:rsidR="00ED3D82">
          <w:rPr>
            <w:noProof/>
            <w:webHidden/>
          </w:rPr>
          <w:fldChar w:fldCharType="end"/>
        </w:r>
      </w:hyperlink>
    </w:p>
    <w:p w14:paraId="51F87B19" w14:textId="4F8DAF54" w:rsidR="00ED3D82" w:rsidRDefault="00000000">
      <w:pPr>
        <w:pStyle w:val="TOC4"/>
        <w:rPr>
          <w:rFonts w:eastAsiaTheme="minorEastAsia"/>
          <w:smallCaps w:val="0"/>
          <w:noProof/>
          <w:kern w:val="2"/>
          <w:sz w:val="24"/>
          <w:szCs w:val="24"/>
          <w:lang w:val="en-US" w:eastAsia="en-US" w:bidi="ar-SA"/>
          <w14:ligatures w14:val="standardContextual"/>
        </w:rPr>
      </w:pPr>
      <w:hyperlink w:anchor="_Toc167466992" w:history="1">
        <w:r w:rsidR="00ED3D82" w:rsidRPr="00F84A2A">
          <w:rPr>
            <w:rStyle w:val="Hyperlink"/>
            <w:noProof/>
          </w:rPr>
          <w:t>Azure Database for MariaDB</w:t>
        </w:r>
        <w:r w:rsidR="00ED3D82">
          <w:rPr>
            <w:noProof/>
            <w:webHidden/>
          </w:rPr>
          <w:tab/>
        </w:r>
        <w:r w:rsidR="00ED3D82">
          <w:rPr>
            <w:noProof/>
            <w:webHidden/>
          </w:rPr>
          <w:fldChar w:fldCharType="begin"/>
        </w:r>
        <w:r w:rsidR="00ED3D82">
          <w:rPr>
            <w:noProof/>
            <w:webHidden/>
          </w:rPr>
          <w:instrText xml:space="preserve"> PAGEREF _Toc167466992 \h </w:instrText>
        </w:r>
        <w:r w:rsidR="00ED3D82">
          <w:rPr>
            <w:noProof/>
            <w:webHidden/>
          </w:rPr>
        </w:r>
        <w:r w:rsidR="00ED3D82">
          <w:rPr>
            <w:noProof/>
            <w:webHidden/>
          </w:rPr>
          <w:fldChar w:fldCharType="separate"/>
        </w:r>
        <w:r w:rsidR="00ED3D82">
          <w:rPr>
            <w:noProof/>
            <w:webHidden/>
          </w:rPr>
          <w:t>44</w:t>
        </w:r>
        <w:r w:rsidR="00ED3D82">
          <w:rPr>
            <w:noProof/>
            <w:webHidden/>
          </w:rPr>
          <w:fldChar w:fldCharType="end"/>
        </w:r>
      </w:hyperlink>
    </w:p>
    <w:p w14:paraId="44975E1A" w14:textId="0A97B90D" w:rsidR="00ED3D82" w:rsidRDefault="00000000">
      <w:pPr>
        <w:pStyle w:val="TOC4"/>
        <w:rPr>
          <w:rFonts w:eastAsiaTheme="minorEastAsia"/>
          <w:smallCaps w:val="0"/>
          <w:noProof/>
          <w:kern w:val="2"/>
          <w:sz w:val="24"/>
          <w:szCs w:val="24"/>
          <w:lang w:val="en-US" w:eastAsia="en-US" w:bidi="ar-SA"/>
          <w14:ligatures w14:val="standardContextual"/>
        </w:rPr>
      </w:pPr>
      <w:hyperlink w:anchor="_Toc167466993" w:history="1">
        <w:r w:rsidR="00ED3D82" w:rsidRPr="00F84A2A">
          <w:rPr>
            <w:rStyle w:val="Hyperlink"/>
            <w:noProof/>
          </w:rPr>
          <w:t>Base de Dados do Azure para MySQL</w:t>
        </w:r>
        <w:r w:rsidR="00ED3D82">
          <w:rPr>
            <w:noProof/>
            <w:webHidden/>
          </w:rPr>
          <w:tab/>
        </w:r>
        <w:r w:rsidR="00ED3D82">
          <w:rPr>
            <w:noProof/>
            <w:webHidden/>
          </w:rPr>
          <w:fldChar w:fldCharType="begin"/>
        </w:r>
        <w:r w:rsidR="00ED3D82">
          <w:rPr>
            <w:noProof/>
            <w:webHidden/>
          </w:rPr>
          <w:instrText xml:space="preserve"> PAGEREF _Toc167466993 \h </w:instrText>
        </w:r>
        <w:r w:rsidR="00ED3D82">
          <w:rPr>
            <w:noProof/>
            <w:webHidden/>
          </w:rPr>
        </w:r>
        <w:r w:rsidR="00ED3D82">
          <w:rPr>
            <w:noProof/>
            <w:webHidden/>
          </w:rPr>
          <w:fldChar w:fldCharType="separate"/>
        </w:r>
        <w:r w:rsidR="00ED3D82">
          <w:rPr>
            <w:noProof/>
            <w:webHidden/>
          </w:rPr>
          <w:t>45</w:t>
        </w:r>
        <w:r w:rsidR="00ED3D82">
          <w:rPr>
            <w:noProof/>
            <w:webHidden/>
          </w:rPr>
          <w:fldChar w:fldCharType="end"/>
        </w:r>
      </w:hyperlink>
    </w:p>
    <w:p w14:paraId="7E01D41F" w14:textId="18692F8C" w:rsidR="00ED3D82" w:rsidRDefault="00000000">
      <w:pPr>
        <w:pStyle w:val="TOC4"/>
        <w:rPr>
          <w:rFonts w:eastAsiaTheme="minorEastAsia"/>
          <w:smallCaps w:val="0"/>
          <w:noProof/>
          <w:kern w:val="2"/>
          <w:sz w:val="24"/>
          <w:szCs w:val="24"/>
          <w:lang w:val="en-US" w:eastAsia="en-US" w:bidi="ar-SA"/>
          <w14:ligatures w14:val="standardContextual"/>
        </w:rPr>
      </w:pPr>
      <w:hyperlink w:anchor="_Toc167466994" w:history="1">
        <w:r w:rsidR="00ED3D82" w:rsidRPr="00F84A2A">
          <w:rPr>
            <w:rStyle w:val="Hyperlink"/>
            <w:noProof/>
          </w:rPr>
          <w:t>Base de Dados do Azure para PostgreSQL</w:t>
        </w:r>
        <w:r w:rsidR="00ED3D82">
          <w:rPr>
            <w:noProof/>
            <w:webHidden/>
          </w:rPr>
          <w:tab/>
        </w:r>
        <w:r w:rsidR="00ED3D82">
          <w:rPr>
            <w:noProof/>
            <w:webHidden/>
          </w:rPr>
          <w:fldChar w:fldCharType="begin"/>
        </w:r>
        <w:r w:rsidR="00ED3D82">
          <w:rPr>
            <w:noProof/>
            <w:webHidden/>
          </w:rPr>
          <w:instrText xml:space="preserve"> PAGEREF _Toc167466994 \h </w:instrText>
        </w:r>
        <w:r w:rsidR="00ED3D82">
          <w:rPr>
            <w:noProof/>
            <w:webHidden/>
          </w:rPr>
        </w:r>
        <w:r w:rsidR="00ED3D82">
          <w:rPr>
            <w:noProof/>
            <w:webHidden/>
          </w:rPr>
          <w:fldChar w:fldCharType="separate"/>
        </w:r>
        <w:r w:rsidR="00ED3D82">
          <w:rPr>
            <w:noProof/>
            <w:webHidden/>
          </w:rPr>
          <w:t>46</w:t>
        </w:r>
        <w:r w:rsidR="00ED3D82">
          <w:rPr>
            <w:noProof/>
            <w:webHidden/>
          </w:rPr>
          <w:fldChar w:fldCharType="end"/>
        </w:r>
      </w:hyperlink>
    </w:p>
    <w:p w14:paraId="2733B0CF" w14:textId="3C7936CE" w:rsidR="00ED3D82" w:rsidRDefault="00000000">
      <w:pPr>
        <w:pStyle w:val="TOC4"/>
        <w:rPr>
          <w:rFonts w:eastAsiaTheme="minorEastAsia"/>
          <w:smallCaps w:val="0"/>
          <w:noProof/>
          <w:kern w:val="2"/>
          <w:sz w:val="24"/>
          <w:szCs w:val="24"/>
          <w:lang w:val="en-US" w:eastAsia="en-US" w:bidi="ar-SA"/>
          <w14:ligatures w14:val="standardContextual"/>
        </w:rPr>
      </w:pPr>
      <w:hyperlink w:anchor="_Toc167466995" w:history="1">
        <w:r w:rsidR="00ED3D82" w:rsidRPr="00F84A2A">
          <w:rPr>
            <w:rStyle w:val="Hyperlink"/>
            <w:noProof/>
          </w:rPr>
          <w:t>Azure Databricks</w:t>
        </w:r>
        <w:r w:rsidR="00ED3D82">
          <w:rPr>
            <w:noProof/>
            <w:webHidden/>
          </w:rPr>
          <w:tab/>
        </w:r>
        <w:r w:rsidR="00ED3D82">
          <w:rPr>
            <w:noProof/>
            <w:webHidden/>
          </w:rPr>
          <w:fldChar w:fldCharType="begin"/>
        </w:r>
        <w:r w:rsidR="00ED3D82">
          <w:rPr>
            <w:noProof/>
            <w:webHidden/>
          </w:rPr>
          <w:instrText xml:space="preserve"> PAGEREF _Toc167466995 \h </w:instrText>
        </w:r>
        <w:r w:rsidR="00ED3D82">
          <w:rPr>
            <w:noProof/>
            <w:webHidden/>
          </w:rPr>
        </w:r>
        <w:r w:rsidR="00ED3D82">
          <w:rPr>
            <w:noProof/>
            <w:webHidden/>
          </w:rPr>
          <w:fldChar w:fldCharType="separate"/>
        </w:r>
        <w:r w:rsidR="00ED3D82">
          <w:rPr>
            <w:noProof/>
            <w:webHidden/>
          </w:rPr>
          <w:t>47</w:t>
        </w:r>
        <w:r w:rsidR="00ED3D82">
          <w:rPr>
            <w:noProof/>
            <w:webHidden/>
          </w:rPr>
          <w:fldChar w:fldCharType="end"/>
        </w:r>
      </w:hyperlink>
    </w:p>
    <w:p w14:paraId="0512BF4F" w14:textId="304213B2" w:rsidR="00ED3D82" w:rsidRDefault="00000000">
      <w:pPr>
        <w:pStyle w:val="TOC4"/>
        <w:rPr>
          <w:rFonts w:eastAsiaTheme="minorEastAsia"/>
          <w:smallCaps w:val="0"/>
          <w:noProof/>
          <w:kern w:val="2"/>
          <w:sz w:val="24"/>
          <w:szCs w:val="24"/>
          <w:lang w:val="en-US" w:eastAsia="en-US" w:bidi="ar-SA"/>
          <w14:ligatures w14:val="standardContextual"/>
        </w:rPr>
      </w:pPr>
      <w:hyperlink w:anchor="_Toc167466996" w:history="1">
        <w:r w:rsidR="00ED3D82" w:rsidRPr="00F84A2A">
          <w:rPr>
            <w:rStyle w:val="Hyperlink"/>
            <w:noProof/>
          </w:rPr>
          <w:t>Gestor de Dados para Energia do Microsoft Azure</w:t>
        </w:r>
        <w:r w:rsidR="00ED3D82">
          <w:rPr>
            <w:noProof/>
            <w:webHidden/>
          </w:rPr>
          <w:tab/>
        </w:r>
        <w:r w:rsidR="00ED3D82">
          <w:rPr>
            <w:noProof/>
            <w:webHidden/>
          </w:rPr>
          <w:fldChar w:fldCharType="begin"/>
        </w:r>
        <w:r w:rsidR="00ED3D82">
          <w:rPr>
            <w:noProof/>
            <w:webHidden/>
          </w:rPr>
          <w:instrText xml:space="preserve"> PAGEREF _Toc167466996 \h </w:instrText>
        </w:r>
        <w:r w:rsidR="00ED3D82">
          <w:rPr>
            <w:noProof/>
            <w:webHidden/>
          </w:rPr>
        </w:r>
        <w:r w:rsidR="00ED3D82">
          <w:rPr>
            <w:noProof/>
            <w:webHidden/>
          </w:rPr>
          <w:fldChar w:fldCharType="separate"/>
        </w:r>
        <w:r w:rsidR="00ED3D82">
          <w:rPr>
            <w:noProof/>
            <w:webHidden/>
          </w:rPr>
          <w:t>47</w:t>
        </w:r>
        <w:r w:rsidR="00ED3D82">
          <w:rPr>
            <w:noProof/>
            <w:webHidden/>
          </w:rPr>
          <w:fldChar w:fldCharType="end"/>
        </w:r>
      </w:hyperlink>
    </w:p>
    <w:p w14:paraId="3B41DF77" w14:textId="12B99F2C" w:rsidR="00ED3D82" w:rsidRDefault="00000000">
      <w:pPr>
        <w:pStyle w:val="TOC4"/>
        <w:rPr>
          <w:rFonts w:eastAsiaTheme="minorEastAsia"/>
          <w:smallCaps w:val="0"/>
          <w:noProof/>
          <w:kern w:val="2"/>
          <w:sz w:val="24"/>
          <w:szCs w:val="24"/>
          <w:lang w:val="en-US" w:eastAsia="en-US" w:bidi="ar-SA"/>
          <w14:ligatures w14:val="standardContextual"/>
        </w:rPr>
      </w:pPr>
      <w:hyperlink w:anchor="_Toc167466997" w:history="1">
        <w:r w:rsidR="00ED3D82" w:rsidRPr="00F84A2A">
          <w:rPr>
            <w:rStyle w:val="Hyperlink"/>
            <w:noProof/>
          </w:rPr>
          <w:t>Azure DDoS Protection</w:t>
        </w:r>
        <w:r w:rsidR="00ED3D82">
          <w:rPr>
            <w:noProof/>
            <w:webHidden/>
          </w:rPr>
          <w:tab/>
        </w:r>
        <w:r w:rsidR="00ED3D82">
          <w:rPr>
            <w:noProof/>
            <w:webHidden/>
          </w:rPr>
          <w:fldChar w:fldCharType="begin"/>
        </w:r>
        <w:r w:rsidR="00ED3D82">
          <w:rPr>
            <w:noProof/>
            <w:webHidden/>
          </w:rPr>
          <w:instrText xml:space="preserve"> PAGEREF _Toc167466997 \h </w:instrText>
        </w:r>
        <w:r w:rsidR="00ED3D82">
          <w:rPr>
            <w:noProof/>
            <w:webHidden/>
          </w:rPr>
        </w:r>
        <w:r w:rsidR="00ED3D82">
          <w:rPr>
            <w:noProof/>
            <w:webHidden/>
          </w:rPr>
          <w:fldChar w:fldCharType="separate"/>
        </w:r>
        <w:r w:rsidR="00ED3D82">
          <w:rPr>
            <w:noProof/>
            <w:webHidden/>
          </w:rPr>
          <w:t>48</w:t>
        </w:r>
        <w:r w:rsidR="00ED3D82">
          <w:rPr>
            <w:noProof/>
            <w:webHidden/>
          </w:rPr>
          <w:fldChar w:fldCharType="end"/>
        </w:r>
      </w:hyperlink>
    </w:p>
    <w:p w14:paraId="6926A0AF" w14:textId="234E3E97" w:rsidR="00ED3D82" w:rsidRDefault="00000000">
      <w:pPr>
        <w:pStyle w:val="TOC4"/>
        <w:rPr>
          <w:rFonts w:eastAsiaTheme="minorEastAsia"/>
          <w:smallCaps w:val="0"/>
          <w:noProof/>
          <w:kern w:val="2"/>
          <w:sz w:val="24"/>
          <w:szCs w:val="24"/>
          <w:lang w:val="en-US" w:eastAsia="en-US" w:bidi="ar-SA"/>
          <w14:ligatures w14:val="standardContextual"/>
        </w:rPr>
      </w:pPr>
      <w:hyperlink w:anchor="_Toc167466998" w:history="1">
        <w:r w:rsidR="00ED3D82" w:rsidRPr="00F84A2A">
          <w:rPr>
            <w:rStyle w:val="Hyperlink"/>
            <w:noProof/>
          </w:rPr>
          <w:t>Azure Defender</w:t>
        </w:r>
        <w:r w:rsidR="00ED3D82">
          <w:rPr>
            <w:noProof/>
            <w:webHidden/>
          </w:rPr>
          <w:tab/>
        </w:r>
        <w:r w:rsidR="00ED3D82">
          <w:rPr>
            <w:noProof/>
            <w:webHidden/>
          </w:rPr>
          <w:fldChar w:fldCharType="begin"/>
        </w:r>
        <w:r w:rsidR="00ED3D82">
          <w:rPr>
            <w:noProof/>
            <w:webHidden/>
          </w:rPr>
          <w:instrText xml:space="preserve"> PAGEREF _Toc167466998 \h </w:instrText>
        </w:r>
        <w:r w:rsidR="00ED3D82">
          <w:rPr>
            <w:noProof/>
            <w:webHidden/>
          </w:rPr>
        </w:r>
        <w:r w:rsidR="00ED3D82">
          <w:rPr>
            <w:noProof/>
            <w:webHidden/>
          </w:rPr>
          <w:fldChar w:fldCharType="separate"/>
        </w:r>
        <w:r w:rsidR="00ED3D82">
          <w:rPr>
            <w:noProof/>
            <w:webHidden/>
          </w:rPr>
          <w:t>48</w:t>
        </w:r>
        <w:r w:rsidR="00ED3D82">
          <w:rPr>
            <w:noProof/>
            <w:webHidden/>
          </w:rPr>
          <w:fldChar w:fldCharType="end"/>
        </w:r>
      </w:hyperlink>
    </w:p>
    <w:p w14:paraId="09EF4C38" w14:textId="44FD6A51" w:rsidR="00ED3D82" w:rsidRDefault="00000000">
      <w:pPr>
        <w:pStyle w:val="TOC4"/>
        <w:rPr>
          <w:rFonts w:eastAsiaTheme="minorEastAsia"/>
          <w:smallCaps w:val="0"/>
          <w:noProof/>
          <w:kern w:val="2"/>
          <w:sz w:val="24"/>
          <w:szCs w:val="24"/>
          <w:lang w:val="en-US" w:eastAsia="en-US" w:bidi="ar-SA"/>
          <w14:ligatures w14:val="standardContextual"/>
        </w:rPr>
      </w:pPr>
      <w:hyperlink w:anchor="_Toc167466999" w:history="1">
        <w:r w:rsidR="00ED3D82" w:rsidRPr="00F84A2A">
          <w:rPr>
            <w:rStyle w:val="Hyperlink"/>
            <w:noProof/>
          </w:rPr>
          <w:t>Defender External Attack Surface Management</w:t>
        </w:r>
        <w:r w:rsidR="00ED3D82">
          <w:rPr>
            <w:noProof/>
            <w:webHidden/>
          </w:rPr>
          <w:tab/>
        </w:r>
        <w:r w:rsidR="00ED3D82">
          <w:rPr>
            <w:noProof/>
            <w:webHidden/>
          </w:rPr>
          <w:fldChar w:fldCharType="begin"/>
        </w:r>
        <w:r w:rsidR="00ED3D82">
          <w:rPr>
            <w:noProof/>
            <w:webHidden/>
          </w:rPr>
          <w:instrText xml:space="preserve"> PAGEREF _Toc167466999 \h </w:instrText>
        </w:r>
        <w:r w:rsidR="00ED3D82">
          <w:rPr>
            <w:noProof/>
            <w:webHidden/>
          </w:rPr>
        </w:r>
        <w:r w:rsidR="00ED3D82">
          <w:rPr>
            <w:noProof/>
            <w:webHidden/>
          </w:rPr>
          <w:fldChar w:fldCharType="separate"/>
        </w:r>
        <w:r w:rsidR="00ED3D82">
          <w:rPr>
            <w:noProof/>
            <w:webHidden/>
          </w:rPr>
          <w:t>49</w:t>
        </w:r>
        <w:r w:rsidR="00ED3D82">
          <w:rPr>
            <w:noProof/>
            <w:webHidden/>
          </w:rPr>
          <w:fldChar w:fldCharType="end"/>
        </w:r>
      </w:hyperlink>
    </w:p>
    <w:p w14:paraId="3C4BB060" w14:textId="5DB9D283" w:rsidR="00ED3D82" w:rsidRDefault="00000000">
      <w:pPr>
        <w:pStyle w:val="TOC4"/>
        <w:rPr>
          <w:rFonts w:eastAsiaTheme="minorEastAsia"/>
          <w:smallCaps w:val="0"/>
          <w:noProof/>
          <w:kern w:val="2"/>
          <w:sz w:val="24"/>
          <w:szCs w:val="24"/>
          <w:lang w:val="en-US" w:eastAsia="en-US" w:bidi="ar-SA"/>
          <w14:ligatures w14:val="standardContextual"/>
        </w:rPr>
      </w:pPr>
      <w:hyperlink w:anchor="_Toc167467000" w:history="1">
        <w:r w:rsidR="00ED3D82" w:rsidRPr="00F84A2A">
          <w:rPr>
            <w:rStyle w:val="Hyperlink"/>
            <w:noProof/>
          </w:rPr>
          <w:t>Azure Dev Ops</w:t>
        </w:r>
        <w:r w:rsidR="00ED3D82">
          <w:rPr>
            <w:noProof/>
            <w:webHidden/>
          </w:rPr>
          <w:tab/>
        </w:r>
        <w:r w:rsidR="00ED3D82">
          <w:rPr>
            <w:noProof/>
            <w:webHidden/>
          </w:rPr>
          <w:fldChar w:fldCharType="begin"/>
        </w:r>
        <w:r w:rsidR="00ED3D82">
          <w:rPr>
            <w:noProof/>
            <w:webHidden/>
          </w:rPr>
          <w:instrText xml:space="preserve"> PAGEREF _Toc167467000 \h </w:instrText>
        </w:r>
        <w:r w:rsidR="00ED3D82">
          <w:rPr>
            <w:noProof/>
            <w:webHidden/>
          </w:rPr>
        </w:r>
        <w:r w:rsidR="00ED3D82">
          <w:rPr>
            <w:noProof/>
            <w:webHidden/>
          </w:rPr>
          <w:fldChar w:fldCharType="separate"/>
        </w:r>
        <w:r w:rsidR="00ED3D82">
          <w:rPr>
            <w:noProof/>
            <w:webHidden/>
          </w:rPr>
          <w:t>49</w:t>
        </w:r>
        <w:r w:rsidR="00ED3D82">
          <w:rPr>
            <w:noProof/>
            <w:webHidden/>
          </w:rPr>
          <w:fldChar w:fldCharType="end"/>
        </w:r>
      </w:hyperlink>
    </w:p>
    <w:p w14:paraId="3EBA16E9" w14:textId="598F129E" w:rsidR="00ED3D82" w:rsidRDefault="00000000">
      <w:pPr>
        <w:pStyle w:val="TOC4"/>
        <w:rPr>
          <w:rFonts w:eastAsiaTheme="minorEastAsia"/>
          <w:smallCaps w:val="0"/>
          <w:noProof/>
          <w:kern w:val="2"/>
          <w:sz w:val="24"/>
          <w:szCs w:val="24"/>
          <w:lang w:val="en-US" w:eastAsia="en-US" w:bidi="ar-SA"/>
          <w14:ligatures w14:val="standardContextual"/>
        </w:rPr>
      </w:pPr>
      <w:hyperlink w:anchor="_Toc167467001" w:history="1">
        <w:r w:rsidR="00ED3D82" w:rsidRPr="00F84A2A">
          <w:rPr>
            <w:rStyle w:val="Hyperlink"/>
            <w:noProof/>
          </w:rPr>
          <w:t>Microsoft Dev Box</w:t>
        </w:r>
        <w:r w:rsidR="00ED3D82">
          <w:rPr>
            <w:noProof/>
            <w:webHidden/>
          </w:rPr>
          <w:tab/>
        </w:r>
        <w:r w:rsidR="00ED3D82">
          <w:rPr>
            <w:noProof/>
            <w:webHidden/>
          </w:rPr>
          <w:fldChar w:fldCharType="begin"/>
        </w:r>
        <w:r w:rsidR="00ED3D82">
          <w:rPr>
            <w:noProof/>
            <w:webHidden/>
          </w:rPr>
          <w:instrText xml:space="preserve"> PAGEREF _Toc167467001 \h </w:instrText>
        </w:r>
        <w:r w:rsidR="00ED3D82">
          <w:rPr>
            <w:noProof/>
            <w:webHidden/>
          </w:rPr>
        </w:r>
        <w:r w:rsidR="00ED3D82">
          <w:rPr>
            <w:noProof/>
            <w:webHidden/>
          </w:rPr>
          <w:fldChar w:fldCharType="separate"/>
        </w:r>
        <w:r w:rsidR="00ED3D82">
          <w:rPr>
            <w:noProof/>
            <w:webHidden/>
          </w:rPr>
          <w:t>50</w:t>
        </w:r>
        <w:r w:rsidR="00ED3D82">
          <w:rPr>
            <w:noProof/>
            <w:webHidden/>
          </w:rPr>
          <w:fldChar w:fldCharType="end"/>
        </w:r>
      </w:hyperlink>
    </w:p>
    <w:p w14:paraId="040DBFCA" w14:textId="72FA9EBD" w:rsidR="00ED3D82" w:rsidRDefault="00000000">
      <w:pPr>
        <w:pStyle w:val="TOC4"/>
        <w:rPr>
          <w:rFonts w:eastAsiaTheme="minorEastAsia"/>
          <w:smallCaps w:val="0"/>
          <w:noProof/>
          <w:kern w:val="2"/>
          <w:sz w:val="24"/>
          <w:szCs w:val="24"/>
          <w:lang w:val="en-US" w:eastAsia="en-US" w:bidi="ar-SA"/>
          <w14:ligatures w14:val="standardContextual"/>
        </w:rPr>
      </w:pPr>
      <w:hyperlink w:anchor="_Toc167467002" w:history="1">
        <w:r w:rsidR="00ED3D82" w:rsidRPr="00F84A2A">
          <w:rPr>
            <w:rStyle w:val="Hyperlink"/>
            <w:noProof/>
          </w:rPr>
          <w:t>Azure Digital Twins</w:t>
        </w:r>
        <w:r w:rsidR="00ED3D82">
          <w:rPr>
            <w:noProof/>
            <w:webHidden/>
          </w:rPr>
          <w:tab/>
        </w:r>
        <w:r w:rsidR="00ED3D82">
          <w:rPr>
            <w:noProof/>
            <w:webHidden/>
          </w:rPr>
          <w:fldChar w:fldCharType="begin"/>
        </w:r>
        <w:r w:rsidR="00ED3D82">
          <w:rPr>
            <w:noProof/>
            <w:webHidden/>
          </w:rPr>
          <w:instrText xml:space="preserve"> PAGEREF _Toc167467002 \h </w:instrText>
        </w:r>
        <w:r w:rsidR="00ED3D82">
          <w:rPr>
            <w:noProof/>
            <w:webHidden/>
          </w:rPr>
        </w:r>
        <w:r w:rsidR="00ED3D82">
          <w:rPr>
            <w:noProof/>
            <w:webHidden/>
          </w:rPr>
          <w:fldChar w:fldCharType="separate"/>
        </w:r>
        <w:r w:rsidR="00ED3D82">
          <w:rPr>
            <w:noProof/>
            <w:webHidden/>
          </w:rPr>
          <w:t>50</w:t>
        </w:r>
        <w:r w:rsidR="00ED3D82">
          <w:rPr>
            <w:noProof/>
            <w:webHidden/>
          </w:rPr>
          <w:fldChar w:fldCharType="end"/>
        </w:r>
      </w:hyperlink>
    </w:p>
    <w:p w14:paraId="1E836560" w14:textId="2D8335EE" w:rsidR="00ED3D82" w:rsidRDefault="00000000">
      <w:pPr>
        <w:pStyle w:val="TOC4"/>
        <w:rPr>
          <w:rFonts w:eastAsiaTheme="minorEastAsia"/>
          <w:smallCaps w:val="0"/>
          <w:noProof/>
          <w:kern w:val="2"/>
          <w:sz w:val="24"/>
          <w:szCs w:val="24"/>
          <w:lang w:val="en-US" w:eastAsia="en-US" w:bidi="ar-SA"/>
          <w14:ligatures w14:val="standardContextual"/>
        </w:rPr>
      </w:pPr>
      <w:hyperlink w:anchor="_Toc167467003" w:history="1">
        <w:r w:rsidR="00ED3D82" w:rsidRPr="00F84A2A">
          <w:rPr>
            <w:rStyle w:val="Hyperlink"/>
            <w:noProof/>
          </w:rPr>
          <w:t>DNS do Azure</w:t>
        </w:r>
        <w:r w:rsidR="00ED3D82">
          <w:rPr>
            <w:noProof/>
            <w:webHidden/>
          </w:rPr>
          <w:tab/>
        </w:r>
        <w:r w:rsidR="00ED3D82">
          <w:rPr>
            <w:noProof/>
            <w:webHidden/>
          </w:rPr>
          <w:fldChar w:fldCharType="begin"/>
        </w:r>
        <w:r w:rsidR="00ED3D82">
          <w:rPr>
            <w:noProof/>
            <w:webHidden/>
          </w:rPr>
          <w:instrText xml:space="preserve"> PAGEREF _Toc167467003 \h </w:instrText>
        </w:r>
        <w:r w:rsidR="00ED3D82">
          <w:rPr>
            <w:noProof/>
            <w:webHidden/>
          </w:rPr>
        </w:r>
        <w:r w:rsidR="00ED3D82">
          <w:rPr>
            <w:noProof/>
            <w:webHidden/>
          </w:rPr>
          <w:fldChar w:fldCharType="separate"/>
        </w:r>
        <w:r w:rsidR="00ED3D82">
          <w:rPr>
            <w:noProof/>
            <w:webHidden/>
          </w:rPr>
          <w:t>51</w:t>
        </w:r>
        <w:r w:rsidR="00ED3D82">
          <w:rPr>
            <w:noProof/>
            <w:webHidden/>
          </w:rPr>
          <w:fldChar w:fldCharType="end"/>
        </w:r>
      </w:hyperlink>
    </w:p>
    <w:p w14:paraId="31D4E82C" w14:textId="320C804A" w:rsidR="00ED3D82" w:rsidRDefault="00000000">
      <w:pPr>
        <w:pStyle w:val="TOC4"/>
        <w:rPr>
          <w:rFonts w:eastAsiaTheme="minorEastAsia"/>
          <w:smallCaps w:val="0"/>
          <w:noProof/>
          <w:kern w:val="2"/>
          <w:sz w:val="24"/>
          <w:szCs w:val="24"/>
          <w:lang w:val="en-US" w:eastAsia="en-US" w:bidi="ar-SA"/>
          <w14:ligatures w14:val="standardContextual"/>
        </w:rPr>
      </w:pPr>
      <w:hyperlink w:anchor="_Toc167467004" w:history="1">
        <w:r w:rsidR="00ED3D82" w:rsidRPr="00F84A2A">
          <w:rPr>
            <w:rStyle w:val="Hyperlink"/>
            <w:noProof/>
          </w:rPr>
          <w:t>Azure DNS Private Resolver</w:t>
        </w:r>
        <w:r w:rsidR="00ED3D82">
          <w:rPr>
            <w:noProof/>
            <w:webHidden/>
          </w:rPr>
          <w:tab/>
        </w:r>
        <w:r w:rsidR="00ED3D82">
          <w:rPr>
            <w:noProof/>
            <w:webHidden/>
          </w:rPr>
          <w:fldChar w:fldCharType="begin"/>
        </w:r>
        <w:r w:rsidR="00ED3D82">
          <w:rPr>
            <w:noProof/>
            <w:webHidden/>
          </w:rPr>
          <w:instrText xml:space="preserve"> PAGEREF _Toc167467004 \h </w:instrText>
        </w:r>
        <w:r w:rsidR="00ED3D82">
          <w:rPr>
            <w:noProof/>
            <w:webHidden/>
          </w:rPr>
        </w:r>
        <w:r w:rsidR="00ED3D82">
          <w:rPr>
            <w:noProof/>
            <w:webHidden/>
          </w:rPr>
          <w:fldChar w:fldCharType="separate"/>
        </w:r>
        <w:r w:rsidR="00ED3D82">
          <w:rPr>
            <w:noProof/>
            <w:webHidden/>
          </w:rPr>
          <w:t>51</w:t>
        </w:r>
        <w:r w:rsidR="00ED3D82">
          <w:rPr>
            <w:noProof/>
            <w:webHidden/>
          </w:rPr>
          <w:fldChar w:fldCharType="end"/>
        </w:r>
      </w:hyperlink>
    </w:p>
    <w:p w14:paraId="4FDBA0B9" w14:textId="22A0D2EA" w:rsidR="00ED3D82" w:rsidRDefault="00000000">
      <w:pPr>
        <w:pStyle w:val="TOC4"/>
        <w:rPr>
          <w:rFonts w:eastAsiaTheme="minorEastAsia"/>
          <w:smallCaps w:val="0"/>
          <w:noProof/>
          <w:kern w:val="2"/>
          <w:sz w:val="24"/>
          <w:szCs w:val="24"/>
          <w:lang w:val="en-US" w:eastAsia="en-US" w:bidi="ar-SA"/>
          <w14:ligatures w14:val="standardContextual"/>
        </w:rPr>
      </w:pPr>
      <w:hyperlink w:anchor="_Toc167467005" w:history="1">
        <w:r w:rsidR="00ED3D82" w:rsidRPr="00F84A2A">
          <w:rPr>
            <w:rStyle w:val="Hyperlink"/>
            <w:noProof/>
          </w:rPr>
          <w:t>Grelha de Eventos</w:t>
        </w:r>
        <w:r w:rsidR="00ED3D82">
          <w:rPr>
            <w:noProof/>
            <w:webHidden/>
          </w:rPr>
          <w:tab/>
        </w:r>
        <w:r w:rsidR="00ED3D82">
          <w:rPr>
            <w:noProof/>
            <w:webHidden/>
          </w:rPr>
          <w:fldChar w:fldCharType="begin"/>
        </w:r>
        <w:r w:rsidR="00ED3D82">
          <w:rPr>
            <w:noProof/>
            <w:webHidden/>
          </w:rPr>
          <w:instrText xml:space="preserve"> PAGEREF _Toc167467005 \h </w:instrText>
        </w:r>
        <w:r w:rsidR="00ED3D82">
          <w:rPr>
            <w:noProof/>
            <w:webHidden/>
          </w:rPr>
        </w:r>
        <w:r w:rsidR="00ED3D82">
          <w:rPr>
            <w:noProof/>
            <w:webHidden/>
          </w:rPr>
          <w:fldChar w:fldCharType="separate"/>
        </w:r>
        <w:r w:rsidR="00ED3D82">
          <w:rPr>
            <w:noProof/>
            <w:webHidden/>
          </w:rPr>
          <w:t>52</w:t>
        </w:r>
        <w:r w:rsidR="00ED3D82">
          <w:rPr>
            <w:noProof/>
            <w:webHidden/>
          </w:rPr>
          <w:fldChar w:fldCharType="end"/>
        </w:r>
      </w:hyperlink>
    </w:p>
    <w:p w14:paraId="37B1B0A6" w14:textId="4947E27B" w:rsidR="00ED3D82" w:rsidRDefault="00000000">
      <w:pPr>
        <w:pStyle w:val="TOC4"/>
        <w:rPr>
          <w:rFonts w:eastAsiaTheme="minorEastAsia"/>
          <w:smallCaps w:val="0"/>
          <w:noProof/>
          <w:kern w:val="2"/>
          <w:sz w:val="24"/>
          <w:szCs w:val="24"/>
          <w:lang w:val="en-US" w:eastAsia="en-US" w:bidi="ar-SA"/>
          <w14:ligatures w14:val="standardContextual"/>
        </w:rPr>
      </w:pPr>
      <w:hyperlink w:anchor="_Toc167467006" w:history="1">
        <w:r w:rsidR="00ED3D82" w:rsidRPr="00F84A2A">
          <w:rPr>
            <w:rStyle w:val="Hyperlink"/>
            <w:noProof/>
          </w:rPr>
          <w:t>Hubs de Eventos</w:t>
        </w:r>
        <w:r w:rsidR="00ED3D82">
          <w:rPr>
            <w:noProof/>
            <w:webHidden/>
          </w:rPr>
          <w:tab/>
        </w:r>
        <w:r w:rsidR="00ED3D82">
          <w:rPr>
            <w:noProof/>
            <w:webHidden/>
          </w:rPr>
          <w:fldChar w:fldCharType="begin"/>
        </w:r>
        <w:r w:rsidR="00ED3D82">
          <w:rPr>
            <w:noProof/>
            <w:webHidden/>
          </w:rPr>
          <w:instrText xml:space="preserve"> PAGEREF _Toc167467006 \h </w:instrText>
        </w:r>
        <w:r w:rsidR="00ED3D82">
          <w:rPr>
            <w:noProof/>
            <w:webHidden/>
          </w:rPr>
        </w:r>
        <w:r w:rsidR="00ED3D82">
          <w:rPr>
            <w:noProof/>
            <w:webHidden/>
          </w:rPr>
          <w:fldChar w:fldCharType="separate"/>
        </w:r>
        <w:r w:rsidR="00ED3D82">
          <w:rPr>
            <w:noProof/>
            <w:webHidden/>
          </w:rPr>
          <w:t>52</w:t>
        </w:r>
        <w:r w:rsidR="00ED3D82">
          <w:rPr>
            <w:noProof/>
            <w:webHidden/>
          </w:rPr>
          <w:fldChar w:fldCharType="end"/>
        </w:r>
      </w:hyperlink>
    </w:p>
    <w:p w14:paraId="36D2A92C" w14:textId="2961A787" w:rsidR="00ED3D82" w:rsidRDefault="00000000">
      <w:pPr>
        <w:pStyle w:val="TOC4"/>
        <w:rPr>
          <w:rFonts w:eastAsiaTheme="minorEastAsia"/>
          <w:smallCaps w:val="0"/>
          <w:noProof/>
          <w:kern w:val="2"/>
          <w:sz w:val="24"/>
          <w:szCs w:val="24"/>
          <w:lang w:val="en-US" w:eastAsia="en-US" w:bidi="ar-SA"/>
          <w14:ligatures w14:val="standardContextual"/>
        </w:rPr>
      </w:pPr>
      <w:hyperlink w:anchor="_Toc167467007" w:history="1">
        <w:r w:rsidR="00ED3D82" w:rsidRPr="00F84A2A">
          <w:rPr>
            <w:rStyle w:val="Hyperlink"/>
            <w:noProof/>
          </w:rPr>
          <w:t>Azure ExpressRoute</w:t>
        </w:r>
        <w:r w:rsidR="00ED3D82">
          <w:rPr>
            <w:noProof/>
            <w:webHidden/>
          </w:rPr>
          <w:tab/>
        </w:r>
        <w:r w:rsidR="00ED3D82">
          <w:rPr>
            <w:noProof/>
            <w:webHidden/>
          </w:rPr>
          <w:fldChar w:fldCharType="begin"/>
        </w:r>
        <w:r w:rsidR="00ED3D82">
          <w:rPr>
            <w:noProof/>
            <w:webHidden/>
          </w:rPr>
          <w:instrText xml:space="preserve"> PAGEREF _Toc167467007 \h </w:instrText>
        </w:r>
        <w:r w:rsidR="00ED3D82">
          <w:rPr>
            <w:noProof/>
            <w:webHidden/>
          </w:rPr>
        </w:r>
        <w:r w:rsidR="00ED3D82">
          <w:rPr>
            <w:noProof/>
            <w:webHidden/>
          </w:rPr>
          <w:fldChar w:fldCharType="separate"/>
        </w:r>
        <w:r w:rsidR="00ED3D82">
          <w:rPr>
            <w:noProof/>
            <w:webHidden/>
          </w:rPr>
          <w:t>53</w:t>
        </w:r>
        <w:r w:rsidR="00ED3D82">
          <w:rPr>
            <w:noProof/>
            <w:webHidden/>
          </w:rPr>
          <w:fldChar w:fldCharType="end"/>
        </w:r>
      </w:hyperlink>
    </w:p>
    <w:p w14:paraId="4AB0C0CB" w14:textId="35454172" w:rsidR="00ED3D82" w:rsidRDefault="00000000">
      <w:pPr>
        <w:pStyle w:val="TOC4"/>
        <w:rPr>
          <w:rFonts w:eastAsiaTheme="minorEastAsia"/>
          <w:smallCaps w:val="0"/>
          <w:noProof/>
          <w:kern w:val="2"/>
          <w:sz w:val="24"/>
          <w:szCs w:val="24"/>
          <w:lang w:val="en-US" w:eastAsia="en-US" w:bidi="ar-SA"/>
          <w14:ligatures w14:val="standardContextual"/>
        </w:rPr>
      </w:pPr>
      <w:hyperlink w:anchor="_Toc167467008" w:history="1">
        <w:r w:rsidR="00ED3D82" w:rsidRPr="00F84A2A">
          <w:rPr>
            <w:rStyle w:val="Hyperlink"/>
            <w:noProof/>
          </w:rPr>
          <w:t>Azure ExpressRoute Traffic Collector</w:t>
        </w:r>
        <w:r w:rsidR="00ED3D82">
          <w:rPr>
            <w:noProof/>
            <w:webHidden/>
          </w:rPr>
          <w:tab/>
        </w:r>
        <w:r w:rsidR="00ED3D82">
          <w:rPr>
            <w:noProof/>
            <w:webHidden/>
          </w:rPr>
          <w:fldChar w:fldCharType="begin"/>
        </w:r>
        <w:r w:rsidR="00ED3D82">
          <w:rPr>
            <w:noProof/>
            <w:webHidden/>
          </w:rPr>
          <w:instrText xml:space="preserve"> PAGEREF _Toc167467008 \h </w:instrText>
        </w:r>
        <w:r w:rsidR="00ED3D82">
          <w:rPr>
            <w:noProof/>
            <w:webHidden/>
          </w:rPr>
        </w:r>
        <w:r w:rsidR="00ED3D82">
          <w:rPr>
            <w:noProof/>
            <w:webHidden/>
          </w:rPr>
          <w:fldChar w:fldCharType="separate"/>
        </w:r>
        <w:r w:rsidR="00ED3D82">
          <w:rPr>
            <w:noProof/>
            <w:webHidden/>
          </w:rPr>
          <w:t>53</w:t>
        </w:r>
        <w:r w:rsidR="00ED3D82">
          <w:rPr>
            <w:noProof/>
            <w:webHidden/>
          </w:rPr>
          <w:fldChar w:fldCharType="end"/>
        </w:r>
      </w:hyperlink>
    </w:p>
    <w:p w14:paraId="79E11458" w14:textId="348DA692" w:rsidR="00ED3D82" w:rsidRDefault="00000000">
      <w:pPr>
        <w:pStyle w:val="TOC4"/>
        <w:rPr>
          <w:rFonts w:eastAsiaTheme="minorEastAsia"/>
          <w:smallCaps w:val="0"/>
          <w:noProof/>
          <w:kern w:val="2"/>
          <w:sz w:val="24"/>
          <w:szCs w:val="24"/>
          <w:lang w:val="en-US" w:eastAsia="en-US" w:bidi="ar-SA"/>
          <w14:ligatures w14:val="standardContextual"/>
        </w:rPr>
      </w:pPr>
      <w:hyperlink w:anchor="_Toc167467009" w:history="1">
        <w:r w:rsidR="00ED3D82" w:rsidRPr="00F84A2A">
          <w:rPr>
            <w:rStyle w:val="Hyperlink"/>
            <w:noProof/>
          </w:rPr>
          <w:t xml:space="preserve">Camada Premium dos </w:t>
        </w:r>
        <w:r w:rsidR="00ED3D82" w:rsidRPr="00F84A2A">
          <w:rPr>
            <w:rStyle w:val="Hyperlink"/>
            <w:noProof/>
            <w:bdr w:val="none" w:sz="0" w:space="0" w:color="auto" w:frame="1"/>
          </w:rPr>
          <w:t>Ficheiros do Azure</w:t>
        </w:r>
        <w:r w:rsidR="00ED3D82">
          <w:rPr>
            <w:noProof/>
            <w:webHidden/>
          </w:rPr>
          <w:tab/>
        </w:r>
        <w:r w:rsidR="00ED3D82">
          <w:rPr>
            <w:noProof/>
            <w:webHidden/>
          </w:rPr>
          <w:fldChar w:fldCharType="begin"/>
        </w:r>
        <w:r w:rsidR="00ED3D82">
          <w:rPr>
            <w:noProof/>
            <w:webHidden/>
          </w:rPr>
          <w:instrText xml:space="preserve"> PAGEREF _Toc167467009 \h </w:instrText>
        </w:r>
        <w:r w:rsidR="00ED3D82">
          <w:rPr>
            <w:noProof/>
            <w:webHidden/>
          </w:rPr>
        </w:r>
        <w:r w:rsidR="00ED3D82">
          <w:rPr>
            <w:noProof/>
            <w:webHidden/>
          </w:rPr>
          <w:fldChar w:fldCharType="separate"/>
        </w:r>
        <w:r w:rsidR="00ED3D82">
          <w:rPr>
            <w:noProof/>
            <w:webHidden/>
          </w:rPr>
          <w:t>54</w:t>
        </w:r>
        <w:r w:rsidR="00ED3D82">
          <w:rPr>
            <w:noProof/>
            <w:webHidden/>
          </w:rPr>
          <w:fldChar w:fldCharType="end"/>
        </w:r>
      </w:hyperlink>
    </w:p>
    <w:p w14:paraId="4AD663B0" w14:textId="37B2B1C1" w:rsidR="00ED3D82" w:rsidRDefault="00000000">
      <w:pPr>
        <w:pStyle w:val="TOC4"/>
        <w:rPr>
          <w:rFonts w:eastAsiaTheme="minorEastAsia"/>
          <w:smallCaps w:val="0"/>
          <w:noProof/>
          <w:kern w:val="2"/>
          <w:sz w:val="24"/>
          <w:szCs w:val="24"/>
          <w:lang w:val="en-US" w:eastAsia="en-US" w:bidi="ar-SA"/>
          <w14:ligatures w14:val="standardContextual"/>
        </w:rPr>
      </w:pPr>
      <w:hyperlink w:anchor="_Toc167467010" w:history="1">
        <w:r w:rsidR="00ED3D82" w:rsidRPr="00F84A2A">
          <w:rPr>
            <w:rStyle w:val="Hyperlink"/>
            <w:noProof/>
          </w:rPr>
          <w:t>Azure Firewall</w:t>
        </w:r>
        <w:r w:rsidR="00ED3D82">
          <w:rPr>
            <w:noProof/>
            <w:webHidden/>
          </w:rPr>
          <w:tab/>
        </w:r>
        <w:r w:rsidR="00ED3D82">
          <w:rPr>
            <w:noProof/>
            <w:webHidden/>
          </w:rPr>
          <w:fldChar w:fldCharType="begin"/>
        </w:r>
        <w:r w:rsidR="00ED3D82">
          <w:rPr>
            <w:noProof/>
            <w:webHidden/>
          </w:rPr>
          <w:instrText xml:space="preserve"> PAGEREF _Toc167467010 \h </w:instrText>
        </w:r>
        <w:r w:rsidR="00ED3D82">
          <w:rPr>
            <w:noProof/>
            <w:webHidden/>
          </w:rPr>
        </w:r>
        <w:r w:rsidR="00ED3D82">
          <w:rPr>
            <w:noProof/>
            <w:webHidden/>
          </w:rPr>
          <w:fldChar w:fldCharType="separate"/>
        </w:r>
        <w:r w:rsidR="00ED3D82">
          <w:rPr>
            <w:noProof/>
            <w:webHidden/>
          </w:rPr>
          <w:t>54</w:t>
        </w:r>
        <w:r w:rsidR="00ED3D82">
          <w:rPr>
            <w:noProof/>
            <w:webHidden/>
          </w:rPr>
          <w:fldChar w:fldCharType="end"/>
        </w:r>
      </w:hyperlink>
    </w:p>
    <w:p w14:paraId="1DBB2A2F" w14:textId="7BCAE193" w:rsidR="00ED3D82" w:rsidRDefault="00000000">
      <w:pPr>
        <w:pStyle w:val="TOC4"/>
        <w:rPr>
          <w:rFonts w:eastAsiaTheme="minorEastAsia"/>
          <w:smallCaps w:val="0"/>
          <w:noProof/>
          <w:kern w:val="2"/>
          <w:sz w:val="24"/>
          <w:szCs w:val="24"/>
          <w:lang w:val="en-US" w:eastAsia="en-US" w:bidi="ar-SA"/>
          <w14:ligatures w14:val="standardContextual"/>
        </w:rPr>
      </w:pPr>
      <w:hyperlink w:anchor="_Toc167467011" w:history="1">
        <w:r w:rsidR="00ED3D82" w:rsidRPr="00F84A2A">
          <w:rPr>
            <w:rStyle w:val="Hyperlink"/>
            <w:noProof/>
          </w:rPr>
          <w:t>Azure Fluid Relay</w:t>
        </w:r>
        <w:r w:rsidR="00ED3D82">
          <w:rPr>
            <w:noProof/>
            <w:webHidden/>
          </w:rPr>
          <w:tab/>
        </w:r>
        <w:r w:rsidR="00ED3D82">
          <w:rPr>
            <w:noProof/>
            <w:webHidden/>
          </w:rPr>
          <w:fldChar w:fldCharType="begin"/>
        </w:r>
        <w:r w:rsidR="00ED3D82">
          <w:rPr>
            <w:noProof/>
            <w:webHidden/>
          </w:rPr>
          <w:instrText xml:space="preserve"> PAGEREF _Toc167467011 \h </w:instrText>
        </w:r>
        <w:r w:rsidR="00ED3D82">
          <w:rPr>
            <w:noProof/>
            <w:webHidden/>
          </w:rPr>
        </w:r>
        <w:r w:rsidR="00ED3D82">
          <w:rPr>
            <w:noProof/>
            <w:webHidden/>
          </w:rPr>
          <w:fldChar w:fldCharType="separate"/>
        </w:r>
        <w:r w:rsidR="00ED3D82">
          <w:rPr>
            <w:noProof/>
            <w:webHidden/>
          </w:rPr>
          <w:t>55</w:t>
        </w:r>
        <w:r w:rsidR="00ED3D82">
          <w:rPr>
            <w:noProof/>
            <w:webHidden/>
          </w:rPr>
          <w:fldChar w:fldCharType="end"/>
        </w:r>
      </w:hyperlink>
    </w:p>
    <w:p w14:paraId="304E1F59" w14:textId="08B4C827" w:rsidR="00ED3D82" w:rsidRDefault="00000000">
      <w:pPr>
        <w:pStyle w:val="TOC4"/>
        <w:rPr>
          <w:rFonts w:eastAsiaTheme="minorEastAsia"/>
          <w:smallCaps w:val="0"/>
          <w:noProof/>
          <w:kern w:val="2"/>
          <w:sz w:val="24"/>
          <w:szCs w:val="24"/>
          <w:lang w:val="en-US" w:eastAsia="en-US" w:bidi="ar-SA"/>
          <w14:ligatures w14:val="standardContextual"/>
        </w:rPr>
      </w:pPr>
      <w:hyperlink w:anchor="_Toc167467012" w:history="1">
        <w:r w:rsidR="00ED3D82" w:rsidRPr="00F84A2A">
          <w:rPr>
            <w:rStyle w:val="Hyperlink"/>
            <w:noProof/>
          </w:rPr>
          <w:t>Azure Front Door e Azure Front Door (clássico)</w:t>
        </w:r>
        <w:r w:rsidR="00ED3D82">
          <w:rPr>
            <w:noProof/>
            <w:webHidden/>
          </w:rPr>
          <w:tab/>
        </w:r>
        <w:r w:rsidR="00ED3D82">
          <w:rPr>
            <w:noProof/>
            <w:webHidden/>
          </w:rPr>
          <w:fldChar w:fldCharType="begin"/>
        </w:r>
        <w:r w:rsidR="00ED3D82">
          <w:rPr>
            <w:noProof/>
            <w:webHidden/>
          </w:rPr>
          <w:instrText xml:space="preserve"> PAGEREF _Toc167467012 \h </w:instrText>
        </w:r>
        <w:r w:rsidR="00ED3D82">
          <w:rPr>
            <w:noProof/>
            <w:webHidden/>
          </w:rPr>
        </w:r>
        <w:r w:rsidR="00ED3D82">
          <w:rPr>
            <w:noProof/>
            <w:webHidden/>
          </w:rPr>
          <w:fldChar w:fldCharType="separate"/>
        </w:r>
        <w:r w:rsidR="00ED3D82">
          <w:rPr>
            <w:noProof/>
            <w:webHidden/>
          </w:rPr>
          <w:t>55</w:t>
        </w:r>
        <w:r w:rsidR="00ED3D82">
          <w:rPr>
            <w:noProof/>
            <w:webHidden/>
          </w:rPr>
          <w:fldChar w:fldCharType="end"/>
        </w:r>
      </w:hyperlink>
    </w:p>
    <w:p w14:paraId="40155DBE" w14:textId="0CDBDA96" w:rsidR="00ED3D82" w:rsidRDefault="00000000">
      <w:pPr>
        <w:pStyle w:val="TOC4"/>
        <w:rPr>
          <w:rFonts w:eastAsiaTheme="minorEastAsia"/>
          <w:smallCaps w:val="0"/>
          <w:noProof/>
          <w:kern w:val="2"/>
          <w:sz w:val="24"/>
          <w:szCs w:val="24"/>
          <w:lang w:val="en-US" w:eastAsia="en-US" w:bidi="ar-SA"/>
          <w14:ligatures w14:val="standardContextual"/>
        </w:rPr>
      </w:pPr>
      <w:hyperlink w:anchor="_Toc167467013" w:history="1">
        <w:r w:rsidR="00ED3D82" w:rsidRPr="00F84A2A">
          <w:rPr>
            <w:rStyle w:val="Hyperlink"/>
            <w:noProof/>
          </w:rPr>
          <w:t>Funções do Azure</w:t>
        </w:r>
        <w:r w:rsidR="00ED3D82">
          <w:rPr>
            <w:noProof/>
            <w:webHidden/>
          </w:rPr>
          <w:tab/>
        </w:r>
        <w:r w:rsidR="00ED3D82">
          <w:rPr>
            <w:noProof/>
            <w:webHidden/>
          </w:rPr>
          <w:fldChar w:fldCharType="begin"/>
        </w:r>
        <w:r w:rsidR="00ED3D82">
          <w:rPr>
            <w:noProof/>
            <w:webHidden/>
          </w:rPr>
          <w:instrText xml:space="preserve"> PAGEREF _Toc167467013 \h </w:instrText>
        </w:r>
        <w:r w:rsidR="00ED3D82">
          <w:rPr>
            <w:noProof/>
            <w:webHidden/>
          </w:rPr>
        </w:r>
        <w:r w:rsidR="00ED3D82">
          <w:rPr>
            <w:noProof/>
            <w:webHidden/>
          </w:rPr>
          <w:fldChar w:fldCharType="separate"/>
        </w:r>
        <w:r w:rsidR="00ED3D82">
          <w:rPr>
            <w:noProof/>
            <w:webHidden/>
          </w:rPr>
          <w:t>56</w:t>
        </w:r>
        <w:r w:rsidR="00ED3D82">
          <w:rPr>
            <w:noProof/>
            <w:webHidden/>
          </w:rPr>
          <w:fldChar w:fldCharType="end"/>
        </w:r>
      </w:hyperlink>
    </w:p>
    <w:p w14:paraId="0EBA15A6" w14:textId="3AC4AC94" w:rsidR="00ED3D82" w:rsidRDefault="00000000">
      <w:pPr>
        <w:pStyle w:val="TOC4"/>
        <w:rPr>
          <w:rFonts w:eastAsiaTheme="minorEastAsia"/>
          <w:smallCaps w:val="0"/>
          <w:noProof/>
          <w:kern w:val="2"/>
          <w:sz w:val="24"/>
          <w:szCs w:val="24"/>
          <w:lang w:val="en-US" w:eastAsia="en-US" w:bidi="ar-SA"/>
          <w14:ligatures w14:val="standardContextual"/>
        </w:rPr>
      </w:pPr>
      <w:hyperlink w:anchor="_Toc167467014" w:history="1">
        <w:r w:rsidR="00ED3D82" w:rsidRPr="00F84A2A">
          <w:rPr>
            <w:rStyle w:val="Hyperlink"/>
            <w:noProof/>
          </w:rPr>
          <w:t>HDInsight</w:t>
        </w:r>
        <w:r w:rsidR="00ED3D82">
          <w:rPr>
            <w:noProof/>
            <w:webHidden/>
          </w:rPr>
          <w:tab/>
        </w:r>
        <w:r w:rsidR="00ED3D82">
          <w:rPr>
            <w:noProof/>
            <w:webHidden/>
          </w:rPr>
          <w:fldChar w:fldCharType="begin"/>
        </w:r>
        <w:r w:rsidR="00ED3D82">
          <w:rPr>
            <w:noProof/>
            <w:webHidden/>
          </w:rPr>
          <w:instrText xml:space="preserve"> PAGEREF _Toc167467014 \h </w:instrText>
        </w:r>
        <w:r w:rsidR="00ED3D82">
          <w:rPr>
            <w:noProof/>
            <w:webHidden/>
          </w:rPr>
        </w:r>
        <w:r w:rsidR="00ED3D82">
          <w:rPr>
            <w:noProof/>
            <w:webHidden/>
          </w:rPr>
          <w:fldChar w:fldCharType="separate"/>
        </w:r>
        <w:r w:rsidR="00ED3D82">
          <w:rPr>
            <w:noProof/>
            <w:webHidden/>
          </w:rPr>
          <w:t>57</w:t>
        </w:r>
        <w:r w:rsidR="00ED3D82">
          <w:rPr>
            <w:noProof/>
            <w:webHidden/>
          </w:rPr>
          <w:fldChar w:fldCharType="end"/>
        </w:r>
      </w:hyperlink>
    </w:p>
    <w:p w14:paraId="13DD29B2" w14:textId="2D41F12B" w:rsidR="00ED3D82" w:rsidRDefault="00000000">
      <w:pPr>
        <w:pStyle w:val="TOC4"/>
        <w:rPr>
          <w:rFonts w:eastAsiaTheme="minorEastAsia"/>
          <w:smallCaps w:val="0"/>
          <w:noProof/>
          <w:kern w:val="2"/>
          <w:sz w:val="24"/>
          <w:szCs w:val="24"/>
          <w:lang w:val="en-US" w:eastAsia="en-US" w:bidi="ar-SA"/>
          <w14:ligatures w14:val="standardContextual"/>
        </w:rPr>
      </w:pPr>
      <w:hyperlink w:anchor="_Toc167467015" w:history="1">
        <w:r w:rsidR="00ED3D82" w:rsidRPr="00F84A2A">
          <w:rPr>
            <w:rStyle w:val="Hyperlink"/>
            <w:noProof/>
          </w:rPr>
          <w:t>Azure Health Data Services (excluindo o Serviço MedTech)</w:t>
        </w:r>
        <w:r w:rsidR="00ED3D82">
          <w:rPr>
            <w:noProof/>
            <w:webHidden/>
          </w:rPr>
          <w:tab/>
        </w:r>
        <w:r w:rsidR="00ED3D82">
          <w:rPr>
            <w:noProof/>
            <w:webHidden/>
          </w:rPr>
          <w:fldChar w:fldCharType="begin"/>
        </w:r>
        <w:r w:rsidR="00ED3D82">
          <w:rPr>
            <w:noProof/>
            <w:webHidden/>
          </w:rPr>
          <w:instrText xml:space="preserve"> PAGEREF _Toc167467015 \h </w:instrText>
        </w:r>
        <w:r w:rsidR="00ED3D82">
          <w:rPr>
            <w:noProof/>
            <w:webHidden/>
          </w:rPr>
        </w:r>
        <w:r w:rsidR="00ED3D82">
          <w:rPr>
            <w:noProof/>
            <w:webHidden/>
          </w:rPr>
          <w:fldChar w:fldCharType="separate"/>
        </w:r>
        <w:r w:rsidR="00ED3D82">
          <w:rPr>
            <w:noProof/>
            <w:webHidden/>
          </w:rPr>
          <w:t>57</w:t>
        </w:r>
        <w:r w:rsidR="00ED3D82">
          <w:rPr>
            <w:noProof/>
            <w:webHidden/>
          </w:rPr>
          <w:fldChar w:fldCharType="end"/>
        </w:r>
      </w:hyperlink>
    </w:p>
    <w:p w14:paraId="26954178" w14:textId="40E7A56E" w:rsidR="00ED3D82" w:rsidRDefault="00000000">
      <w:pPr>
        <w:pStyle w:val="TOC4"/>
        <w:rPr>
          <w:rFonts w:eastAsiaTheme="minorEastAsia"/>
          <w:smallCaps w:val="0"/>
          <w:noProof/>
          <w:kern w:val="2"/>
          <w:sz w:val="24"/>
          <w:szCs w:val="24"/>
          <w:lang w:val="en-US" w:eastAsia="en-US" w:bidi="ar-SA"/>
          <w14:ligatures w14:val="standardContextual"/>
        </w:rPr>
      </w:pPr>
      <w:hyperlink w:anchor="_Toc167467016" w:history="1">
        <w:r w:rsidR="00ED3D82" w:rsidRPr="00F84A2A">
          <w:rPr>
            <w:rStyle w:val="Hyperlink"/>
            <w:noProof/>
          </w:rPr>
          <w:t>Health Bot</w:t>
        </w:r>
        <w:r w:rsidR="00ED3D82">
          <w:rPr>
            <w:noProof/>
            <w:webHidden/>
          </w:rPr>
          <w:tab/>
        </w:r>
        <w:r w:rsidR="00ED3D82">
          <w:rPr>
            <w:noProof/>
            <w:webHidden/>
          </w:rPr>
          <w:fldChar w:fldCharType="begin"/>
        </w:r>
        <w:r w:rsidR="00ED3D82">
          <w:rPr>
            <w:noProof/>
            <w:webHidden/>
          </w:rPr>
          <w:instrText xml:space="preserve"> PAGEREF _Toc167467016 \h </w:instrText>
        </w:r>
        <w:r w:rsidR="00ED3D82">
          <w:rPr>
            <w:noProof/>
            <w:webHidden/>
          </w:rPr>
        </w:r>
        <w:r w:rsidR="00ED3D82">
          <w:rPr>
            <w:noProof/>
            <w:webHidden/>
          </w:rPr>
          <w:fldChar w:fldCharType="separate"/>
        </w:r>
        <w:r w:rsidR="00ED3D82">
          <w:rPr>
            <w:noProof/>
            <w:webHidden/>
          </w:rPr>
          <w:t>58</w:t>
        </w:r>
        <w:r w:rsidR="00ED3D82">
          <w:rPr>
            <w:noProof/>
            <w:webHidden/>
          </w:rPr>
          <w:fldChar w:fldCharType="end"/>
        </w:r>
      </w:hyperlink>
    </w:p>
    <w:p w14:paraId="46FD6E16" w14:textId="544A9D65" w:rsidR="00ED3D82" w:rsidRDefault="00000000">
      <w:pPr>
        <w:pStyle w:val="TOC4"/>
        <w:rPr>
          <w:rFonts w:eastAsiaTheme="minorEastAsia"/>
          <w:smallCaps w:val="0"/>
          <w:noProof/>
          <w:kern w:val="2"/>
          <w:sz w:val="24"/>
          <w:szCs w:val="24"/>
          <w:lang w:val="en-US" w:eastAsia="en-US" w:bidi="ar-SA"/>
          <w14:ligatures w14:val="standardContextual"/>
        </w:rPr>
      </w:pPr>
      <w:hyperlink w:anchor="_Toc167467017" w:history="1">
        <w:r w:rsidR="00ED3D82" w:rsidRPr="00F84A2A">
          <w:rPr>
            <w:rStyle w:val="Hyperlink"/>
            <w:noProof/>
          </w:rPr>
          <w:t>Proteção de Informação do Azure</w:t>
        </w:r>
        <w:r w:rsidR="00ED3D82">
          <w:rPr>
            <w:noProof/>
            <w:webHidden/>
          </w:rPr>
          <w:tab/>
        </w:r>
        <w:r w:rsidR="00ED3D82">
          <w:rPr>
            <w:noProof/>
            <w:webHidden/>
          </w:rPr>
          <w:fldChar w:fldCharType="begin"/>
        </w:r>
        <w:r w:rsidR="00ED3D82">
          <w:rPr>
            <w:noProof/>
            <w:webHidden/>
          </w:rPr>
          <w:instrText xml:space="preserve"> PAGEREF _Toc167467017 \h </w:instrText>
        </w:r>
        <w:r w:rsidR="00ED3D82">
          <w:rPr>
            <w:noProof/>
            <w:webHidden/>
          </w:rPr>
        </w:r>
        <w:r w:rsidR="00ED3D82">
          <w:rPr>
            <w:noProof/>
            <w:webHidden/>
          </w:rPr>
          <w:fldChar w:fldCharType="separate"/>
        </w:r>
        <w:r w:rsidR="00ED3D82">
          <w:rPr>
            <w:noProof/>
            <w:webHidden/>
          </w:rPr>
          <w:t>58</w:t>
        </w:r>
        <w:r w:rsidR="00ED3D82">
          <w:rPr>
            <w:noProof/>
            <w:webHidden/>
          </w:rPr>
          <w:fldChar w:fldCharType="end"/>
        </w:r>
      </w:hyperlink>
    </w:p>
    <w:p w14:paraId="03752580" w14:textId="61B5D26D" w:rsidR="00ED3D82" w:rsidRDefault="00000000">
      <w:pPr>
        <w:pStyle w:val="TOC4"/>
        <w:rPr>
          <w:rFonts w:eastAsiaTheme="minorEastAsia"/>
          <w:smallCaps w:val="0"/>
          <w:noProof/>
          <w:kern w:val="2"/>
          <w:sz w:val="24"/>
          <w:szCs w:val="24"/>
          <w:lang w:val="en-US" w:eastAsia="en-US" w:bidi="ar-SA"/>
          <w14:ligatures w14:val="standardContextual"/>
        </w:rPr>
      </w:pPr>
      <w:hyperlink w:anchor="_Toc167467018" w:history="1">
        <w:r w:rsidR="00ED3D82" w:rsidRPr="00F84A2A">
          <w:rPr>
            <w:rStyle w:val="Hyperlink"/>
            <w:noProof/>
          </w:rPr>
          <w:t>Azure IoT Central</w:t>
        </w:r>
        <w:r w:rsidR="00ED3D82">
          <w:rPr>
            <w:noProof/>
            <w:webHidden/>
          </w:rPr>
          <w:tab/>
        </w:r>
        <w:r w:rsidR="00ED3D82">
          <w:rPr>
            <w:noProof/>
            <w:webHidden/>
          </w:rPr>
          <w:fldChar w:fldCharType="begin"/>
        </w:r>
        <w:r w:rsidR="00ED3D82">
          <w:rPr>
            <w:noProof/>
            <w:webHidden/>
          </w:rPr>
          <w:instrText xml:space="preserve"> PAGEREF _Toc167467018 \h </w:instrText>
        </w:r>
        <w:r w:rsidR="00ED3D82">
          <w:rPr>
            <w:noProof/>
            <w:webHidden/>
          </w:rPr>
        </w:r>
        <w:r w:rsidR="00ED3D82">
          <w:rPr>
            <w:noProof/>
            <w:webHidden/>
          </w:rPr>
          <w:fldChar w:fldCharType="separate"/>
        </w:r>
        <w:r w:rsidR="00ED3D82">
          <w:rPr>
            <w:noProof/>
            <w:webHidden/>
          </w:rPr>
          <w:t>58</w:t>
        </w:r>
        <w:r w:rsidR="00ED3D82">
          <w:rPr>
            <w:noProof/>
            <w:webHidden/>
          </w:rPr>
          <w:fldChar w:fldCharType="end"/>
        </w:r>
      </w:hyperlink>
    </w:p>
    <w:p w14:paraId="402C5B5E" w14:textId="6DE84D9A" w:rsidR="00ED3D82" w:rsidRDefault="00000000">
      <w:pPr>
        <w:pStyle w:val="TOC4"/>
        <w:rPr>
          <w:rFonts w:eastAsiaTheme="minorEastAsia"/>
          <w:smallCaps w:val="0"/>
          <w:noProof/>
          <w:kern w:val="2"/>
          <w:sz w:val="24"/>
          <w:szCs w:val="24"/>
          <w:lang w:val="en-US" w:eastAsia="en-US" w:bidi="ar-SA"/>
          <w14:ligatures w14:val="standardContextual"/>
        </w:rPr>
      </w:pPr>
      <w:hyperlink w:anchor="_Toc167467019" w:history="1">
        <w:r w:rsidR="00ED3D82" w:rsidRPr="00F84A2A">
          <w:rPr>
            <w:rStyle w:val="Hyperlink"/>
            <w:noProof/>
          </w:rPr>
          <w:t>Hub IoT do Azure</w:t>
        </w:r>
        <w:r w:rsidR="00ED3D82">
          <w:rPr>
            <w:noProof/>
            <w:webHidden/>
          </w:rPr>
          <w:tab/>
        </w:r>
        <w:r w:rsidR="00ED3D82">
          <w:rPr>
            <w:noProof/>
            <w:webHidden/>
          </w:rPr>
          <w:fldChar w:fldCharType="begin"/>
        </w:r>
        <w:r w:rsidR="00ED3D82">
          <w:rPr>
            <w:noProof/>
            <w:webHidden/>
          </w:rPr>
          <w:instrText xml:space="preserve"> PAGEREF _Toc167467019 \h </w:instrText>
        </w:r>
        <w:r w:rsidR="00ED3D82">
          <w:rPr>
            <w:noProof/>
            <w:webHidden/>
          </w:rPr>
        </w:r>
        <w:r w:rsidR="00ED3D82">
          <w:rPr>
            <w:noProof/>
            <w:webHidden/>
          </w:rPr>
          <w:fldChar w:fldCharType="separate"/>
        </w:r>
        <w:r w:rsidR="00ED3D82">
          <w:rPr>
            <w:noProof/>
            <w:webHidden/>
          </w:rPr>
          <w:t>59</w:t>
        </w:r>
        <w:r w:rsidR="00ED3D82">
          <w:rPr>
            <w:noProof/>
            <w:webHidden/>
          </w:rPr>
          <w:fldChar w:fldCharType="end"/>
        </w:r>
      </w:hyperlink>
    </w:p>
    <w:p w14:paraId="00BA0403" w14:textId="59115950" w:rsidR="00ED3D82" w:rsidRDefault="00000000">
      <w:pPr>
        <w:pStyle w:val="TOC4"/>
        <w:rPr>
          <w:rFonts w:eastAsiaTheme="minorEastAsia"/>
          <w:smallCaps w:val="0"/>
          <w:noProof/>
          <w:kern w:val="2"/>
          <w:sz w:val="24"/>
          <w:szCs w:val="24"/>
          <w:lang w:val="en-US" w:eastAsia="en-US" w:bidi="ar-SA"/>
          <w14:ligatures w14:val="standardContextual"/>
        </w:rPr>
      </w:pPr>
      <w:hyperlink w:anchor="_Toc167467020" w:history="1">
        <w:r w:rsidR="00ED3D82" w:rsidRPr="00F84A2A">
          <w:rPr>
            <w:rStyle w:val="Hyperlink"/>
            <w:noProof/>
          </w:rPr>
          <w:t>Cofre de Chaves</w:t>
        </w:r>
        <w:r w:rsidR="00ED3D82">
          <w:rPr>
            <w:noProof/>
            <w:webHidden/>
          </w:rPr>
          <w:tab/>
        </w:r>
        <w:r w:rsidR="00ED3D82">
          <w:rPr>
            <w:noProof/>
            <w:webHidden/>
          </w:rPr>
          <w:fldChar w:fldCharType="begin"/>
        </w:r>
        <w:r w:rsidR="00ED3D82">
          <w:rPr>
            <w:noProof/>
            <w:webHidden/>
          </w:rPr>
          <w:instrText xml:space="preserve"> PAGEREF _Toc167467020 \h </w:instrText>
        </w:r>
        <w:r w:rsidR="00ED3D82">
          <w:rPr>
            <w:noProof/>
            <w:webHidden/>
          </w:rPr>
        </w:r>
        <w:r w:rsidR="00ED3D82">
          <w:rPr>
            <w:noProof/>
            <w:webHidden/>
          </w:rPr>
          <w:fldChar w:fldCharType="separate"/>
        </w:r>
        <w:r w:rsidR="00ED3D82">
          <w:rPr>
            <w:noProof/>
            <w:webHidden/>
          </w:rPr>
          <w:t>60</w:t>
        </w:r>
        <w:r w:rsidR="00ED3D82">
          <w:rPr>
            <w:noProof/>
            <w:webHidden/>
          </w:rPr>
          <w:fldChar w:fldCharType="end"/>
        </w:r>
      </w:hyperlink>
    </w:p>
    <w:p w14:paraId="7B3898EA" w14:textId="367A55FA" w:rsidR="00ED3D82" w:rsidRDefault="00000000">
      <w:pPr>
        <w:pStyle w:val="TOC4"/>
        <w:rPr>
          <w:rFonts w:eastAsiaTheme="minorEastAsia"/>
          <w:smallCaps w:val="0"/>
          <w:noProof/>
          <w:kern w:val="2"/>
          <w:sz w:val="24"/>
          <w:szCs w:val="24"/>
          <w:lang w:val="en-US" w:eastAsia="en-US" w:bidi="ar-SA"/>
          <w14:ligatures w14:val="standardContextual"/>
        </w:rPr>
      </w:pPr>
      <w:hyperlink w:anchor="_Toc167467021" w:history="1">
        <w:r w:rsidR="00ED3D82" w:rsidRPr="00F84A2A">
          <w:rPr>
            <w:rStyle w:val="Hyperlink"/>
            <w:noProof/>
            <w:lang w:val="en-IN"/>
          </w:rPr>
          <w:t>Azure Key Vault Managed HSM</w:t>
        </w:r>
        <w:r w:rsidR="00ED3D82">
          <w:rPr>
            <w:noProof/>
            <w:webHidden/>
          </w:rPr>
          <w:tab/>
        </w:r>
        <w:r w:rsidR="00ED3D82">
          <w:rPr>
            <w:noProof/>
            <w:webHidden/>
          </w:rPr>
          <w:fldChar w:fldCharType="begin"/>
        </w:r>
        <w:r w:rsidR="00ED3D82">
          <w:rPr>
            <w:noProof/>
            <w:webHidden/>
          </w:rPr>
          <w:instrText xml:space="preserve"> PAGEREF _Toc167467021 \h </w:instrText>
        </w:r>
        <w:r w:rsidR="00ED3D82">
          <w:rPr>
            <w:noProof/>
            <w:webHidden/>
          </w:rPr>
        </w:r>
        <w:r w:rsidR="00ED3D82">
          <w:rPr>
            <w:noProof/>
            <w:webHidden/>
          </w:rPr>
          <w:fldChar w:fldCharType="separate"/>
        </w:r>
        <w:r w:rsidR="00ED3D82">
          <w:rPr>
            <w:noProof/>
            <w:webHidden/>
          </w:rPr>
          <w:t>60</w:t>
        </w:r>
        <w:r w:rsidR="00ED3D82">
          <w:rPr>
            <w:noProof/>
            <w:webHidden/>
          </w:rPr>
          <w:fldChar w:fldCharType="end"/>
        </w:r>
      </w:hyperlink>
    </w:p>
    <w:p w14:paraId="454F4132" w14:textId="6CFFB71D" w:rsidR="00ED3D82" w:rsidRDefault="00000000">
      <w:pPr>
        <w:pStyle w:val="TOC4"/>
        <w:rPr>
          <w:rFonts w:eastAsiaTheme="minorEastAsia"/>
          <w:smallCaps w:val="0"/>
          <w:noProof/>
          <w:kern w:val="2"/>
          <w:sz w:val="24"/>
          <w:szCs w:val="24"/>
          <w:lang w:val="en-US" w:eastAsia="en-US" w:bidi="ar-SA"/>
          <w14:ligatures w14:val="standardContextual"/>
        </w:rPr>
      </w:pPr>
      <w:hyperlink w:anchor="_Toc167467022" w:history="1">
        <w:r w:rsidR="00ED3D82" w:rsidRPr="00F84A2A">
          <w:rPr>
            <w:rStyle w:val="Hyperlink"/>
            <w:noProof/>
          </w:rPr>
          <w:t>Azure Kubernetes Service (AKS)</w:t>
        </w:r>
        <w:r w:rsidR="00ED3D82">
          <w:rPr>
            <w:noProof/>
            <w:webHidden/>
          </w:rPr>
          <w:tab/>
        </w:r>
        <w:r w:rsidR="00ED3D82">
          <w:rPr>
            <w:noProof/>
            <w:webHidden/>
          </w:rPr>
          <w:fldChar w:fldCharType="begin"/>
        </w:r>
        <w:r w:rsidR="00ED3D82">
          <w:rPr>
            <w:noProof/>
            <w:webHidden/>
          </w:rPr>
          <w:instrText xml:space="preserve"> PAGEREF _Toc167467022 \h </w:instrText>
        </w:r>
        <w:r w:rsidR="00ED3D82">
          <w:rPr>
            <w:noProof/>
            <w:webHidden/>
          </w:rPr>
        </w:r>
        <w:r w:rsidR="00ED3D82">
          <w:rPr>
            <w:noProof/>
            <w:webHidden/>
          </w:rPr>
          <w:fldChar w:fldCharType="separate"/>
        </w:r>
        <w:r w:rsidR="00ED3D82">
          <w:rPr>
            <w:noProof/>
            <w:webHidden/>
          </w:rPr>
          <w:t>60</w:t>
        </w:r>
        <w:r w:rsidR="00ED3D82">
          <w:rPr>
            <w:noProof/>
            <w:webHidden/>
          </w:rPr>
          <w:fldChar w:fldCharType="end"/>
        </w:r>
      </w:hyperlink>
    </w:p>
    <w:p w14:paraId="0C84E7AB" w14:textId="49A155D0" w:rsidR="00ED3D82" w:rsidRDefault="00000000">
      <w:pPr>
        <w:pStyle w:val="TOC4"/>
        <w:rPr>
          <w:rFonts w:eastAsiaTheme="minorEastAsia"/>
          <w:smallCaps w:val="0"/>
          <w:noProof/>
          <w:kern w:val="2"/>
          <w:sz w:val="24"/>
          <w:szCs w:val="24"/>
          <w:lang w:val="en-US" w:eastAsia="en-US" w:bidi="ar-SA"/>
          <w14:ligatures w14:val="standardContextual"/>
        </w:rPr>
      </w:pPr>
      <w:hyperlink w:anchor="_Toc167467023" w:history="1">
        <w:r w:rsidR="00ED3D82" w:rsidRPr="00F84A2A">
          <w:rPr>
            <w:rStyle w:val="Hyperlink"/>
            <w:noProof/>
          </w:rPr>
          <w:t>Azure Lab Services</w:t>
        </w:r>
        <w:r w:rsidR="00ED3D82">
          <w:rPr>
            <w:noProof/>
            <w:webHidden/>
          </w:rPr>
          <w:tab/>
        </w:r>
        <w:r w:rsidR="00ED3D82">
          <w:rPr>
            <w:noProof/>
            <w:webHidden/>
          </w:rPr>
          <w:fldChar w:fldCharType="begin"/>
        </w:r>
        <w:r w:rsidR="00ED3D82">
          <w:rPr>
            <w:noProof/>
            <w:webHidden/>
          </w:rPr>
          <w:instrText xml:space="preserve"> PAGEREF _Toc167467023 \h </w:instrText>
        </w:r>
        <w:r w:rsidR="00ED3D82">
          <w:rPr>
            <w:noProof/>
            <w:webHidden/>
          </w:rPr>
        </w:r>
        <w:r w:rsidR="00ED3D82">
          <w:rPr>
            <w:noProof/>
            <w:webHidden/>
          </w:rPr>
          <w:fldChar w:fldCharType="separate"/>
        </w:r>
        <w:r w:rsidR="00ED3D82">
          <w:rPr>
            <w:noProof/>
            <w:webHidden/>
          </w:rPr>
          <w:t>61</w:t>
        </w:r>
        <w:r w:rsidR="00ED3D82">
          <w:rPr>
            <w:noProof/>
            <w:webHidden/>
          </w:rPr>
          <w:fldChar w:fldCharType="end"/>
        </w:r>
      </w:hyperlink>
    </w:p>
    <w:p w14:paraId="61B8500E" w14:textId="45BC6526" w:rsidR="00ED3D82" w:rsidRDefault="00000000">
      <w:pPr>
        <w:pStyle w:val="TOC4"/>
        <w:rPr>
          <w:rFonts w:eastAsiaTheme="minorEastAsia"/>
          <w:smallCaps w:val="0"/>
          <w:noProof/>
          <w:kern w:val="2"/>
          <w:sz w:val="24"/>
          <w:szCs w:val="24"/>
          <w:lang w:val="en-US" w:eastAsia="en-US" w:bidi="ar-SA"/>
          <w14:ligatures w14:val="standardContextual"/>
        </w:rPr>
      </w:pPr>
      <w:hyperlink w:anchor="_Toc167467024" w:history="1">
        <w:r w:rsidR="00ED3D82" w:rsidRPr="00F84A2A">
          <w:rPr>
            <w:rStyle w:val="Hyperlink"/>
            <w:noProof/>
          </w:rPr>
          <w:t>Balanceador de Carga do Azure</w:t>
        </w:r>
        <w:r w:rsidR="00ED3D82">
          <w:rPr>
            <w:noProof/>
            <w:webHidden/>
          </w:rPr>
          <w:tab/>
        </w:r>
        <w:r w:rsidR="00ED3D82">
          <w:rPr>
            <w:noProof/>
            <w:webHidden/>
          </w:rPr>
          <w:fldChar w:fldCharType="begin"/>
        </w:r>
        <w:r w:rsidR="00ED3D82">
          <w:rPr>
            <w:noProof/>
            <w:webHidden/>
          </w:rPr>
          <w:instrText xml:space="preserve"> PAGEREF _Toc167467024 \h </w:instrText>
        </w:r>
        <w:r w:rsidR="00ED3D82">
          <w:rPr>
            <w:noProof/>
            <w:webHidden/>
          </w:rPr>
        </w:r>
        <w:r w:rsidR="00ED3D82">
          <w:rPr>
            <w:noProof/>
            <w:webHidden/>
          </w:rPr>
          <w:fldChar w:fldCharType="separate"/>
        </w:r>
        <w:r w:rsidR="00ED3D82">
          <w:rPr>
            <w:noProof/>
            <w:webHidden/>
          </w:rPr>
          <w:t>62</w:t>
        </w:r>
        <w:r w:rsidR="00ED3D82">
          <w:rPr>
            <w:noProof/>
            <w:webHidden/>
          </w:rPr>
          <w:fldChar w:fldCharType="end"/>
        </w:r>
      </w:hyperlink>
    </w:p>
    <w:p w14:paraId="76E4071E" w14:textId="621E266B" w:rsidR="00ED3D82" w:rsidRDefault="00000000">
      <w:pPr>
        <w:pStyle w:val="TOC4"/>
        <w:rPr>
          <w:rFonts w:eastAsiaTheme="minorEastAsia"/>
          <w:smallCaps w:val="0"/>
          <w:noProof/>
          <w:kern w:val="2"/>
          <w:sz w:val="24"/>
          <w:szCs w:val="24"/>
          <w:lang w:val="en-US" w:eastAsia="en-US" w:bidi="ar-SA"/>
          <w14:ligatures w14:val="standardContextual"/>
        </w:rPr>
      </w:pPr>
      <w:hyperlink w:anchor="_Toc167467025" w:history="1">
        <w:r w:rsidR="00ED3D82" w:rsidRPr="00F84A2A">
          <w:rPr>
            <w:rStyle w:val="Hyperlink"/>
            <w:noProof/>
          </w:rPr>
          <w:t>Azure Load Testing</w:t>
        </w:r>
        <w:r w:rsidR="00ED3D82">
          <w:rPr>
            <w:noProof/>
            <w:webHidden/>
          </w:rPr>
          <w:tab/>
        </w:r>
        <w:r w:rsidR="00ED3D82">
          <w:rPr>
            <w:noProof/>
            <w:webHidden/>
          </w:rPr>
          <w:fldChar w:fldCharType="begin"/>
        </w:r>
        <w:r w:rsidR="00ED3D82">
          <w:rPr>
            <w:noProof/>
            <w:webHidden/>
          </w:rPr>
          <w:instrText xml:space="preserve"> PAGEREF _Toc167467025 \h </w:instrText>
        </w:r>
        <w:r w:rsidR="00ED3D82">
          <w:rPr>
            <w:noProof/>
            <w:webHidden/>
          </w:rPr>
        </w:r>
        <w:r w:rsidR="00ED3D82">
          <w:rPr>
            <w:noProof/>
            <w:webHidden/>
          </w:rPr>
          <w:fldChar w:fldCharType="separate"/>
        </w:r>
        <w:r w:rsidR="00ED3D82">
          <w:rPr>
            <w:noProof/>
            <w:webHidden/>
          </w:rPr>
          <w:t>62</w:t>
        </w:r>
        <w:r w:rsidR="00ED3D82">
          <w:rPr>
            <w:noProof/>
            <w:webHidden/>
          </w:rPr>
          <w:fldChar w:fldCharType="end"/>
        </w:r>
      </w:hyperlink>
    </w:p>
    <w:p w14:paraId="24F20887" w14:textId="105AD3A7" w:rsidR="00ED3D82" w:rsidRDefault="00000000">
      <w:pPr>
        <w:pStyle w:val="TOC4"/>
        <w:rPr>
          <w:rFonts w:eastAsiaTheme="minorEastAsia"/>
          <w:smallCaps w:val="0"/>
          <w:noProof/>
          <w:kern w:val="2"/>
          <w:sz w:val="24"/>
          <w:szCs w:val="24"/>
          <w:lang w:val="en-US" w:eastAsia="en-US" w:bidi="ar-SA"/>
          <w14:ligatures w14:val="standardContextual"/>
        </w:rPr>
      </w:pPr>
      <w:hyperlink w:anchor="_Toc167467026" w:history="1">
        <w:r w:rsidR="00ED3D82" w:rsidRPr="00F84A2A">
          <w:rPr>
            <w:rStyle w:val="Hyperlink"/>
            <w:noProof/>
          </w:rPr>
          <w:t>Log Analytics (SLA de Disponibilidade de Consultas)</w:t>
        </w:r>
        <w:r w:rsidR="00ED3D82">
          <w:rPr>
            <w:noProof/>
            <w:webHidden/>
          </w:rPr>
          <w:tab/>
        </w:r>
        <w:r w:rsidR="00ED3D82">
          <w:rPr>
            <w:noProof/>
            <w:webHidden/>
          </w:rPr>
          <w:fldChar w:fldCharType="begin"/>
        </w:r>
        <w:r w:rsidR="00ED3D82">
          <w:rPr>
            <w:noProof/>
            <w:webHidden/>
          </w:rPr>
          <w:instrText xml:space="preserve"> PAGEREF _Toc167467026 \h </w:instrText>
        </w:r>
        <w:r w:rsidR="00ED3D82">
          <w:rPr>
            <w:noProof/>
            <w:webHidden/>
          </w:rPr>
        </w:r>
        <w:r w:rsidR="00ED3D82">
          <w:rPr>
            <w:noProof/>
            <w:webHidden/>
          </w:rPr>
          <w:fldChar w:fldCharType="separate"/>
        </w:r>
        <w:r w:rsidR="00ED3D82">
          <w:rPr>
            <w:noProof/>
            <w:webHidden/>
          </w:rPr>
          <w:t>63</w:t>
        </w:r>
        <w:r w:rsidR="00ED3D82">
          <w:rPr>
            <w:noProof/>
            <w:webHidden/>
          </w:rPr>
          <w:fldChar w:fldCharType="end"/>
        </w:r>
      </w:hyperlink>
    </w:p>
    <w:p w14:paraId="743DFBFB" w14:textId="237BD842" w:rsidR="00ED3D82" w:rsidRDefault="00000000">
      <w:pPr>
        <w:pStyle w:val="TOC4"/>
        <w:rPr>
          <w:rFonts w:eastAsiaTheme="minorEastAsia"/>
          <w:smallCaps w:val="0"/>
          <w:noProof/>
          <w:kern w:val="2"/>
          <w:sz w:val="24"/>
          <w:szCs w:val="24"/>
          <w:lang w:val="en-US" w:eastAsia="en-US" w:bidi="ar-SA"/>
          <w14:ligatures w14:val="standardContextual"/>
        </w:rPr>
      </w:pPr>
      <w:hyperlink w:anchor="_Toc167467027" w:history="1">
        <w:r w:rsidR="00ED3D82" w:rsidRPr="00F84A2A">
          <w:rPr>
            <w:rStyle w:val="Hyperlink"/>
            <w:noProof/>
          </w:rPr>
          <w:t>Aplicações Lógicas</w:t>
        </w:r>
        <w:r w:rsidR="00ED3D82">
          <w:rPr>
            <w:noProof/>
            <w:webHidden/>
          </w:rPr>
          <w:tab/>
        </w:r>
        <w:r w:rsidR="00ED3D82">
          <w:rPr>
            <w:noProof/>
            <w:webHidden/>
          </w:rPr>
          <w:fldChar w:fldCharType="begin"/>
        </w:r>
        <w:r w:rsidR="00ED3D82">
          <w:rPr>
            <w:noProof/>
            <w:webHidden/>
          </w:rPr>
          <w:instrText xml:space="preserve"> PAGEREF _Toc167467027 \h </w:instrText>
        </w:r>
        <w:r w:rsidR="00ED3D82">
          <w:rPr>
            <w:noProof/>
            <w:webHidden/>
          </w:rPr>
        </w:r>
        <w:r w:rsidR="00ED3D82">
          <w:rPr>
            <w:noProof/>
            <w:webHidden/>
          </w:rPr>
          <w:fldChar w:fldCharType="separate"/>
        </w:r>
        <w:r w:rsidR="00ED3D82">
          <w:rPr>
            <w:noProof/>
            <w:webHidden/>
          </w:rPr>
          <w:t>63</w:t>
        </w:r>
        <w:r w:rsidR="00ED3D82">
          <w:rPr>
            <w:noProof/>
            <w:webHidden/>
          </w:rPr>
          <w:fldChar w:fldCharType="end"/>
        </w:r>
      </w:hyperlink>
    </w:p>
    <w:p w14:paraId="08F8BD54" w14:textId="7B5FBB8F" w:rsidR="00ED3D82" w:rsidRDefault="00000000">
      <w:pPr>
        <w:pStyle w:val="TOC4"/>
        <w:rPr>
          <w:rFonts w:eastAsiaTheme="minorEastAsia"/>
          <w:smallCaps w:val="0"/>
          <w:noProof/>
          <w:kern w:val="2"/>
          <w:sz w:val="24"/>
          <w:szCs w:val="24"/>
          <w:lang w:val="en-US" w:eastAsia="en-US" w:bidi="ar-SA"/>
          <w14:ligatures w14:val="standardContextual"/>
        </w:rPr>
      </w:pPr>
      <w:hyperlink w:anchor="_Toc167467028" w:history="1">
        <w:r w:rsidR="00ED3D82" w:rsidRPr="00F84A2A">
          <w:rPr>
            <w:rStyle w:val="Hyperlink"/>
            <w:noProof/>
          </w:rPr>
          <w:t>Azure Machine Learning</w:t>
        </w:r>
        <w:r w:rsidR="00ED3D82">
          <w:rPr>
            <w:noProof/>
            <w:webHidden/>
          </w:rPr>
          <w:tab/>
        </w:r>
        <w:r w:rsidR="00ED3D82">
          <w:rPr>
            <w:noProof/>
            <w:webHidden/>
          </w:rPr>
          <w:fldChar w:fldCharType="begin"/>
        </w:r>
        <w:r w:rsidR="00ED3D82">
          <w:rPr>
            <w:noProof/>
            <w:webHidden/>
          </w:rPr>
          <w:instrText xml:space="preserve"> PAGEREF _Toc167467028 \h </w:instrText>
        </w:r>
        <w:r w:rsidR="00ED3D82">
          <w:rPr>
            <w:noProof/>
            <w:webHidden/>
          </w:rPr>
        </w:r>
        <w:r w:rsidR="00ED3D82">
          <w:rPr>
            <w:noProof/>
            <w:webHidden/>
          </w:rPr>
          <w:fldChar w:fldCharType="separate"/>
        </w:r>
        <w:r w:rsidR="00ED3D82">
          <w:rPr>
            <w:noProof/>
            <w:webHidden/>
          </w:rPr>
          <w:t>63</w:t>
        </w:r>
        <w:r w:rsidR="00ED3D82">
          <w:rPr>
            <w:noProof/>
            <w:webHidden/>
          </w:rPr>
          <w:fldChar w:fldCharType="end"/>
        </w:r>
      </w:hyperlink>
    </w:p>
    <w:p w14:paraId="4983FDC8" w14:textId="27B4092A" w:rsidR="00ED3D82" w:rsidRDefault="00000000">
      <w:pPr>
        <w:pStyle w:val="TOC4"/>
        <w:rPr>
          <w:rFonts w:eastAsiaTheme="minorEastAsia"/>
          <w:smallCaps w:val="0"/>
          <w:noProof/>
          <w:kern w:val="2"/>
          <w:sz w:val="24"/>
          <w:szCs w:val="24"/>
          <w:lang w:val="en-US" w:eastAsia="en-US" w:bidi="ar-SA"/>
          <w14:ligatures w14:val="standardContextual"/>
        </w:rPr>
      </w:pPr>
      <w:hyperlink w:anchor="_Toc167467029" w:history="1">
        <w:r w:rsidR="00ED3D82" w:rsidRPr="00F84A2A">
          <w:rPr>
            <w:rStyle w:val="Hyperlink"/>
            <w:noProof/>
            <w:lang w:val="en-IN"/>
          </w:rPr>
          <w:t>Azure Machine Learning Studio (clássico)</w:t>
        </w:r>
        <w:r w:rsidR="00ED3D82">
          <w:rPr>
            <w:noProof/>
            <w:webHidden/>
          </w:rPr>
          <w:tab/>
        </w:r>
        <w:r w:rsidR="00ED3D82">
          <w:rPr>
            <w:noProof/>
            <w:webHidden/>
          </w:rPr>
          <w:fldChar w:fldCharType="begin"/>
        </w:r>
        <w:r w:rsidR="00ED3D82">
          <w:rPr>
            <w:noProof/>
            <w:webHidden/>
          </w:rPr>
          <w:instrText xml:space="preserve"> PAGEREF _Toc167467029 \h </w:instrText>
        </w:r>
        <w:r w:rsidR="00ED3D82">
          <w:rPr>
            <w:noProof/>
            <w:webHidden/>
          </w:rPr>
        </w:r>
        <w:r w:rsidR="00ED3D82">
          <w:rPr>
            <w:noProof/>
            <w:webHidden/>
          </w:rPr>
          <w:fldChar w:fldCharType="separate"/>
        </w:r>
        <w:r w:rsidR="00ED3D82">
          <w:rPr>
            <w:noProof/>
            <w:webHidden/>
          </w:rPr>
          <w:t>64</w:t>
        </w:r>
        <w:r w:rsidR="00ED3D82">
          <w:rPr>
            <w:noProof/>
            <w:webHidden/>
          </w:rPr>
          <w:fldChar w:fldCharType="end"/>
        </w:r>
      </w:hyperlink>
    </w:p>
    <w:p w14:paraId="67ABB952" w14:textId="25E5F019" w:rsidR="00ED3D82" w:rsidRDefault="00000000">
      <w:pPr>
        <w:pStyle w:val="TOC4"/>
        <w:rPr>
          <w:rFonts w:eastAsiaTheme="minorEastAsia"/>
          <w:smallCaps w:val="0"/>
          <w:noProof/>
          <w:kern w:val="2"/>
          <w:sz w:val="24"/>
          <w:szCs w:val="24"/>
          <w:lang w:val="en-US" w:eastAsia="en-US" w:bidi="ar-SA"/>
          <w14:ligatures w14:val="standardContextual"/>
        </w:rPr>
      </w:pPr>
      <w:hyperlink w:anchor="_Toc167467030" w:history="1">
        <w:r w:rsidR="00ED3D82" w:rsidRPr="00F84A2A">
          <w:rPr>
            <w:rStyle w:val="Hyperlink"/>
            <w:noProof/>
          </w:rPr>
          <w:t>Azure Managed Grafana</w:t>
        </w:r>
        <w:r w:rsidR="00ED3D82">
          <w:rPr>
            <w:noProof/>
            <w:webHidden/>
          </w:rPr>
          <w:tab/>
        </w:r>
        <w:r w:rsidR="00ED3D82">
          <w:rPr>
            <w:noProof/>
            <w:webHidden/>
          </w:rPr>
          <w:fldChar w:fldCharType="begin"/>
        </w:r>
        <w:r w:rsidR="00ED3D82">
          <w:rPr>
            <w:noProof/>
            <w:webHidden/>
          </w:rPr>
          <w:instrText xml:space="preserve"> PAGEREF _Toc167467030 \h </w:instrText>
        </w:r>
        <w:r w:rsidR="00ED3D82">
          <w:rPr>
            <w:noProof/>
            <w:webHidden/>
          </w:rPr>
        </w:r>
        <w:r w:rsidR="00ED3D82">
          <w:rPr>
            <w:noProof/>
            <w:webHidden/>
          </w:rPr>
          <w:fldChar w:fldCharType="separate"/>
        </w:r>
        <w:r w:rsidR="00ED3D82">
          <w:rPr>
            <w:noProof/>
            <w:webHidden/>
          </w:rPr>
          <w:t>65</w:t>
        </w:r>
        <w:r w:rsidR="00ED3D82">
          <w:rPr>
            <w:noProof/>
            <w:webHidden/>
          </w:rPr>
          <w:fldChar w:fldCharType="end"/>
        </w:r>
      </w:hyperlink>
    </w:p>
    <w:p w14:paraId="41F16C8F" w14:textId="016F9015" w:rsidR="00ED3D82" w:rsidRDefault="00000000">
      <w:pPr>
        <w:pStyle w:val="TOC4"/>
        <w:rPr>
          <w:rFonts w:eastAsiaTheme="minorEastAsia"/>
          <w:smallCaps w:val="0"/>
          <w:noProof/>
          <w:kern w:val="2"/>
          <w:sz w:val="24"/>
          <w:szCs w:val="24"/>
          <w:lang w:val="en-US" w:eastAsia="en-US" w:bidi="ar-SA"/>
          <w14:ligatures w14:val="standardContextual"/>
        </w:rPr>
      </w:pPr>
      <w:hyperlink w:anchor="_Toc167467031" w:history="1">
        <w:r w:rsidR="00ED3D82" w:rsidRPr="00F84A2A">
          <w:rPr>
            <w:rStyle w:val="Hyperlink"/>
            <w:noProof/>
          </w:rPr>
          <w:t>Azure Managed Instance para Apache Cassandra</w:t>
        </w:r>
        <w:r w:rsidR="00ED3D82">
          <w:rPr>
            <w:noProof/>
            <w:webHidden/>
          </w:rPr>
          <w:tab/>
        </w:r>
        <w:r w:rsidR="00ED3D82">
          <w:rPr>
            <w:noProof/>
            <w:webHidden/>
          </w:rPr>
          <w:fldChar w:fldCharType="begin"/>
        </w:r>
        <w:r w:rsidR="00ED3D82">
          <w:rPr>
            <w:noProof/>
            <w:webHidden/>
          </w:rPr>
          <w:instrText xml:space="preserve"> PAGEREF _Toc167467031 \h </w:instrText>
        </w:r>
        <w:r w:rsidR="00ED3D82">
          <w:rPr>
            <w:noProof/>
            <w:webHidden/>
          </w:rPr>
        </w:r>
        <w:r w:rsidR="00ED3D82">
          <w:rPr>
            <w:noProof/>
            <w:webHidden/>
          </w:rPr>
          <w:fldChar w:fldCharType="separate"/>
        </w:r>
        <w:r w:rsidR="00ED3D82">
          <w:rPr>
            <w:noProof/>
            <w:webHidden/>
          </w:rPr>
          <w:t>65</w:t>
        </w:r>
        <w:r w:rsidR="00ED3D82">
          <w:rPr>
            <w:noProof/>
            <w:webHidden/>
          </w:rPr>
          <w:fldChar w:fldCharType="end"/>
        </w:r>
      </w:hyperlink>
    </w:p>
    <w:p w14:paraId="65DE87C2" w14:textId="4B71A14D" w:rsidR="00ED3D82" w:rsidRDefault="00000000">
      <w:pPr>
        <w:pStyle w:val="TOC4"/>
        <w:rPr>
          <w:rFonts w:eastAsiaTheme="minorEastAsia"/>
          <w:smallCaps w:val="0"/>
          <w:noProof/>
          <w:kern w:val="2"/>
          <w:sz w:val="24"/>
          <w:szCs w:val="24"/>
          <w:lang w:val="en-US" w:eastAsia="en-US" w:bidi="ar-SA"/>
          <w14:ligatures w14:val="standardContextual"/>
        </w:rPr>
      </w:pPr>
      <w:hyperlink w:anchor="_Toc167467032" w:history="1">
        <w:r w:rsidR="00ED3D82" w:rsidRPr="00F84A2A">
          <w:rPr>
            <w:rStyle w:val="Hyperlink"/>
            <w:noProof/>
          </w:rPr>
          <w:t>Azure Maps</w:t>
        </w:r>
        <w:r w:rsidR="00ED3D82">
          <w:rPr>
            <w:noProof/>
            <w:webHidden/>
          </w:rPr>
          <w:tab/>
        </w:r>
        <w:r w:rsidR="00ED3D82">
          <w:rPr>
            <w:noProof/>
            <w:webHidden/>
          </w:rPr>
          <w:fldChar w:fldCharType="begin"/>
        </w:r>
        <w:r w:rsidR="00ED3D82">
          <w:rPr>
            <w:noProof/>
            <w:webHidden/>
          </w:rPr>
          <w:instrText xml:space="preserve"> PAGEREF _Toc167467032 \h </w:instrText>
        </w:r>
        <w:r w:rsidR="00ED3D82">
          <w:rPr>
            <w:noProof/>
            <w:webHidden/>
          </w:rPr>
        </w:r>
        <w:r w:rsidR="00ED3D82">
          <w:rPr>
            <w:noProof/>
            <w:webHidden/>
          </w:rPr>
          <w:fldChar w:fldCharType="separate"/>
        </w:r>
        <w:r w:rsidR="00ED3D82">
          <w:rPr>
            <w:noProof/>
            <w:webHidden/>
          </w:rPr>
          <w:t>66</w:t>
        </w:r>
        <w:r w:rsidR="00ED3D82">
          <w:rPr>
            <w:noProof/>
            <w:webHidden/>
          </w:rPr>
          <w:fldChar w:fldCharType="end"/>
        </w:r>
      </w:hyperlink>
    </w:p>
    <w:p w14:paraId="250B0734" w14:textId="4CCA284D" w:rsidR="00ED3D82" w:rsidRDefault="00000000">
      <w:pPr>
        <w:pStyle w:val="TOC4"/>
        <w:rPr>
          <w:rFonts w:eastAsiaTheme="minorEastAsia"/>
          <w:smallCaps w:val="0"/>
          <w:noProof/>
          <w:kern w:val="2"/>
          <w:sz w:val="24"/>
          <w:szCs w:val="24"/>
          <w:lang w:val="en-US" w:eastAsia="en-US" w:bidi="ar-SA"/>
          <w14:ligatures w14:val="standardContextual"/>
        </w:rPr>
      </w:pPr>
      <w:hyperlink w:anchor="_Toc167467033" w:history="1">
        <w:r w:rsidR="00ED3D82" w:rsidRPr="00F84A2A">
          <w:rPr>
            <w:rStyle w:val="Hyperlink"/>
            <w:noProof/>
          </w:rPr>
          <w:t>Serviços de Multimédia</w:t>
        </w:r>
        <w:r w:rsidR="00ED3D82">
          <w:rPr>
            <w:noProof/>
            <w:webHidden/>
          </w:rPr>
          <w:tab/>
        </w:r>
        <w:r w:rsidR="00ED3D82">
          <w:rPr>
            <w:noProof/>
            <w:webHidden/>
          </w:rPr>
          <w:fldChar w:fldCharType="begin"/>
        </w:r>
        <w:r w:rsidR="00ED3D82">
          <w:rPr>
            <w:noProof/>
            <w:webHidden/>
          </w:rPr>
          <w:instrText xml:space="preserve"> PAGEREF _Toc167467033 \h </w:instrText>
        </w:r>
        <w:r w:rsidR="00ED3D82">
          <w:rPr>
            <w:noProof/>
            <w:webHidden/>
          </w:rPr>
        </w:r>
        <w:r w:rsidR="00ED3D82">
          <w:rPr>
            <w:noProof/>
            <w:webHidden/>
          </w:rPr>
          <w:fldChar w:fldCharType="separate"/>
        </w:r>
        <w:r w:rsidR="00ED3D82">
          <w:rPr>
            <w:noProof/>
            <w:webHidden/>
          </w:rPr>
          <w:t>67</w:t>
        </w:r>
        <w:r w:rsidR="00ED3D82">
          <w:rPr>
            <w:noProof/>
            <w:webHidden/>
          </w:rPr>
          <w:fldChar w:fldCharType="end"/>
        </w:r>
      </w:hyperlink>
    </w:p>
    <w:p w14:paraId="332014AF" w14:textId="444106B0" w:rsidR="00ED3D82" w:rsidRDefault="00000000">
      <w:pPr>
        <w:pStyle w:val="TOC4"/>
        <w:rPr>
          <w:rFonts w:eastAsiaTheme="minorEastAsia"/>
          <w:smallCaps w:val="0"/>
          <w:noProof/>
          <w:kern w:val="2"/>
          <w:sz w:val="24"/>
          <w:szCs w:val="24"/>
          <w:lang w:val="en-US" w:eastAsia="en-US" w:bidi="ar-SA"/>
          <w14:ligatures w14:val="standardContextual"/>
        </w:rPr>
      </w:pPr>
      <w:hyperlink w:anchor="_Toc167467034" w:history="1">
        <w:r w:rsidR="00ED3D82" w:rsidRPr="00F84A2A">
          <w:rPr>
            <w:rStyle w:val="Hyperlink"/>
            <w:noProof/>
          </w:rPr>
          <w:t>Serviço MedTech</w:t>
        </w:r>
        <w:r w:rsidR="00ED3D82">
          <w:rPr>
            <w:noProof/>
            <w:webHidden/>
          </w:rPr>
          <w:tab/>
        </w:r>
        <w:r w:rsidR="00ED3D82">
          <w:rPr>
            <w:noProof/>
            <w:webHidden/>
          </w:rPr>
          <w:fldChar w:fldCharType="begin"/>
        </w:r>
        <w:r w:rsidR="00ED3D82">
          <w:rPr>
            <w:noProof/>
            <w:webHidden/>
          </w:rPr>
          <w:instrText xml:space="preserve"> PAGEREF _Toc167467034 \h </w:instrText>
        </w:r>
        <w:r w:rsidR="00ED3D82">
          <w:rPr>
            <w:noProof/>
            <w:webHidden/>
          </w:rPr>
        </w:r>
        <w:r w:rsidR="00ED3D82">
          <w:rPr>
            <w:noProof/>
            <w:webHidden/>
          </w:rPr>
          <w:fldChar w:fldCharType="separate"/>
        </w:r>
        <w:r w:rsidR="00ED3D82">
          <w:rPr>
            <w:noProof/>
            <w:webHidden/>
          </w:rPr>
          <w:t>69</w:t>
        </w:r>
        <w:r w:rsidR="00ED3D82">
          <w:rPr>
            <w:noProof/>
            <w:webHidden/>
          </w:rPr>
          <w:fldChar w:fldCharType="end"/>
        </w:r>
      </w:hyperlink>
    </w:p>
    <w:p w14:paraId="70C6394A" w14:textId="3D83A3FF" w:rsidR="00ED3D82" w:rsidRDefault="00000000">
      <w:pPr>
        <w:pStyle w:val="TOC4"/>
        <w:rPr>
          <w:rFonts w:eastAsiaTheme="minorEastAsia"/>
          <w:smallCaps w:val="0"/>
          <w:noProof/>
          <w:kern w:val="2"/>
          <w:sz w:val="24"/>
          <w:szCs w:val="24"/>
          <w:lang w:val="en-US" w:eastAsia="en-US" w:bidi="ar-SA"/>
          <w14:ligatures w14:val="standardContextual"/>
        </w:rPr>
      </w:pPr>
      <w:hyperlink w:anchor="_Toc167467035" w:history="1">
        <w:r w:rsidR="00ED3D82" w:rsidRPr="00F84A2A">
          <w:rPr>
            <w:rStyle w:val="Hyperlink"/>
            <w:noProof/>
          </w:rPr>
          <w:t>Microsoft Cost Management</w:t>
        </w:r>
        <w:r w:rsidR="00ED3D82">
          <w:rPr>
            <w:noProof/>
            <w:webHidden/>
          </w:rPr>
          <w:tab/>
        </w:r>
        <w:r w:rsidR="00ED3D82">
          <w:rPr>
            <w:noProof/>
            <w:webHidden/>
          </w:rPr>
          <w:fldChar w:fldCharType="begin"/>
        </w:r>
        <w:r w:rsidR="00ED3D82">
          <w:rPr>
            <w:noProof/>
            <w:webHidden/>
          </w:rPr>
          <w:instrText xml:space="preserve"> PAGEREF _Toc167467035 \h </w:instrText>
        </w:r>
        <w:r w:rsidR="00ED3D82">
          <w:rPr>
            <w:noProof/>
            <w:webHidden/>
          </w:rPr>
        </w:r>
        <w:r w:rsidR="00ED3D82">
          <w:rPr>
            <w:noProof/>
            <w:webHidden/>
          </w:rPr>
          <w:fldChar w:fldCharType="separate"/>
        </w:r>
        <w:r w:rsidR="00ED3D82">
          <w:rPr>
            <w:noProof/>
            <w:webHidden/>
          </w:rPr>
          <w:t>69</w:t>
        </w:r>
        <w:r w:rsidR="00ED3D82">
          <w:rPr>
            <w:noProof/>
            <w:webHidden/>
          </w:rPr>
          <w:fldChar w:fldCharType="end"/>
        </w:r>
      </w:hyperlink>
    </w:p>
    <w:p w14:paraId="7F90C32A" w14:textId="7564150E" w:rsidR="00ED3D82" w:rsidRDefault="00000000">
      <w:pPr>
        <w:pStyle w:val="TOC4"/>
        <w:rPr>
          <w:rFonts w:eastAsiaTheme="minorEastAsia"/>
          <w:smallCaps w:val="0"/>
          <w:noProof/>
          <w:kern w:val="2"/>
          <w:sz w:val="24"/>
          <w:szCs w:val="24"/>
          <w:lang w:val="en-US" w:eastAsia="en-US" w:bidi="ar-SA"/>
          <w14:ligatures w14:val="standardContextual"/>
        </w:rPr>
      </w:pPr>
      <w:hyperlink w:anchor="_Toc167467036" w:history="1">
        <w:r w:rsidR="00ED3D82" w:rsidRPr="00F84A2A">
          <w:rPr>
            <w:rStyle w:val="Hyperlink"/>
            <w:noProof/>
          </w:rPr>
          <w:t>Microsoft Fabric</w:t>
        </w:r>
        <w:r w:rsidR="00ED3D82">
          <w:rPr>
            <w:noProof/>
            <w:webHidden/>
          </w:rPr>
          <w:tab/>
        </w:r>
        <w:r w:rsidR="00ED3D82">
          <w:rPr>
            <w:noProof/>
            <w:webHidden/>
          </w:rPr>
          <w:fldChar w:fldCharType="begin"/>
        </w:r>
        <w:r w:rsidR="00ED3D82">
          <w:rPr>
            <w:noProof/>
            <w:webHidden/>
          </w:rPr>
          <w:instrText xml:space="preserve"> PAGEREF _Toc167467036 \h </w:instrText>
        </w:r>
        <w:r w:rsidR="00ED3D82">
          <w:rPr>
            <w:noProof/>
            <w:webHidden/>
          </w:rPr>
        </w:r>
        <w:r w:rsidR="00ED3D82">
          <w:rPr>
            <w:noProof/>
            <w:webHidden/>
          </w:rPr>
          <w:fldChar w:fldCharType="separate"/>
        </w:r>
        <w:r w:rsidR="00ED3D82">
          <w:rPr>
            <w:noProof/>
            <w:webHidden/>
          </w:rPr>
          <w:t>70</w:t>
        </w:r>
        <w:r w:rsidR="00ED3D82">
          <w:rPr>
            <w:noProof/>
            <w:webHidden/>
          </w:rPr>
          <w:fldChar w:fldCharType="end"/>
        </w:r>
      </w:hyperlink>
    </w:p>
    <w:p w14:paraId="6F9C290D" w14:textId="3B5FD224" w:rsidR="00ED3D82" w:rsidRDefault="00000000">
      <w:pPr>
        <w:pStyle w:val="TOC4"/>
        <w:rPr>
          <w:rFonts w:eastAsiaTheme="minorEastAsia"/>
          <w:smallCaps w:val="0"/>
          <w:noProof/>
          <w:kern w:val="2"/>
          <w:sz w:val="24"/>
          <w:szCs w:val="24"/>
          <w:lang w:val="en-US" w:eastAsia="en-US" w:bidi="ar-SA"/>
          <w14:ligatures w14:val="standardContextual"/>
        </w:rPr>
      </w:pPr>
      <w:hyperlink w:anchor="_Toc167467037" w:history="1">
        <w:r w:rsidR="00ED3D82" w:rsidRPr="00F84A2A">
          <w:rPr>
            <w:rStyle w:val="Hyperlink"/>
            <w:noProof/>
          </w:rPr>
          <w:t>Microsoft Genomics</w:t>
        </w:r>
        <w:r w:rsidR="00ED3D82">
          <w:rPr>
            <w:noProof/>
            <w:webHidden/>
          </w:rPr>
          <w:tab/>
        </w:r>
        <w:r w:rsidR="00ED3D82">
          <w:rPr>
            <w:noProof/>
            <w:webHidden/>
          </w:rPr>
          <w:fldChar w:fldCharType="begin"/>
        </w:r>
        <w:r w:rsidR="00ED3D82">
          <w:rPr>
            <w:noProof/>
            <w:webHidden/>
          </w:rPr>
          <w:instrText xml:space="preserve"> PAGEREF _Toc167467037 \h </w:instrText>
        </w:r>
        <w:r w:rsidR="00ED3D82">
          <w:rPr>
            <w:noProof/>
            <w:webHidden/>
          </w:rPr>
        </w:r>
        <w:r w:rsidR="00ED3D82">
          <w:rPr>
            <w:noProof/>
            <w:webHidden/>
          </w:rPr>
          <w:fldChar w:fldCharType="separate"/>
        </w:r>
        <w:r w:rsidR="00ED3D82">
          <w:rPr>
            <w:noProof/>
            <w:webHidden/>
          </w:rPr>
          <w:t>71</w:t>
        </w:r>
        <w:r w:rsidR="00ED3D82">
          <w:rPr>
            <w:noProof/>
            <w:webHidden/>
          </w:rPr>
          <w:fldChar w:fldCharType="end"/>
        </w:r>
      </w:hyperlink>
    </w:p>
    <w:p w14:paraId="54DFCF3B" w14:textId="0C1B0C78" w:rsidR="00ED3D82" w:rsidRDefault="00000000">
      <w:pPr>
        <w:pStyle w:val="TOC4"/>
        <w:rPr>
          <w:rFonts w:eastAsiaTheme="minorEastAsia"/>
          <w:smallCaps w:val="0"/>
          <w:noProof/>
          <w:kern w:val="2"/>
          <w:sz w:val="24"/>
          <w:szCs w:val="24"/>
          <w:lang w:val="en-US" w:eastAsia="en-US" w:bidi="ar-SA"/>
          <w14:ligatures w14:val="standardContextual"/>
        </w:rPr>
      </w:pPr>
      <w:hyperlink w:anchor="_Toc167467038" w:history="1">
        <w:r w:rsidR="00ED3D82" w:rsidRPr="00F84A2A">
          <w:rPr>
            <w:rStyle w:val="Hyperlink"/>
            <w:noProof/>
          </w:rPr>
          <w:t>Microsoft Sentinel</w:t>
        </w:r>
        <w:r w:rsidR="00ED3D82">
          <w:rPr>
            <w:noProof/>
            <w:webHidden/>
          </w:rPr>
          <w:tab/>
        </w:r>
        <w:r w:rsidR="00ED3D82">
          <w:rPr>
            <w:noProof/>
            <w:webHidden/>
          </w:rPr>
          <w:fldChar w:fldCharType="begin"/>
        </w:r>
        <w:r w:rsidR="00ED3D82">
          <w:rPr>
            <w:noProof/>
            <w:webHidden/>
          </w:rPr>
          <w:instrText xml:space="preserve"> PAGEREF _Toc167467038 \h </w:instrText>
        </w:r>
        <w:r w:rsidR="00ED3D82">
          <w:rPr>
            <w:noProof/>
            <w:webHidden/>
          </w:rPr>
        </w:r>
        <w:r w:rsidR="00ED3D82">
          <w:rPr>
            <w:noProof/>
            <w:webHidden/>
          </w:rPr>
          <w:fldChar w:fldCharType="separate"/>
        </w:r>
        <w:r w:rsidR="00ED3D82">
          <w:rPr>
            <w:noProof/>
            <w:webHidden/>
          </w:rPr>
          <w:t>71</w:t>
        </w:r>
        <w:r w:rsidR="00ED3D82">
          <w:rPr>
            <w:noProof/>
            <w:webHidden/>
          </w:rPr>
          <w:fldChar w:fldCharType="end"/>
        </w:r>
      </w:hyperlink>
    </w:p>
    <w:p w14:paraId="291DFFD9" w14:textId="2F580B70" w:rsidR="00ED3D82" w:rsidRDefault="00000000">
      <w:pPr>
        <w:pStyle w:val="TOC4"/>
        <w:rPr>
          <w:rFonts w:eastAsiaTheme="minorEastAsia"/>
          <w:smallCaps w:val="0"/>
          <w:noProof/>
          <w:kern w:val="2"/>
          <w:sz w:val="24"/>
          <w:szCs w:val="24"/>
          <w:lang w:val="en-US" w:eastAsia="en-US" w:bidi="ar-SA"/>
          <w14:ligatures w14:val="standardContextual"/>
        </w:rPr>
      </w:pPr>
      <w:hyperlink w:anchor="_Toc167467039" w:history="1">
        <w:r w:rsidR="00ED3D82" w:rsidRPr="00F84A2A">
          <w:rPr>
            <w:rStyle w:val="Hyperlink"/>
            <w:noProof/>
          </w:rPr>
          <w:t>Serviços Móveis</w:t>
        </w:r>
        <w:r w:rsidR="00ED3D82">
          <w:rPr>
            <w:noProof/>
            <w:webHidden/>
          </w:rPr>
          <w:tab/>
        </w:r>
        <w:r w:rsidR="00ED3D82">
          <w:rPr>
            <w:noProof/>
            <w:webHidden/>
          </w:rPr>
          <w:fldChar w:fldCharType="begin"/>
        </w:r>
        <w:r w:rsidR="00ED3D82">
          <w:rPr>
            <w:noProof/>
            <w:webHidden/>
          </w:rPr>
          <w:instrText xml:space="preserve"> PAGEREF _Toc167467039 \h </w:instrText>
        </w:r>
        <w:r w:rsidR="00ED3D82">
          <w:rPr>
            <w:noProof/>
            <w:webHidden/>
          </w:rPr>
        </w:r>
        <w:r w:rsidR="00ED3D82">
          <w:rPr>
            <w:noProof/>
            <w:webHidden/>
          </w:rPr>
          <w:fldChar w:fldCharType="separate"/>
        </w:r>
        <w:r w:rsidR="00ED3D82">
          <w:rPr>
            <w:noProof/>
            <w:webHidden/>
          </w:rPr>
          <w:t>71</w:t>
        </w:r>
        <w:r w:rsidR="00ED3D82">
          <w:rPr>
            <w:noProof/>
            <w:webHidden/>
          </w:rPr>
          <w:fldChar w:fldCharType="end"/>
        </w:r>
      </w:hyperlink>
    </w:p>
    <w:p w14:paraId="7EECF382" w14:textId="2F06EEEF" w:rsidR="00ED3D82" w:rsidRDefault="00000000">
      <w:pPr>
        <w:pStyle w:val="TOC4"/>
        <w:rPr>
          <w:rFonts w:eastAsiaTheme="minorEastAsia"/>
          <w:smallCaps w:val="0"/>
          <w:noProof/>
          <w:kern w:val="2"/>
          <w:sz w:val="24"/>
          <w:szCs w:val="24"/>
          <w:lang w:val="en-US" w:eastAsia="en-US" w:bidi="ar-SA"/>
          <w14:ligatures w14:val="standardContextual"/>
        </w:rPr>
      </w:pPr>
      <w:hyperlink w:anchor="_Toc167467040" w:history="1">
        <w:r w:rsidR="00ED3D82" w:rsidRPr="00F84A2A">
          <w:rPr>
            <w:rStyle w:val="Hyperlink"/>
            <w:noProof/>
          </w:rPr>
          <w:t>Azure Monitor</w:t>
        </w:r>
        <w:r w:rsidR="00ED3D82">
          <w:rPr>
            <w:noProof/>
            <w:webHidden/>
          </w:rPr>
          <w:tab/>
        </w:r>
        <w:r w:rsidR="00ED3D82">
          <w:rPr>
            <w:noProof/>
            <w:webHidden/>
          </w:rPr>
          <w:fldChar w:fldCharType="begin"/>
        </w:r>
        <w:r w:rsidR="00ED3D82">
          <w:rPr>
            <w:noProof/>
            <w:webHidden/>
          </w:rPr>
          <w:instrText xml:space="preserve"> PAGEREF _Toc167467040 \h </w:instrText>
        </w:r>
        <w:r w:rsidR="00ED3D82">
          <w:rPr>
            <w:noProof/>
            <w:webHidden/>
          </w:rPr>
        </w:r>
        <w:r w:rsidR="00ED3D82">
          <w:rPr>
            <w:noProof/>
            <w:webHidden/>
          </w:rPr>
          <w:fldChar w:fldCharType="separate"/>
        </w:r>
        <w:r w:rsidR="00ED3D82">
          <w:rPr>
            <w:noProof/>
            <w:webHidden/>
          </w:rPr>
          <w:t>72</w:t>
        </w:r>
        <w:r w:rsidR="00ED3D82">
          <w:rPr>
            <w:noProof/>
            <w:webHidden/>
          </w:rPr>
          <w:fldChar w:fldCharType="end"/>
        </w:r>
      </w:hyperlink>
    </w:p>
    <w:p w14:paraId="6346AD99" w14:textId="07D30B9F" w:rsidR="00ED3D82" w:rsidRDefault="00000000">
      <w:pPr>
        <w:pStyle w:val="TOC4"/>
        <w:rPr>
          <w:rFonts w:eastAsiaTheme="minorEastAsia"/>
          <w:smallCaps w:val="0"/>
          <w:noProof/>
          <w:kern w:val="2"/>
          <w:sz w:val="24"/>
          <w:szCs w:val="24"/>
          <w:lang w:val="en-US" w:eastAsia="en-US" w:bidi="ar-SA"/>
          <w14:ligatures w14:val="standardContextual"/>
        </w:rPr>
      </w:pPr>
      <w:hyperlink w:anchor="_Toc167467041" w:history="1">
        <w:r w:rsidR="00ED3D82" w:rsidRPr="00F84A2A">
          <w:rPr>
            <w:rStyle w:val="Hyperlink"/>
            <w:noProof/>
          </w:rPr>
          <w:t>Azure NetApp Files</w:t>
        </w:r>
        <w:r w:rsidR="00ED3D82">
          <w:rPr>
            <w:noProof/>
            <w:webHidden/>
          </w:rPr>
          <w:tab/>
        </w:r>
        <w:r w:rsidR="00ED3D82">
          <w:rPr>
            <w:noProof/>
            <w:webHidden/>
          </w:rPr>
          <w:fldChar w:fldCharType="begin"/>
        </w:r>
        <w:r w:rsidR="00ED3D82">
          <w:rPr>
            <w:noProof/>
            <w:webHidden/>
          </w:rPr>
          <w:instrText xml:space="preserve"> PAGEREF _Toc167467041 \h </w:instrText>
        </w:r>
        <w:r w:rsidR="00ED3D82">
          <w:rPr>
            <w:noProof/>
            <w:webHidden/>
          </w:rPr>
        </w:r>
        <w:r w:rsidR="00ED3D82">
          <w:rPr>
            <w:noProof/>
            <w:webHidden/>
          </w:rPr>
          <w:fldChar w:fldCharType="separate"/>
        </w:r>
        <w:r w:rsidR="00ED3D82">
          <w:rPr>
            <w:noProof/>
            <w:webHidden/>
          </w:rPr>
          <w:t>73</w:t>
        </w:r>
        <w:r w:rsidR="00ED3D82">
          <w:rPr>
            <w:noProof/>
            <w:webHidden/>
          </w:rPr>
          <w:fldChar w:fldCharType="end"/>
        </w:r>
      </w:hyperlink>
    </w:p>
    <w:p w14:paraId="297EABA9" w14:textId="6154930C" w:rsidR="00ED3D82" w:rsidRDefault="00000000">
      <w:pPr>
        <w:pStyle w:val="TOC4"/>
        <w:rPr>
          <w:rFonts w:eastAsiaTheme="minorEastAsia"/>
          <w:smallCaps w:val="0"/>
          <w:noProof/>
          <w:kern w:val="2"/>
          <w:sz w:val="24"/>
          <w:szCs w:val="24"/>
          <w:lang w:val="en-US" w:eastAsia="en-US" w:bidi="ar-SA"/>
          <w14:ligatures w14:val="standardContextual"/>
        </w:rPr>
      </w:pPr>
      <w:hyperlink w:anchor="_Toc167467042" w:history="1">
        <w:r w:rsidR="00ED3D82" w:rsidRPr="00F84A2A">
          <w:rPr>
            <w:rStyle w:val="Hyperlink"/>
            <w:noProof/>
          </w:rPr>
          <w:t>Observador de Rede</w:t>
        </w:r>
        <w:r w:rsidR="00ED3D82">
          <w:rPr>
            <w:noProof/>
            <w:webHidden/>
          </w:rPr>
          <w:tab/>
        </w:r>
        <w:r w:rsidR="00ED3D82">
          <w:rPr>
            <w:noProof/>
            <w:webHidden/>
          </w:rPr>
          <w:fldChar w:fldCharType="begin"/>
        </w:r>
        <w:r w:rsidR="00ED3D82">
          <w:rPr>
            <w:noProof/>
            <w:webHidden/>
          </w:rPr>
          <w:instrText xml:space="preserve"> PAGEREF _Toc167467042 \h </w:instrText>
        </w:r>
        <w:r w:rsidR="00ED3D82">
          <w:rPr>
            <w:noProof/>
            <w:webHidden/>
          </w:rPr>
        </w:r>
        <w:r w:rsidR="00ED3D82">
          <w:rPr>
            <w:noProof/>
            <w:webHidden/>
          </w:rPr>
          <w:fldChar w:fldCharType="separate"/>
        </w:r>
        <w:r w:rsidR="00ED3D82">
          <w:rPr>
            <w:noProof/>
            <w:webHidden/>
          </w:rPr>
          <w:t>73</w:t>
        </w:r>
        <w:r w:rsidR="00ED3D82">
          <w:rPr>
            <w:noProof/>
            <w:webHidden/>
          </w:rPr>
          <w:fldChar w:fldCharType="end"/>
        </w:r>
      </w:hyperlink>
    </w:p>
    <w:p w14:paraId="7B8C4D81" w14:textId="31843049" w:rsidR="00ED3D82" w:rsidRDefault="00000000">
      <w:pPr>
        <w:pStyle w:val="TOC4"/>
        <w:rPr>
          <w:rFonts w:eastAsiaTheme="minorEastAsia"/>
          <w:smallCaps w:val="0"/>
          <w:noProof/>
          <w:kern w:val="2"/>
          <w:sz w:val="24"/>
          <w:szCs w:val="24"/>
          <w:lang w:val="en-US" w:eastAsia="en-US" w:bidi="ar-SA"/>
          <w14:ligatures w14:val="standardContextual"/>
        </w:rPr>
      </w:pPr>
      <w:hyperlink w:anchor="_Toc167467043" w:history="1">
        <w:r w:rsidR="00ED3D82" w:rsidRPr="00F84A2A">
          <w:rPr>
            <w:rStyle w:val="Hyperlink"/>
            <w:noProof/>
          </w:rPr>
          <w:t>Hubs de Notificação</w:t>
        </w:r>
        <w:r w:rsidR="00ED3D82">
          <w:rPr>
            <w:noProof/>
            <w:webHidden/>
          </w:rPr>
          <w:tab/>
        </w:r>
        <w:r w:rsidR="00ED3D82">
          <w:rPr>
            <w:noProof/>
            <w:webHidden/>
          </w:rPr>
          <w:fldChar w:fldCharType="begin"/>
        </w:r>
        <w:r w:rsidR="00ED3D82">
          <w:rPr>
            <w:noProof/>
            <w:webHidden/>
          </w:rPr>
          <w:instrText xml:space="preserve"> PAGEREF _Toc167467043 \h </w:instrText>
        </w:r>
        <w:r w:rsidR="00ED3D82">
          <w:rPr>
            <w:noProof/>
            <w:webHidden/>
          </w:rPr>
        </w:r>
        <w:r w:rsidR="00ED3D82">
          <w:rPr>
            <w:noProof/>
            <w:webHidden/>
          </w:rPr>
          <w:fldChar w:fldCharType="separate"/>
        </w:r>
        <w:r w:rsidR="00ED3D82">
          <w:rPr>
            <w:noProof/>
            <w:webHidden/>
          </w:rPr>
          <w:t>74</w:t>
        </w:r>
        <w:r w:rsidR="00ED3D82">
          <w:rPr>
            <w:noProof/>
            <w:webHidden/>
          </w:rPr>
          <w:fldChar w:fldCharType="end"/>
        </w:r>
      </w:hyperlink>
    </w:p>
    <w:p w14:paraId="50864945" w14:textId="3805BADB" w:rsidR="00ED3D82" w:rsidRDefault="00000000">
      <w:pPr>
        <w:pStyle w:val="TOC4"/>
        <w:rPr>
          <w:rFonts w:eastAsiaTheme="minorEastAsia"/>
          <w:smallCaps w:val="0"/>
          <w:noProof/>
          <w:kern w:val="2"/>
          <w:sz w:val="24"/>
          <w:szCs w:val="24"/>
          <w:lang w:val="en-US" w:eastAsia="en-US" w:bidi="ar-SA"/>
          <w14:ligatures w14:val="standardContextual"/>
        </w:rPr>
      </w:pPr>
      <w:hyperlink w:anchor="_Toc167467044" w:history="1">
        <w:r w:rsidR="00ED3D82" w:rsidRPr="00F84A2A">
          <w:rPr>
            <w:rStyle w:val="Hyperlink"/>
            <w:noProof/>
          </w:rPr>
          <w:t>Reservas de Capacidade A Pedido para Máquinas Virtuais do Azure</w:t>
        </w:r>
        <w:r w:rsidR="00ED3D82">
          <w:rPr>
            <w:noProof/>
            <w:webHidden/>
          </w:rPr>
          <w:tab/>
        </w:r>
        <w:r w:rsidR="00ED3D82">
          <w:rPr>
            <w:noProof/>
            <w:webHidden/>
          </w:rPr>
          <w:fldChar w:fldCharType="begin"/>
        </w:r>
        <w:r w:rsidR="00ED3D82">
          <w:rPr>
            <w:noProof/>
            <w:webHidden/>
          </w:rPr>
          <w:instrText xml:space="preserve"> PAGEREF _Toc167467044 \h </w:instrText>
        </w:r>
        <w:r w:rsidR="00ED3D82">
          <w:rPr>
            <w:noProof/>
            <w:webHidden/>
          </w:rPr>
        </w:r>
        <w:r w:rsidR="00ED3D82">
          <w:rPr>
            <w:noProof/>
            <w:webHidden/>
          </w:rPr>
          <w:fldChar w:fldCharType="separate"/>
        </w:r>
        <w:r w:rsidR="00ED3D82">
          <w:rPr>
            <w:noProof/>
            <w:webHidden/>
          </w:rPr>
          <w:t>74</w:t>
        </w:r>
        <w:r w:rsidR="00ED3D82">
          <w:rPr>
            <w:noProof/>
            <w:webHidden/>
          </w:rPr>
          <w:fldChar w:fldCharType="end"/>
        </w:r>
      </w:hyperlink>
    </w:p>
    <w:p w14:paraId="4AB5BC33" w14:textId="44E8E9A6" w:rsidR="00ED3D82" w:rsidRDefault="00000000">
      <w:pPr>
        <w:pStyle w:val="TOC4"/>
        <w:rPr>
          <w:rFonts w:eastAsiaTheme="minorEastAsia"/>
          <w:smallCaps w:val="0"/>
          <w:noProof/>
          <w:kern w:val="2"/>
          <w:sz w:val="24"/>
          <w:szCs w:val="24"/>
          <w:lang w:val="en-US" w:eastAsia="en-US" w:bidi="ar-SA"/>
          <w14:ligatures w14:val="standardContextual"/>
        </w:rPr>
      </w:pPr>
      <w:hyperlink w:anchor="_Toc167467045" w:history="1">
        <w:r w:rsidR="00ED3D82" w:rsidRPr="00F84A2A">
          <w:rPr>
            <w:rStyle w:val="Hyperlink"/>
            <w:noProof/>
          </w:rPr>
          <w:t>Azure OpenAI Service</w:t>
        </w:r>
        <w:r w:rsidR="00ED3D82">
          <w:rPr>
            <w:noProof/>
            <w:webHidden/>
          </w:rPr>
          <w:tab/>
        </w:r>
        <w:r w:rsidR="00ED3D82">
          <w:rPr>
            <w:noProof/>
            <w:webHidden/>
          </w:rPr>
          <w:fldChar w:fldCharType="begin"/>
        </w:r>
        <w:r w:rsidR="00ED3D82">
          <w:rPr>
            <w:noProof/>
            <w:webHidden/>
          </w:rPr>
          <w:instrText xml:space="preserve"> PAGEREF _Toc167467045 \h </w:instrText>
        </w:r>
        <w:r w:rsidR="00ED3D82">
          <w:rPr>
            <w:noProof/>
            <w:webHidden/>
          </w:rPr>
        </w:r>
        <w:r w:rsidR="00ED3D82">
          <w:rPr>
            <w:noProof/>
            <w:webHidden/>
          </w:rPr>
          <w:fldChar w:fldCharType="separate"/>
        </w:r>
        <w:r w:rsidR="00ED3D82">
          <w:rPr>
            <w:noProof/>
            <w:webHidden/>
          </w:rPr>
          <w:t>75</w:t>
        </w:r>
        <w:r w:rsidR="00ED3D82">
          <w:rPr>
            <w:noProof/>
            <w:webHidden/>
          </w:rPr>
          <w:fldChar w:fldCharType="end"/>
        </w:r>
      </w:hyperlink>
    </w:p>
    <w:p w14:paraId="3901CC17" w14:textId="0E84D566" w:rsidR="00ED3D82" w:rsidRDefault="00000000">
      <w:pPr>
        <w:pStyle w:val="TOC4"/>
        <w:rPr>
          <w:rFonts w:eastAsiaTheme="minorEastAsia"/>
          <w:smallCaps w:val="0"/>
          <w:noProof/>
          <w:kern w:val="2"/>
          <w:sz w:val="24"/>
          <w:szCs w:val="24"/>
          <w:lang w:val="en-US" w:eastAsia="en-US" w:bidi="ar-SA"/>
          <w14:ligatures w14:val="standardContextual"/>
        </w:rPr>
      </w:pPr>
      <w:hyperlink w:anchor="_Toc167467046" w:history="1">
        <w:r w:rsidR="00ED3D82" w:rsidRPr="00F84A2A">
          <w:rPr>
            <w:rStyle w:val="Hyperlink"/>
            <w:noProof/>
          </w:rPr>
          <w:t>Azure Operator Insights</w:t>
        </w:r>
        <w:r w:rsidR="00ED3D82">
          <w:rPr>
            <w:noProof/>
            <w:webHidden/>
          </w:rPr>
          <w:tab/>
        </w:r>
        <w:r w:rsidR="00ED3D82">
          <w:rPr>
            <w:noProof/>
            <w:webHidden/>
          </w:rPr>
          <w:fldChar w:fldCharType="begin"/>
        </w:r>
        <w:r w:rsidR="00ED3D82">
          <w:rPr>
            <w:noProof/>
            <w:webHidden/>
          </w:rPr>
          <w:instrText xml:space="preserve"> PAGEREF _Toc167467046 \h </w:instrText>
        </w:r>
        <w:r w:rsidR="00ED3D82">
          <w:rPr>
            <w:noProof/>
            <w:webHidden/>
          </w:rPr>
        </w:r>
        <w:r w:rsidR="00ED3D82">
          <w:rPr>
            <w:noProof/>
            <w:webHidden/>
          </w:rPr>
          <w:fldChar w:fldCharType="separate"/>
        </w:r>
        <w:r w:rsidR="00ED3D82">
          <w:rPr>
            <w:noProof/>
            <w:webHidden/>
          </w:rPr>
          <w:t>75</w:t>
        </w:r>
        <w:r w:rsidR="00ED3D82">
          <w:rPr>
            <w:noProof/>
            <w:webHidden/>
          </w:rPr>
          <w:fldChar w:fldCharType="end"/>
        </w:r>
      </w:hyperlink>
    </w:p>
    <w:p w14:paraId="14FF66D9" w14:textId="20A002DB" w:rsidR="00ED3D82" w:rsidRDefault="00000000">
      <w:pPr>
        <w:pStyle w:val="TOC4"/>
        <w:rPr>
          <w:rFonts w:eastAsiaTheme="minorEastAsia"/>
          <w:smallCaps w:val="0"/>
          <w:noProof/>
          <w:kern w:val="2"/>
          <w:sz w:val="24"/>
          <w:szCs w:val="24"/>
          <w:lang w:val="en-US" w:eastAsia="en-US" w:bidi="ar-SA"/>
          <w14:ligatures w14:val="standardContextual"/>
        </w:rPr>
      </w:pPr>
      <w:hyperlink w:anchor="_Toc167467047" w:history="1">
        <w:r w:rsidR="00ED3D82" w:rsidRPr="00F84A2A">
          <w:rPr>
            <w:rStyle w:val="Hyperlink"/>
            <w:noProof/>
          </w:rPr>
          <w:t>Azure Operator Service Manager</w:t>
        </w:r>
        <w:r w:rsidR="00ED3D82">
          <w:rPr>
            <w:noProof/>
            <w:webHidden/>
          </w:rPr>
          <w:tab/>
        </w:r>
        <w:r w:rsidR="00ED3D82">
          <w:rPr>
            <w:noProof/>
            <w:webHidden/>
          </w:rPr>
          <w:fldChar w:fldCharType="begin"/>
        </w:r>
        <w:r w:rsidR="00ED3D82">
          <w:rPr>
            <w:noProof/>
            <w:webHidden/>
          </w:rPr>
          <w:instrText xml:space="preserve"> PAGEREF _Toc167467047 \h </w:instrText>
        </w:r>
        <w:r w:rsidR="00ED3D82">
          <w:rPr>
            <w:noProof/>
            <w:webHidden/>
          </w:rPr>
        </w:r>
        <w:r w:rsidR="00ED3D82">
          <w:rPr>
            <w:noProof/>
            <w:webHidden/>
          </w:rPr>
          <w:fldChar w:fldCharType="separate"/>
        </w:r>
        <w:r w:rsidR="00ED3D82">
          <w:rPr>
            <w:noProof/>
            <w:webHidden/>
          </w:rPr>
          <w:t>76</w:t>
        </w:r>
        <w:r w:rsidR="00ED3D82">
          <w:rPr>
            <w:noProof/>
            <w:webHidden/>
          </w:rPr>
          <w:fldChar w:fldCharType="end"/>
        </w:r>
      </w:hyperlink>
    </w:p>
    <w:p w14:paraId="25195A2A" w14:textId="71305604" w:rsidR="00ED3D82" w:rsidRDefault="00000000">
      <w:pPr>
        <w:pStyle w:val="TOC4"/>
        <w:rPr>
          <w:rFonts w:eastAsiaTheme="minorEastAsia"/>
          <w:smallCaps w:val="0"/>
          <w:noProof/>
          <w:kern w:val="2"/>
          <w:sz w:val="24"/>
          <w:szCs w:val="24"/>
          <w:lang w:val="en-US" w:eastAsia="en-US" w:bidi="ar-SA"/>
          <w14:ligatures w14:val="standardContextual"/>
        </w:rPr>
      </w:pPr>
      <w:hyperlink w:anchor="_Toc167467048" w:history="1">
        <w:r w:rsidR="00ED3D82" w:rsidRPr="00F84A2A">
          <w:rPr>
            <w:rStyle w:val="Hyperlink"/>
            <w:noProof/>
          </w:rPr>
          <w:t>Estação Terrestre do Azure Orbital</w:t>
        </w:r>
        <w:r w:rsidR="00ED3D82">
          <w:rPr>
            <w:noProof/>
            <w:webHidden/>
          </w:rPr>
          <w:tab/>
        </w:r>
        <w:r w:rsidR="00ED3D82">
          <w:rPr>
            <w:noProof/>
            <w:webHidden/>
          </w:rPr>
          <w:fldChar w:fldCharType="begin"/>
        </w:r>
        <w:r w:rsidR="00ED3D82">
          <w:rPr>
            <w:noProof/>
            <w:webHidden/>
          </w:rPr>
          <w:instrText xml:space="preserve"> PAGEREF _Toc167467048 \h </w:instrText>
        </w:r>
        <w:r w:rsidR="00ED3D82">
          <w:rPr>
            <w:noProof/>
            <w:webHidden/>
          </w:rPr>
        </w:r>
        <w:r w:rsidR="00ED3D82">
          <w:rPr>
            <w:noProof/>
            <w:webHidden/>
          </w:rPr>
          <w:fldChar w:fldCharType="separate"/>
        </w:r>
        <w:r w:rsidR="00ED3D82">
          <w:rPr>
            <w:noProof/>
            <w:webHidden/>
          </w:rPr>
          <w:t>77</w:t>
        </w:r>
        <w:r w:rsidR="00ED3D82">
          <w:rPr>
            <w:noProof/>
            <w:webHidden/>
          </w:rPr>
          <w:fldChar w:fldCharType="end"/>
        </w:r>
      </w:hyperlink>
    </w:p>
    <w:p w14:paraId="58A4D419" w14:textId="449E2E23" w:rsidR="00ED3D82" w:rsidRDefault="00000000">
      <w:pPr>
        <w:pStyle w:val="TOC4"/>
        <w:rPr>
          <w:rFonts w:eastAsiaTheme="minorEastAsia"/>
          <w:smallCaps w:val="0"/>
          <w:noProof/>
          <w:kern w:val="2"/>
          <w:sz w:val="24"/>
          <w:szCs w:val="24"/>
          <w:lang w:val="en-US" w:eastAsia="en-US" w:bidi="ar-SA"/>
          <w14:ligatures w14:val="standardContextual"/>
        </w:rPr>
      </w:pPr>
      <w:hyperlink w:anchor="_Toc167467049" w:history="1">
        <w:r w:rsidR="00ED3D82" w:rsidRPr="00F84A2A">
          <w:rPr>
            <w:rStyle w:val="Hyperlink"/>
            <w:noProof/>
          </w:rPr>
          <w:t>Azure Private 5G Core</w:t>
        </w:r>
        <w:r w:rsidR="00ED3D82">
          <w:rPr>
            <w:noProof/>
            <w:webHidden/>
          </w:rPr>
          <w:tab/>
        </w:r>
        <w:r w:rsidR="00ED3D82">
          <w:rPr>
            <w:noProof/>
            <w:webHidden/>
          </w:rPr>
          <w:fldChar w:fldCharType="begin"/>
        </w:r>
        <w:r w:rsidR="00ED3D82">
          <w:rPr>
            <w:noProof/>
            <w:webHidden/>
          </w:rPr>
          <w:instrText xml:space="preserve"> PAGEREF _Toc167467049 \h </w:instrText>
        </w:r>
        <w:r w:rsidR="00ED3D82">
          <w:rPr>
            <w:noProof/>
            <w:webHidden/>
          </w:rPr>
        </w:r>
        <w:r w:rsidR="00ED3D82">
          <w:rPr>
            <w:noProof/>
            <w:webHidden/>
          </w:rPr>
          <w:fldChar w:fldCharType="separate"/>
        </w:r>
        <w:r w:rsidR="00ED3D82">
          <w:rPr>
            <w:noProof/>
            <w:webHidden/>
          </w:rPr>
          <w:t>78</w:t>
        </w:r>
        <w:r w:rsidR="00ED3D82">
          <w:rPr>
            <w:noProof/>
            <w:webHidden/>
          </w:rPr>
          <w:fldChar w:fldCharType="end"/>
        </w:r>
      </w:hyperlink>
    </w:p>
    <w:p w14:paraId="4669B0ED" w14:textId="7997D3D6" w:rsidR="00ED3D82" w:rsidRDefault="00000000">
      <w:pPr>
        <w:pStyle w:val="TOC4"/>
        <w:rPr>
          <w:rFonts w:eastAsiaTheme="minorEastAsia"/>
          <w:smallCaps w:val="0"/>
          <w:noProof/>
          <w:kern w:val="2"/>
          <w:sz w:val="24"/>
          <w:szCs w:val="24"/>
          <w:lang w:val="en-US" w:eastAsia="en-US" w:bidi="ar-SA"/>
          <w14:ligatures w14:val="standardContextual"/>
        </w:rPr>
      </w:pPr>
      <w:hyperlink w:anchor="_Toc167467050" w:history="1">
        <w:r w:rsidR="00ED3D82" w:rsidRPr="00F84A2A">
          <w:rPr>
            <w:rStyle w:val="Hyperlink"/>
            <w:noProof/>
          </w:rPr>
          <w:t>Azure Private Link</w:t>
        </w:r>
        <w:r w:rsidR="00ED3D82">
          <w:rPr>
            <w:noProof/>
            <w:webHidden/>
          </w:rPr>
          <w:tab/>
        </w:r>
        <w:r w:rsidR="00ED3D82">
          <w:rPr>
            <w:noProof/>
            <w:webHidden/>
          </w:rPr>
          <w:fldChar w:fldCharType="begin"/>
        </w:r>
        <w:r w:rsidR="00ED3D82">
          <w:rPr>
            <w:noProof/>
            <w:webHidden/>
          </w:rPr>
          <w:instrText xml:space="preserve"> PAGEREF _Toc167467050 \h </w:instrText>
        </w:r>
        <w:r w:rsidR="00ED3D82">
          <w:rPr>
            <w:noProof/>
            <w:webHidden/>
          </w:rPr>
        </w:r>
        <w:r w:rsidR="00ED3D82">
          <w:rPr>
            <w:noProof/>
            <w:webHidden/>
          </w:rPr>
          <w:fldChar w:fldCharType="separate"/>
        </w:r>
        <w:r w:rsidR="00ED3D82">
          <w:rPr>
            <w:noProof/>
            <w:webHidden/>
          </w:rPr>
          <w:t>79</w:t>
        </w:r>
        <w:r w:rsidR="00ED3D82">
          <w:rPr>
            <w:noProof/>
            <w:webHidden/>
          </w:rPr>
          <w:fldChar w:fldCharType="end"/>
        </w:r>
      </w:hyperlink>
    </w:p>
    <w:p w14:paraId="5FB558E0" w14:textId="23A998E9" w:rsidR="00ED3D82" w:rsidRDefault="00000000">
      <w:pPr>
        <w:pStyle w:val="TOC4"/>
        <w:rPr>
          <w:rFonts w:eastAsiaTheme="minorEastAsia"/>
          <w:smallCaps w:val="0"/>
          <w:noProof/>
          <w:kern w:val="2"/>
          <w:sz w:val="24"/>
          <w:szCs w:val="24"/>
          <w:lang w:val="en-US" w:eastAsia="en-US" w:bidi="ar-SA"/>
          <w14:ligatures w14:val="standardContextual"/>
        </w:rPr>
      </w:pPr>
      <w:hyperlink w:anchor="_Toc167467051" w:history="1">
        <w:r w:rsidR="00ED3D82" w:rsidRPr="00F84A2A">
          <w:rPr>
            <w:rStyle w:val="Hyperlink"/>
            <w:noProof/>
          </w:rPr>
          <w:t>Microsoft Purview</w:t>
        </w:r>
        <w:r w:rsidR="00ED3D82">
          <w:rPr>
            <w:noProof/>
            <w:webHidden/>
          </w:rPr>
          <w:tab/>
        </w:r>
        <w:r w:rsidR="00ED3D82">
          <w:rPr>
            <w:noProof/>
            <w:webHidden/>
          </w:rPr>
          <w:fldChar w:fldCharType="begin"/>
        </w:r>
        <w:r w:rsidR="00ED3D82">
          <w:rPr>
            <w:noProof/>
            <w:webHidden/>
          </w:rPr>
          <w:instrText xml:space="preserve"> PAGEREF _Toc167467051 \h </w:instrText>
        </w:r>
        <w:r w:rsidR="00ED3D82">
          <w:rPr>
            <w:noProof/>
            <w:webHidden/>
          </w:rPr>
        </w:r>
        <w:r w:rsidR="00ED3D82">
          <w:rPr>
            <w:noProof/>
            <w:webHidden/>
          </w:rPr>
          <w:fldChar w:fldCharType="separate"/>
        </w:r>
        <w:r w:rsidR="00ED3D82">
          <w:rPr>
            <w:noProof/>
            <w:webHidden/>
          </w:rPr>
          <w:t>79</w:t>
        </w:r>
        <w:r w:rsidR="00ED3D82">
          <w:rPr>
            <w:noProof/>
            <w:webHidden/>
          </w:rPr>
          <w:fldChar w:fldCharType="end"/>
        </w:r>
      </w:hyperlink>
    </w:p>
    <w:p w14:paraId="4B1F6EFA" w14:textId="549E2EB2" w:rsidR="00ED3D82" w:rsidRDefault="00000000">
      <w:pPr>
        <w:pStyle w:val="TOC4"/>
        <w:rPr>
          <w:rFonts w:eastAsiaTheme="minorEastAsia"/>
          <w:smallCaps w:val="0"/>
          <w:noProof/>
          <w:kern w:val="2"/>
          <w:sz w:val="24"/>
          <w:szCs w:val="24"/>
          <w:lang w:val="en-US" w:eastAsia="en-US" w:bidi="ar-SA"/>
          <w14:ligatures w14:val="standardContextual"/>
        </w:rPr>
      </w:pPr>
      <w:hyperlink w:anchor="_Toc167467052" w:history="1">
        <w:r w:rsidR="00ED3D82" w:rsidRPr="00F84A2A">
          <w:rPr>
            <w:rStyle w:val="Hyperlink"/>
            <w:noProof/>
          </w:rPr>
          <w:t>Azure Red Hat OpenShift</w:t>
        </w:r>
        <w:r w:rsidR="00ED3D82">
          <w:rPr>
            <w:noProof/>
            <w:webHidden/>
          </w:rPr>
          <w:tab/>
        </w:r>
        <w:r w:rsidR="00ED3D82">
          <w:rPr>
            <w:noProof/>
            <w:webHidden/>
          </w:rPr>
          <w:fldChar w:fldCharType="begin"/>
        </w:r>
        <w:r w:rsidR="00ED3D82">
          <w:rPr>
            <w:noProof/>
            <w:webHidden/>
          </w:rPr>
          <w:instrText xml:space="preserve"> PAGEREF _Toc167467052 \h </w:instrText>
        </w:r>
        <w:r w:rsidR="00ED3D82">
          <w:rPr>
            <w:noProof/>
            <w:webHidden/>
          </w:rPr>
        </w:r>
        <w:r w:rsidR="00ED3D82">
          <w:rPr>
            <w:noProof/>
            <w:webHidden/>
          </w:rPr>
          <w:fldChar w:fldCharType="separate"/>
        </w:r>
        <w:r w:rsidR="00ED3D82">
          <w:rPr>
            <w:noProof/>
            <w:webHidden/>
          </w:rPr>
          <w:t>79</w:t>
        </w:r>
        <w:r w:rsidR="00ED3D82">
          <w:rPr>
            <w:noProof/>
            <w:webHidden/>
          </w:rPr>
          <w:fldChar w:fldCharType="end"/>
        </w:r>
      </w:hyperlink>
    </w:p>
    <w:p w14:paraId="0FF1525A" w14:textId="26ADF878" w:rsidR="00ED3D82" w:rsidRDefault="00000000">
      <w:pPr>
        <w:pStyle w:val="TOC4"/>
        <w:rPr>
          <w:rFonts w:eastAsiaTheme="minorEastAsia"/>
          <w:smallCaps w:val="0"/>
          <w:noProof/>
          <w:kern w:val="2"/>
          <w:sz w:val="24"/>
          <w:szCs w:val="24"/>
          <w:lang w:val="en-US" w:eastAsia="en-US" w:bidi="ar-SA"/>
          <w14:ligatures w14:val="standardContextual"/>
        </w:rPr>
      </w:pPr>
      <w:hyperlink w:anchor="_Toc167467053" w:history="1">
        <w:r w:rsidR="00ED3D82" w:rsidRPr="00F84A2A">
          <w:rPr>
            <w:rStyle w:val="Hyperlink"/>
            <w:noProof/>
          </w:rPr>
          <w:t>Composição Remota</w:t>
        </w:r>
        <w:r w:rsidR="00ED3D82">
          <w:rPr>
            <w:noProof/>
            <w:webHidden/>
          </w:rPr>
          <w:tab/>
        </w:r>
        <w:r w:rsidR="00ED3D82">
          <w:rPr>
            <w:noProof/>
            <w:webHidden/>
          </w:rPr>
          <w:fldChar w:fldCharType="begin"/>
        </w:r>
        <w:r w:rsidR="00ED3D82">
          <w:rPr>
            <w:noProof/>
            <w:webHidden/>
          </w:rPr>
          <w:instrText xml:space="preserve"> PAGEREF _Toc167467053 \h </w:instrText>
        </w:r>
        <w:r w:rsidR="00ED3D82">
          <w:rPr>
            <w:noProof/>
            <w:webHidden/>
          </w:rPr>
        </w:r>
        <w:r w:rsidR="00ED3D82">
          <w:rPr>
            <w:noProof/>
            <w:webHidden/>
          </w:rPr>
          <w:fldChar w:fldCharType="separate"/>
        </w:r>
        <w:r w:rsidR="00ED3D82">
          <w:rPr>
            <w:noProof/>
            <w:webHidden/>
          </w:rPr>
          <w:t>80</w:t>
        </w:r>
        <w:r w:rsidR="00ED3D82">
          <w:rPr>
            <w:noProof/>
            <w:webHidden/>
          </w:rPr>
          <w:fldChar w:fldCharType="end"/>
        </w:r>
      </w:hyperlink>
    </w:p>
    <w:p w14:paraId="37F0FEE4" w14:textId="72AAD99A" w:rsidR="00ED3D82" w:rsidRDefault="00000000">
      <w:pPr>
        <w:pStyle w:val="TOC4"/>
        <w:rPr>
          <w:rFonts w:eastAsiaTheme="minorEastAsia"/>
          <w:smallCaps w:val="0"/>
          <w:noProof/>
          <w:kern w:val="2"/>
          <w:sz w:val="24"/>
          <w:szCs w:val="24"/>
          <w:lang w:val="en-US" w:eastAsia="en-US" w:bidi="ar-SA"/>
          <w14:ligatures w14:val="standardContextual"/>
        </w:rPr>
      </w:pPr>
      <w:hyperlink w:anchor="_Toc167467054" w:history="1">
        <w:r w:rsidR="00ED3D82" w:rsidRPr="00F84A2A">
          <w:rPr>
            <w:rStyle w:val="Hyperlink"/>
            <w:noProof/>
          </w:rPr>
          <w:t>Azure Route Server</w:t>
        </w:r>
        <w:r w:rsidR="00ED3D82">
          <w:rPr>
            <w:noProof/>
            <w:webHidden/>
          </w:rPr>
          <w:tab/>
        </w:r>
        <w:r w:rsidR="00ED3D82">
          <w:rPr>
            <w:noProof/>
            <w:webHidden/>
          </w:rPr>
          <w:fldChar w:fldCharType="begin"/>
        </w:r>
        <w:r w:rsidR="00ED3D82">
          <w:rPr>
            <w:noProof/>
            <w:webHidden/>
          </w:rPr>
          <w:instrText xml:space="preserve"> PAGEREF _Toc167467054 \h </w:instrText>
        </w:r>
        <w:r w:rsidR="00ED3D82">
          <w:rPr>
            <w:noProof/>
            <w:webHidden/>
          </w:rPr>
        </w:r>
        <w:r w:rsidR="00ED3D82">
          <w:rPr>
            <w:noProof/>
            <w:webHidden/>
          </w:rPr>
          <w:fldChar w:fldCharType="separate"/>
        </w:r>
        <w:r w:rsidR="00ED3D82">
          <w:rPr>
            <w:noProof/>
            <w:webHidden/>
          </w:rPr>
          <w:t>81</w:t>
        </w:r>
        <w:r w:rsidR="00ED3D82">
          <w:rPr>
            <w:noProof/>
            <w:webHidden/>
          </w:rPr>
          <w:fldChar w:fldCharType="end"/>
        </w:r>
      </w:hyperlink>
    </w:p>
    <w:p w14:paraId="336F5383" w14:textId="6EE76F40" w:rsidR="00ED3D82" w:rsidRDefault="00000000">
      <w:pPr>
        <w:pStyle w:val="TOC4"/>
        <w:rPr>
          <w:rFonts w:eastAsiaTheme="minorEastAsia"/>
          <w:smallCaps w:val="0"/>
          <w:noProof/>
          <w:kern w:val="2"/>
          <w:sz w:val="24"/>
          <w:szCs w:val="24"/>
          <w:lang w:val="en-US" w:eastAsia="en-US" w:bidi="ar-SA"/>
          <w14:ligatures w14:val="standardContextual"/>
        </w:rPr>
      </w:pPr>
      <w:hyperlink w:anchor="_Toc167467055" w:history="1">
        <w:r w:rsidR="00ED3D82" w:rsidRPr="00F84A2A">
          <w:rPr>
            <w:rStyle w:val="Hyperlink"/>
            <w:noProof/>
          </w:rPr>
          <w:t>SAP HANA em Grandes Instâncias do Azure</w:t>
        </w:r>
        <w:r w:rsidR="00ED3D82">
          <w:rPr>
            <w:noProof/>
            <w:webHidden/>
          </w:rPr>
          <w:tab/>
        </w:r>
        <w:r w:rsidR="00ED3D82">
          <w:rPr>
            <w:noProof/>
            <w:webHidden/>
          </w:rPr>
          <w:fldChar w:fldCharType="begin"/>
        </w:r>
        <w:r w:rsidR="00ED3D82">
          <w:rPr>
            <w:noProof/>
            <w:webHidden/>
          </w:rPr>
          <w:instrText xml:space="preserve"> PAGEREF _Toc167467055 \h </w:instrText>
        </w:r>
        <w:r w:rsidR="00ED3D82">
          <w:rPr>
            <w:noProof/>
            <w:webHidden/>
          </w:rPr>
        </w:r>
        <w:r w:rsidR="00ED3D82">
          <w:rPr>
            <w:noProof/>
            <w:webHidden/>
          </w:rPr>
          <w:fldChar w:fldCharType="separate"/>
        </w:r>
        <w:r w:rsidR="00ED3D82">
          <w:rPr>
            <w:noProof/>
            <w:webHidden/>
          </w:rPr>
          <w:t>81</w:t>
        </w:r>
        <w:r w:rsidR="00ED3D82">
          <w:rPr>
            <w:noProof/>
            <w:webHidden/>
          </w:rPr>
          <w:fldChar w:fldCharType="end"/>
        </w:r>
      </w:hyperlink>
    </w:p>
    <w:p w14:paraId="50E38488" w14:textId="579BDDC6" w:rsidR="00ED3D82" w:rsidRDefault="00000000">
      <w:pPr>
        <w:pStyle w:val="TOC4"/>
        <w:rPr>
          <w:rFonts w:eastAsiaTheme="minorEastAsia"/>
          <w:smallCaps w:val="0"/>
          <w:noProof/>
          <w:kern w:val="2"/>
          <w:sz w:val="24"/>
          <w:szCs w:val="24"/>
          <w:lang w:val="en-US" w:eastAsia="en-US" w:bidi="ar-SA"/>
          <w14:ligatures w14:val="standardContextual"/>
        </w:rPr>
      </w:pPr>
      <w:hyperlink w:anchor="_Toc167467056" w:history="1">
        <w:r w:rsidR="00ED3D82" w:rsidRPr="00F84A2A">
          <w:rPr>
            <w:rStyle w:val="Hyperlink"/>
            <w:noProof/>
          </w:rPr>
          <w:t>Scheduler</w:t>
        </w:r>
        <w:r w:rsidR="00ED3D82">
          <w:rPr>
            <w:noProof/>
            <w:webHidden/>
          </w:rPr>
          <w:tab/>
        </w:r>
        <w:r w:rsidR="00ED3D82">
          <w:rPr>
            <w:noProof/>
            <w:webHidden/>
          </w:rPr>
          <w:fldChar w:fldCharType="begin"/>
        </w:r>
        <w:r w:rsidR="00ED3D82">
          <w:rPr>
            <w:noProof/>
            <w:webHidden/>
          </w:rPr>
          <w:instrText xml:space="preserve"> PAGEREF _Toc167467056 \h </w:instrText>
        </w:r>
        <w:r w:rsidR="00ED3D82">
          <w:rPr>
            <w:noProof/>
            <w:webHidden/>
          </w:rPr>
        </w:r>
        <w:r w:rsidR="00ED3D82">
          <w:rPr>
            <w:noProof/>
            <w:webHidden/>
          </w:rPr>
          <w:fldChar w:fldCharType="separate"/>
        </w:r>
        <w:r w:rsidR="00ED3D82">
          <w:rPr>
            <w:noProof/>
            <w:webHidden/>
          </w:rPr>
          <w:t>82</w:t>
        </w:r>
        <w:r w:rsidR="00ED3D82">
          <w:rPr>
            <w:noProof/>
            <w:webHidden/>
          </w:rPr>
          <w:fldChar w:fldCharType="end"/>
        </w:r>
      </w:hyperlink>
    </w:p>
    <w:p w14:paraId="43603B3C" w14:textId="4D2CF960" w:rsidR="00ED3D82" w:rsidRDefault="00000000">
      <w:pPr>
        <w:pStyle w:val="TOC4"/>
        <w:rPr>
          <w:rFonts w:eastAsiaTheme="minorEastAsia"/>
          <w:smallCaps w:val="0"/>
          <w:noProof/>
          <w:kern w:val="2"/>
          <w:sz w:val="24"/>
          <w:szCs w:val="24"/>
          <w:lang w:val="en-US" w:eastAsia="en-US" w:bidi="ar-SA"/>
          <w14:ligatures w14:val="standardContextual"/>
        </w:rPr>
      </w:pPr>
      <w:hyperlink w:anchor="_Toc167467057" w:history="1">
        <w:r w:rsidR="00ED3D82" w:rsidRPr="00F84A2A">
          <w:rPr>
            <w:rStyle w:val="Hyperlink"/>
            <w:noProof/>
          </w:rPr>
          <w:t>Barramento de Serviço</w:t>
        </w:r>
        <w:r w:rsidR="00ED3D82">
          <w:rPr>
            <w:noProof/>
            <w:webHidden/>
          </w:rPr>
          <w:tab/>
        </w:r>
        <w:r w:rsidR="00ED3D82">
          <w:rPr>
            <w:noProof/>
            <w:webHidden/>
          </w:rPr>
          <w:fldChar w:fldCharType="begin"/>
        </w:r>
        <w:r w:rsidR="00ED3D82">
          <w:rPr>
            <w:noProof/>
            <w:webHidden/>
          </w:rPr>
          <w:instrText xml:space="preserve"> PAGEREF _Toc167467057 \h </w:instrText>
        </w:r>
        <w:r w:rsidR="00ED3D82">
          <w:rPr>
            <w:noProof/>
            <w:webHidden/>
          </w:rPr>
        </w:r>
        <w:r w:rsidR="00ED3D82">
          <w:rPr>
            <w:noProof/>
            <w:webHidden/>
          </w:rPr>
          <w:fldChar w:fldCharType="separate"/>
        </w:r>
        <w:r w:rsidR="00ED3D82">
          <w:rPr>
            <w:noProof/>
            <w:webHidden/>
          </w:rPr>
          <w:t>82</w:t>
        </w:r>
        <w:r w:rsidR="00ED3D82">
          <w:rPr>
            <w:noProof/>
            <w:webHidden/>
          </w:rPr>
          <w:fldChar w:fldCharType="end"/>
        </w:r>
      </w:hyperlink>
    </w:p>
    <w:p w14:paraId="5DCD40DD" w14:textId="5975E992" w:rsidR="00ED3D82" w:rsidRDefault="00000000">
      <w:pPr>
        <w:pStyle w:val="TOC4"/>
        <w:rPr>
          <w:rFonts w:eastAsiaTheme="minorEastAsia"/>
          <w:smallCaps w:val="0"/>
          <w:noProof/>
          <w:kern w:val="2"/>
          <w:sz w:val="24"/>
          <w:szCs w:val="24"/>
          <w:lang w:val="en-US" w:eastAsia="en-US" w:bidi="ar-SA"/>
          <w14:ligatures w14:val="standardContextual"/>
        </w:rPr>
      </w:pPr>
      <w:hyperlink w:anchor="_Toc167467058" w:history="1">
        <w:r w:rsidR="00ED3D82" w:rsidRPr="00F84A2A">
          <w:rPr>
            <w:rStyle w:val="Hyperlink"/>
            <w:noProof/>
          </w:rPr>
          <w:t>Azure SignalR Service</w:t>
        </w:r>
        <w:r w:rsidR="00ED3D82">
          <w:rPr>
            <w:noProof/>
            <w:webHidden/>
          </w:rPr>
          <w:tab/>
        </w:r>
        <w:r w:rsidR="00ED3D82">
          <w:rPr>
            <w:noProof/>
            <w:webHidden/>
          </w:rPr>
          <w:fldChar w:fldCharType="begin"/>
        </w:r>
        <w:r w:rsidR="00ED3D82">
          <w:rPr>
            <w:noProof/>
            <w:webHidden/>
          </w:rPr>
          <w:instrText xml:space="preserve"> PAGEREF _Toc167467058 \h </w:instrText>
        </w:r>
        <w:r w:rsidR="00ED3D82">
          <w:rPr>
            <w:noProof/>
            <w:webHidden/>
          </w:rPr>
        </w:r>
        <w:r w:rsidR="00ED3D82">
          <w:rPr>
            <w:noProof/>
            <w:webHidden/>
          </w:rPr>
          <w:fldChar w:fldCharType="separate"/>
        </w:r>
        <w:r w:rsidR="00ED3D82">
          <w:rPr>
            <w:noProof/>
            <w:webHidden/>
          </w:rPr>
          <w:t>84</w:t>
        </w:r>
        <w:r w:rsidR="00ED3D82">
          <w:rPr>
            <w:noProof/>
            <w:webHidden/>
          </w:rPr>
          <w:fldChar w:fldCharType="end"/>
        </w:r>
      </w:hyperlink>
    </w:p>
    <w:p w14:paraId="263E56D9" w14:textId="2DD83995" w:rsidR="00ED3D82" w:rsidRDefault="00000000">
      <w:pPr>
        <w:pStyle w:val="TOC4"/>
        <w:rPr>
          <w:rFonts w:eastAsiaTheme="minorEastAsia"/>
          <w:smallCaps w:val="0"/>
          <w:noProof/>
          <w:kern w:val="2"/>
          <w:sz w:val="24"/>
          <w:szCs w:val="24"/>
          <w:lang w:val="en-US" w:eastAsia="en-US" w:bidi="ar-SA"/>
          <w14:ligatures w14:val="standardContextual"/>
        </w:rPr>
      </w:pPr>
      <w:hyperlink w:anchor="_Toc167467059" w:history="1">
        <w:r w:rsidR="00ED3D82" w:rsidRPr="00F84A2A">
          <w:rPr>
            <w:rStyle w:val="Hyperlink"/>
            <w:noProof/>
          </w:rPr>
          <w:t>Azure Site Recovery</w:t>
        </w:r>
        <w:r w:rsidR="00ED3D82">
          <w:rPr>
            <w:noProof/>
            <w:webHidden/>
          </w:rPr>
          <w:tab/>
        </w:r>
        <w:r w:rsidR="00ED3D82">
          <w:rPr>
            <w:noProof/>
            <w:webHidden/>
          </w:rPr>
          <w:fldChar w:fldCharType="begin"/>
        </w:r>
        <w:r w:rsidR="00ED3D82">
          <w:rPr>
            <w:noProof/>
            <w:webHidden/>
          </w:rPr>
          <w:instrText xml:space="preserve"> PAGEREF _Toc167467059 \h </w:instrText>
        </w:r>
        <w:r w:rsidR="00ED3D82">
          <w:rPr>
            <w:noProof/>
            <w:webHidden/>
          </w:rPr>
        </w:r>
        <w:r w:rsidR="00ED3D82">
          <w:rPr>
            <w:noProof/>
            <w:webHidden/>
          </w:rPr>
          <w:fldChar w:fldCharType="separate"/>
        </w:r>
        <w:r w:rsidR="00ED3D82">
          <w:rPr>
            <w:noProof/>
            <w:webHidden/>
          </w:rPr>
          <w:t>84</w:t>
        </w:r>
        <w:r w:rsidR="00ED3D82">
          <w:rPr>
            <w:noProof/>
            <w:webHidden/>
          </w:rPr>
          <w:fldChar w:fldCharType="end"/>
        </w:r>
      </w:hyperlink>
    </w:p>
    <w:p w14:paraId="40968046" w14:textId="6B1704B1" w:rsidR="00ED3D82" w:rsidRDefault="00000000">
      <w:pPr>
        <w:pStyle w:val="TOC4"/>
        <w:rPr>
          <w:rFonts w:eastAsiaTheme="minorEastAsia"/>
          <w:smallCaps w:val="0"/>
          <w:noProof/>
          <w:kern w:val="2"/>
          <w:sz w:val="24"/>
          <w:szCs w:val="24"/>
          <w:lang w:val="en-US" w:eastAsia="en-US" w:bidi="ar-SA"/>
          <w14:ligatures w14:val="standardContextual"/>
        </w:rPr>
      </w:pPr>
      <w:hyperlink w:anchor="_Toc167467060" w:history="1">
        <w:r w:rsidR="00ED3D82" w:rsidRPr="00F84A2A">
          <w:rPr>
            <w:rStyle w:val="Hyperlink"/>
            <w:noProof/>
          </w:rPr>
          <w:t>Spatial Anchors</w:t>
        </w:r>
        <w:r w:rsidR="00ED3D82">
          <w:rPr>
            <w:noProof/>
            <w:webHidden/>
          </w:rPr>
          <w:tab/>
        </w:r>
        <w:r w:rsidR="00ED3D82">
          <w:rPr>
            <w:noProof/>
            <w:webHidden/>
          </w:rPr>
          <w:fldChar w:fldCharType="begin"/>
        </w:r>
        <w:r w:rsidR="00ED3D82">
          <w:rPr>
            <w:noProof/>
            <w:webHidden/>
          </w:rPr>
          <w:instrText xml:space="preserve"> PAGEREF _Toc167467060 \h </w:instrText>
        </w:r>
        <w:r w:rsidR="00ED3D82">
          <w:rPr>
            <w:noProof/>
            <w:webHidden/>
          </w:rPr>
        </w:r>
        <w:r w:rsidR="00ED3D82">
          <w:rPr>
            <w:noProof/>
            <w:webHidden/>
          </w:rPr>
          <w:fldChar w:fldCharType="separate"/>
        </w:r>
        <w:r w:rsidR="00ED3D82">
          <w:rPr>
            <w:noProof/>
            <w:webHidden/>
          </w:rPr>
          <w:t>85</w:t>
        </w:r>
        <w:r w:rsidR="00ED3D82">
          <w:rPr>
            <w:noProof/>
            <w:webHidden/>
          </w:rPr>
          <w:fldChar w:fldCharType="end"/>
        </w:r>
      </w:hyperlink>
    </w:p>
    <w:p w14:paraId="68C3D52B" w14:textId="3997A39A" w:rsidR="00ED3D82" w:rsidRDefault="00000000">
      <w:pPr>
        <w:pStyle w:val="TOC4"/>
        <w:rPr>
          <w:rFonts w:eastAsiaTheme="minorEastAsia"/>
          <w:smallCaps w:val="0"/>
          <w:noProof/>
          <w:kern w:val="2"/>
          <w:sz w:val="24"/>
          <w:szCs w:val="24"/>
          <w:lang w:val="en-US" w:eastAsia="en-US" w:bidi="ar-SA"/>
          <w14:ligatures w14:val="standardContextual"/>
        </w:rPr>
      </w:pPr>
      <w:hyperlink w:anchor="_Toc167467061" w:history="1">
        <w:r w:rsidR="00ED3D82" w:rsidRPr="00F84A2A">
          <w:rPr>
            <w:rStyle w:val="Hyperlink"/>
            <w:noProof/>
          </w:rPr>
          <w:t>Azure Spring Apps</w:t>
        </w:r>
        <w:r w:rsidR="00ED3D82">
          <w:rPr>
            <w:noProof/>
            <w:webHidden/>
          </w:rPr>
          <w:tab/>
        </w:r>
        <w:r w:rsidR="00ED3D82">
          <w:rPr>
            <w:noProof/>
            <w:webHidden/>
          </w:rPr>
          <w:fldChar w:fldCharType="begin"/>
        </w:r>
        <w:r w:rsidR="00ED3D82">
          <w:rPr>
            <w:noProof/>
            <w:webHidden/>
          </w:rPr>
          <w:instrText xml:space="preserve"> PAGEREF _Toc167467061 \h </w:instrText>
        </w:r>
        <w:r w:rsidR="00ED3D82">
          <w:rPr>
            <w:noProof/>
            <w:webHidden/>
          </w:rPr>
        </w:r>
        <w:r w:rsidR="00ED3D82">
          <w:rPr>
            <w:noProof/>
            <w:webHidden/>
          </w:rPr>
          <w:fldChar w:fldCharType="separate"/>
        </w:r>
        <w:r w:rsidR="00ED3D82">
          <w:rPr>
            <w:noProof/>
            <w:webHidden/>
          </w:rPr>
          <w:t>86</w:t>
        </w:r>
        <w:r w:rsidR="00ED3D82">
          <w:rPr>
            <w:noProof/>
            <w:webHidden/>
          </w:rPr>
          <w:fldChar w:fldCharType="end"/>
        </w:r>
      </w:hyperlink>
    </w:p>
    <w:p w14:paraId="3BD5C75C" w14:textId="547BAAFC" w:rsidR="00ED3D82" w:rsidRDefault="00000000">
      <w:pPr>
        <w:pStyle w:val="TOC4"/>
        <w:rPr>
          <w:rFonts w:eastAsiaTheme="minorEastAsia"/>
          <w:smallCaps w:val="0"/>
          <w:noProof/>
          <w:kern w:val="2"/>
          <w:sz w:val="24"/>
          <w:szCs w:val="24"/>
          <w:lang w:val="en-US" w:eastAsia="en-US" w:bidi="ar-SA"/>
          <w14:ligatures w14:val="standardContextual"/>
        </w:rPr>
      </w:pPr>
      <w:hyperlink w:anchor="_Toc167467062" w:history="1">
        <w:r w:rsidR="00ED3D82" w:rsidRPr="00F84A2A">
          <w:rPr>
            <w:rStyle w:val="Hyperlink"/>
            <w:noProof/>
          </w:rPr>
          <w:t>Base de Dados SQL do Azure</w:t>
        </w:r>
        <w:r w:rsidR="00ED3D82">
          <w:rPr>
            <w:noProof/>
            <w:webHidden/>
          </w:rPr>
          <w:tab/>
        </w:r>
        <w:r w:rsidR="00ED3D82">
          <w:rPr>
            <w:noProof/>
            <w:webHidden/>
          </w:rPr>
          <w:fldChar w:fldCharType="begin"/>
        </w:r>
        <w:r w:rsidR="00ED3D82">
          <w:rPr>
            <w:noProof/>
            <w:webHidden/>
          </w:rPr>
          <w:instrText xml:space="preserve"> PAGEREF _Toc167467062 \h </w:instrText>
        </w:r>
        <w:r w:rsidR="00ED3D82">
          <w:rPr>
            <w:noProof/>
            <w:webHidden/>
          </w:rPr>
        </w:r>
        <w:r w:rsidR="00ED3D82">
          <w:rPr>
            <w:noProof/>
            <w:webHidden/>
          </w:rPr>
          <w:fldChar w:fldCharType="separate"/>
        </w:r>
        <w:r w:rsidR="00ED3D82">
          <w:rPr>
            <w:noProof/>
            <w:webHidden/>
          </w:rPr>
          <w:t>86</w:t>
        </w:r>
        <w:r w:rsidR="00ED3D82">
          <w:rPr>
            <w:noProof/>
            <w:webHidden/>
          </w:rPr>
          <w:fldChar w:fldCharType="end"/>
        </w:r>
      </w:hyperlink>
    </w:p>
    <w:p w14:paraId="134DEE1D" w14:textId="0127680B" w:rsidR="00ED3D82" w:rsidRDefault="00000000">
      <w:pPr>
        <w:pStyle w:val="TOC4"/>
        <w:rPr>
          <w:rFonts w:eastAsiaTheme="minorEastAsia"/>
          <w:smallCaps w:val="0"/>
          <w:noProof/>
          <w:kern w:val="2"/>
          <w:sz w:val="24"/>
          <w:szCs w:val="24"/>
          <w:lang w:val="en-US" w:eastAsia="en-US" w:bidi="ar-SA"/>
          <w14:ligatures w14:val="standardContextual"/>
        </w:rPr>
      </w:pPr>
      <w:hyperlink w:anchor="_Toc167467063" w:history="1">
        <w:r w:rsidR="00ED3D82" w:rsidRPr="00F84A2A">
          <w:rPr>
            <w:rStyle w:val="Hyperlink"/>
            <w:noProof/>
          </w:rPr>
          <w:t>Azure SQL Managed Instance</w:t>
        </w:r>
        <w:r w:rsidR="00ED3D82">
          <w:rPr>
            <w:noProof/>
            <w:webHidden/>
          </w:rPr>
          <w:tab/>
        </w:r>
        <w:r w:rsidR="00ED3D82">
          <w:rPr>
            <w:noProof/>
            <w:webHidden/>
          </w:rPr>
          <w:fldChar w:fldCharType="begin"/>
        </w:r>
        <w:r w:rsidR="00ED3D82">
          <w:rPr>
            <w:noProof/>
            <w:webHidden/>
          </w:rPr>
          <w:instrText xml:space="preserve"> PAGEREF _Toc167467063 \h </w:instrText>
        </w:r>
        <w:r w:rsidR="00ED3D82">
          <w:rPr>
            <w:noProof/>
            <w:webHidden/>
          </w:rPr>
        </w:r>
        <w:r w:rsidR="00ED3D82">
          <w:rPr>
            <w:noProof/>
            <w:webHidden/>
          </w:rPr>
          <w:fldChar w:fldCharType="separate"/>
        </w:r>
        <w:r w:rsidR="00ED3D82">
          <w:rPr>
            <w:noProof/>
            <w:webHidden/>
          </w:rPr>
          <w:t>88</w:t>
        </w:r>
        <w:r w:rsidR="00ED3D82">
          <w:rPr>
            <w:noProof/>
            <w:webHidden/>
          </w:rPr>
          <w:fldChar w:fldCharType="end"/>
        </w:r>
      </w:hyperlink>
    </w:p>
    <w:p w14:paraId="2FB49246" w14:textId="1266A760" w:rsidR="00ED3D82" w:rsidRDefault="00000000">
      <w:pPr>
        <w:pStyle w:val="TOC4"/>
        <w:rPr>
          <w:rFonts w:eastAsiaTheme="minorEastAsia"/>
          <w:smallCaps w:val="0"/>
          <w:noProof/>
          <w:kern w:val="2"/>
          <w:sz w:val="24"/>
          <w:szCs w:val="24"/>
          <w:lang w:val="en-US" w:eastAsia="en-US" w:bidi="ar-SA"/>
          <w14:ligatures w14:val="standardContextual"/>
        </w:rPr>
      </w:pPr>
      <w:hyperlink w:anchor="_Toc167467064" w:history="1">
        <w:r w:rsidR="00ED3D82" w:rsidRPr="00F84A2A">
          <w:rPr>
            <w:rStyle w:val="Hyperlink"/>
            <w:noProof/>
          </w:rPr>
          <w:t>SQL Server Stretch Database</w:t>
        </w:r>
        <w:r w:rsidR="00ED3D82">
          <w:rPr>
            <w:noProof/>
            <w:webHidden/>
          </w:rPr>
          <w:tab/>
        </w:r>
        <w:r w:rsidR="00ED3D82">
          <w:rPr>
            <w:noProof/>
            <w:webHidden/>
          </w:rPr>
          <w:fldChar w:fldCharType="begin"/>
        </w:r>
        <w:r w:rsidR="00ED3D82">
          <w:rPr>
            <w:noProof/>
            <w:webHidden/>
          </w:rPr>
          <w:instrText xml:space="preserve"> PAGEREF _Toc167467064 \h </w:instrText>
        </w:r>
        <w:r w:rsidR="00ED3D82">
          <w:rPr>
            <w:noProof/>
            <w:webHidden/>
          </w:rPr>
        </w:r>
        <w:r w:rsidR="00ED3D82">
          <w:rPr>
            <w:noProof/>
            <w:webHidden/>
          </w:rPr>
          <w:fldChar w:fldCharType="separate"/>
        </w:r>
        <w:r w:rsidR="00ED3D82">
          <w:rPr>
            <w:noProof/>
            <w:webHidden/>
          </w:rPr>
          <w:t>89</w:t>
        </w:r>
        <w:r w:rsidR="00ED3D82">
          <w:rPr>
            <w:noProof/>
            <w:webHidden/>
          </w:rPr>
          <w:fldChar w:fldCharType="end"/>
        </w:r>
      </w:hyperlink>
    </w:p>
    <w:p w14:paraId="3D5C42B3" w14:textId="35BD715D" w:rsidR="00ED3D82" w:rsidRDefault="00000000">
      <w:pPr>
        <w:pStyle w:val="TOC4"/>
        <w:rPr>
          <w:rFonts w:eastAsiaTheme="minorEastAsia"/>
          <w:smallCaps w:val="0"/>
          <w:noProof/>
          <w:kern w:val="2"/>
          <w:sz w:val="24"/>
          <w:szCs w:val="24"/>
          <w:lang w:val="en-US" w:eastAsia="en-US" w:bidi="ar-SA"/>
          <w14:ligatures w14:val="standardContextual"/>
        </w:rPr>
      </w:pPr>
      <w:hyperlink w:anchor="_Toc167467065" w:history="1">
        <w:r w:rsidR="00ED3D82" w:rsidRPr="00F84A2A">
          <w:rPr>
            <w:rStyle w:val="Hyperlink"/>
            <w:noProof/>
          </w:rPr>
          <w:t>Aplicações Web Estáticas</w:t>
        </w:r>
        <w:r w:rsidR="00ED3D82">
          <w:rPr>
            <w:noProof/>
            <w:webHidden/>
          </w:rPr>
          <w:tab/>
        </w:r>
        <w:r w:rsidR="00ED3D82">
          <w:rPr>
            <w:noProof/>
            <w:webHidden/>
          </w:rPr>
          <w:fldChar w:fldCharType="begin"/>
        </w:r>
        <w:r w:rsidR="00ED3D82">
          <w:rPr>
            <w:noProof/>
            <w:webHidden/>
          </w:rPr>
          <w:instrText xml:space="preserve"> PAGEREF _Toc167467065 \h </w:instrText>
        </w:r>
        <w:r w:rsidR="00ED3D82">
          <w:rPr>
            <w:noProof/>
            <w:webHidden/>
          </w:rPr>
        </w:r>
        <w:r w:rsidR="00ED3D82">
          <w:rPr>
            <w:noProof/>
            <w:webHidden/>
          </w:rPr>
          <w:fldChar w:fldCharType="separate"/>
        </w:r>
        <w:r w:rsidR="00ED3D82">
          <w:rPr>
            <w:noProof/>
            <w:webHidden/>
          </w:rPr>
          <w:t>89</w:t>
        </w:r>
        <w:r w:rsidR="00ED3D82">
          <w:rPr>
            <w:noProof/>
            <w:webHidden/>
          </w:rPr>
          <w:fldChar w:fldCharType="end"/>
        </w:r>
      </w:hyperlink>
    </w:p>
    <w:p w14:paraId="17779A82" w14:textId="038CE985" w:rsidR="00ED3D82" w:rsidRDefault="00000000">
      <w:pPr>
        <w:pStyle w:val="TOC4"/>
        <w:rPr>
          <w:rFonts w:eastAsiaTheme="minorEastAsia"/>
          <w:smallCaps w:val="0"/>
          <w:noProof/>
          <w:kern w:val="2"/>
          <w:sz w:val="24"/>
          <w:szCs w:val="24"/>
          <w:lang w:val="en-US" w:eastAsia="en-US" w:bidi="ar-SA"/>
          <w14:ligatures w14:val="standardContextual"/>
        </w:rPr>
      </w:pPr>
      <w:hyperlink w:anchor="_Toc167467066" w:history="1">
        <w:r w:rsidR="00ED3D82" w:rsidRPr="00F84A2A">
          <w:rPr>
            <w:rStyle w:val="Hyperlink"/>
            <w:noProof/>
          </w:rPr>
          <w:t>Contas de Armazenamento</w:t>
        </w:r>
        <w:r w:rsidR="00ED3D82">
          <w:rPr>
            <w:noProof/>
            <w:webHidden/>
          </w:rPr>
          <w:tab/>
        </w:r>
        <w:r w:rsidR="00ED3D82">
          <w:rPr>
            <w:noProof/>
            <w:webHidden/>
          </w:rPr>
          <w:fldChar w:fldCharType="begin"/>
        </w:r>
        <w:r w:rsidR="00ED3D82">
          <w:rPr>
            <w:noProof/>
            <w:webHidden/>
          </w:rPr>
          <w:instrText xml:space="preserve"> PAGEREF _Toc167467066 \h </w:instrText>
        </w:r>
        <w:r w:rsidR="00ED3D82">
          <w:rPr>
            <w:noProof/>
            <w:webHidden/>
          </w:rPr>
        </w:r>
        <w:r w:rsidR="00ED3D82">
          <w:rPr>
            <w:noProof/>
            <w:webHidden/>
          </w:rPr>
          <w:fldChar w:fldCharType="separate"/>
        </w:r>
        <w:r w:rsidR="00ED3D82">
          <w:rPr>
            <w:noProof/>
            <w:webHidden/>
          </w:rPr>
          <w:t>89</w:t>
        </w:r>
        <w:r w:rsidR="00ED3D82">
          <w:rPr>
            <w:noProof/>
            <w:webHidden/>
          </w:rPr>
          <w:fldChar w:fldCharType="end"/>
        </w:r>
      </w:hyperlink>
    </w:p>
    <w:p w14:paraId="626F19A8" w14:textId="37E2814A" w:rsidR="00ED3D82" w:rsidRDefault="00000000">
      <w:pPr>
        <w:pStyle w:val="TOC4"/>
        <w:rPr>
          <w:rFonts w:eastAsiaTheme="minorEastAsia"/>
          <w:smallCaps w:val="0"/>
          <w:noProof/>
          <w:kern w:val="2"/>
          <w:sz w:val="24"/>
          <w:szCs w:val="24"/>
          <w:lang w:val="en-US" w:eastAsia="en-US" w:bidi="ar-SA"/>
          <w14:ligatures w14:val="standardContextual"/>
        </w:rPr>
      </w:pPr>
      <w:hyperlink w:anchor="_Toc167467067" w:history="1">
        <w:r w:rsidR="00ED3D82" w:rsidRPr="00F84A2A">
          <w:rPr>
            <w:rStyle w:val="Hyperlink"/>
            <w:noProof/>
          </w:rPr>
          <w:t>StorSimple</w:t>
        </w:r>
        <w:r w:rsidR="00ED3D82">
          <w:rPr>
            <w:noProof/>
            <w:webHidden/>
          </w:rPr>
          <w:tab/>
        </w:r>
        <w:r w:rsidR="00ED3D82">
          <w:rPr>
            <w:noProof/>
            <w:webHidden/>
          </w:rPr>
          <w:fldChar w:fldCharType="begin"/>
        </w:r>
        <w:r w:rsidR="00ED3D82">
          <w:rPr>
            <w:noProof/>
            <w:webHidden/>
          </w:rPr>
          <w:instrText xml:space="preserve"> PAGEREF _Toc167467067 \h </w:instrText>
        </w:r>
        <w:r w:rsidR="00ED3D82">
          <w:rPr>
            <w:noProof/>
            <w:webHidden/>
          </w:rPr>
        </w:r>
        <w:r w:rsidR="00ED3D82">
          <w:rPr>
            <w:noProof/>
            <w:webHidden/>
          </w:rPr>
          <w:fldChar w:fldCharType="separate"/>
        </w:r>
        <w:r w:rsidR="00ED3D82">
          <w:rPr>
            <w:noProof/>
            <w:webHidden/>
          </w:rPr>
          <w:t>91</w:t>
        </w:r>
        <w:r w:rsidR="00ED3D82">
          <w:rPr>
            <w:noProof/>
            <w:webHidden/>
          </w:rPr>
          <w:fldChar w:fldCharType="end"/>
        </w:r>
      </w:hyperlink>
    </w:p>
    <w:p w14:paraId="5B383738" w14:textId="29C53D1F" w:rsidR="00ED3D82" w:rsidRDefault="00000000">
      <w:pPr>
        <w:pStyle w:val="TOC4"/>
        <w:rPr>
          <w:rFonts w:eastAsiaTheme="minorEastAsia"/>
          <w:smallCaps w:val="0"/>
          <w:noProof/>
          <w:kern w:val="2"/>
          <w:sz w:val="24"/>
          <w:szCs w:val="24"/>
          <w:lang w:val="en-US" w:eastAsia="en-US" w:bidi="ar-SA"/>
          <w14:ligatures w14:val="standardContextual"/>
        </w:rPr>
      </w:pPr>
      <w:hyperlink w:anchor="_Toc167467068" w:history="1">
        <w:r w:rsidR="00ED3D82" w:rsidRPr="00F84A2A">
          <w:rPr>
            <w:rStyle w:val="Hyperlink"/>
            <w:noProof/>
          </w:rPr>
          <w:t>Azure Stream Analytics</w:t>
        </w:r>
        <w:r w:rsidR="00ED3D82">
          <w:rPr>
            <w:noProof/>
            <w:webHidden/>
          </w:rPr>
          <w:tab/>
        </w:r>
        <w:r w:rsidR="00ED3D82">
          <w:rPr>
            <w:noProof/>
            <w:webHidden/>
          </w:rPr>
          <w:fldChar w:fldCharType="begin"/>
        </w:r>
        <w:r w:rsidR="00ED3D82">
          <w:rPr>
            <w:noProof/>
            <w:webHidden/>
          </w:rPr>
          <w:instrText xml:space="preserve"> PAGEREF _Toc167467068 \h </w:instrText>
        </w:r>
        <w:r w:rsidR="00ED3D82">
          <w:rPr>
            <w:noProof/>
            <w:webHidden/>
          </w:rPr>
        </w:r>
        <w:r w:rsidR="00ED3D82">
          <w:rPr>
            <w:noProof/>
            <w:webHidden/>
          </w:rPr>
          <w:fldChar w:fldCharType="separate"/>
        </w:r>
        <w:r w:rsidR="00ED3D82">
          <w:rPr>
            <w:noProof/>
            <w:webHidden/>
          </w:rPr>
          <w:t>92</w:t>
        </w:r>
        <w:r w:rsidR="00ED3D82">
          <w:rPr>
            <w:noProof/>
            <w:webHidden/>
          </w:rPr>
          <w:fldChar w:fldCharType="end"/>
        </w:r>
      </w:hyperlink>
    </w:p>
    <w:p w14:paraId="16AB3C7C" w14:textId="5448173D" w:rsidR="00ED3D82" w:rsidRDefault="00000000">
      <w:pPr>
        <w:pStyle w:val="TOC4"/>
        <w:rPr>
          <w:rFonts w:eastAsiaTheme="minorEastAsia"/>
          <w:smallCaps w:val="0"/>
          <w:noProof/>
          <w:kern w:val="2"/>
          <w:sz w:val="24"/>
          <w:szCs w:val="24"/>
          <w:lang w:val="en-US" w:eastAsia="en-US" w:bidi="ar-SA"/>
          <w14:ligatures w14:val="standardContextual"/>
        </w:rPr>
      </w:pPr>
      <w:hyperlink w:anchor="_Toc167467069" w:history="1">
        <w:r w:rsidR="00ED3D82" w:rsidRPr="00F84A2A">
          <w:rPr>
            <w:rStyle w:val="Hyperlink"/>
            <w:noProof/>
          </w:rPr>
          <w:t>Azure Synapse Analytics</w:t>
        </w:r>
        <w:r w:rsidR="00ED3D82">
          <w:rPr>
            <w:noProof/>
            <w:webHidden/>
          </w:rPr>
          <w:tab/>
        </w:r>
        <w:r w:rsidR="00ED3D82">
          <w:rPr>
            <w:noProof/>
            <w:webHidden/>
          </w:rPr>
          <w:fldChar w:fldCharType="begin"/>
        </w:r>
        <w:r w:rsidR="00ED3D82">
          <w:rPr>
            <w:noProof/>
            <w:webHidden/>
          </w:rPr>
          <w:instrText xml:space="preserve"> PAGEREF _Toc167467069 \h </w:instrText>
        </w:r>
        <w:r w:rsidR="00ED3D82">
          <w:rPr>
            <w:noProof/>
            <w:webHidden/>
          </w:rPr>
        </w:r>
        <w:r w:rsidR="00ED3D82">
          <w:rPr>
            <w:noProof/>
            <w:webHidden/>
          </w:rPr>
          <w:fldChar w:fldCharType="separate"/>
        </w:r>
        <w:r w:rsidR="00ED3D82">
          <w:rPr>
            <w:noProof/>
            <w:webHidden/>
          </w:rPr>
          <w:t>93</w:t>
        </w:r>
        <w:r w:rsidR="00ED3D82">
          <w:rPr>
            <w:noProof/>
            <w:webHidden/>
          </w:rPr>
          <w:fldChar w:fldCharType="end"/>
        </w:r>
      </w:hyperlink>
    </w:p>
    <w:p w14:paraId="423C0C0E" w14:textId="6A97B885" w:rsidR="00ED3D82" w:rsidRDefault="00000000">
      <w:pPr>
        <w:pStyle w:val="TOC4"/>
        <w:rPr>
          <w:rFonts w:eastAsiaTheme="minorEastAsia"/>
          <w:smallCaps w:val="0"/>
          <w:noProof/>
          <w:kern w:val="2"/>
          <w:sz w:val="24"/>
          <w:szCs w:val="24"/>
          <w:lang w:val="en-US" w:eastAsia="en-US" w:bidi="ar-SA"/>
          <w14:ligatures w14:val="standardContextual"/>
        </w:rPr>
      </w:pPr>
      <w:hyperlink w:anchor="_Toc167467070" w:history="1">
        <w:r w:rsidR="00ED3D82" w:rsidRPr="00F84A2A">
          <w:rPr>
            <w:rStyle w:val="Hyperlink"/>
            <w:noProof/>
          </w:rPr>
          <w:t>Azure Time Series Insights</w:t>
        </w:r>
        <w:r w:rsidR="00ED3D82">
          <w:rPr>
            <w:noProof/>
            <w:webHidden/>
          </w:rPr>
          <w:tab/>
        </w:r>
        <w:r w:rsidR="00ED3D82">
          <w:rPr>
            <w:noProof/>
            <w:webHidden/>
          </w:rPr>
          <w:fldChar w:fldCharType="begin"/>
        </w:r>
        <w:r w:rsidR="00ED3D82">
          <w:rPr>
            <w:noProof/>
            <w:webHidden/>
          </w:rPr>
          <w:instrText xml:space="preserve"> PAGEREF _Toc167467070 \h </w:instrText>
        </w:r>
        <w:r w:rsidR="00ED3D82">
          <w:rPr>
            <w:noProof/>
            <w:webHidden/>
          </w:rPr>
        </w:r>
        <w:r w:rsidR="00ED3D82">
          <w:rPr>
            <w:noProof/>
            <w:webHidden/>
          </w:rPr>
          <w:fldChar w:fldCharType="separate"/>
        </w:r>
        <w:r w:rsidR="00ED3D82">
          <w:rPr>
            <w:noProof/>
            <w:webHidden/>
          </w:rPr>
          <w:t>94</w:t>
        </w:r>
        <w:r w:rsidR="00ED3D82">
          <w:rPr>
            <w:noProof/>
            <w:webHidden/>
          </w:rPr>
          <w:fldChar w:fldCharType="end"/>
        </w:r>
      </w:hyperlink>
    </w:p>
    <w:p w14:paraId="14A758F8" w14:textId="5C39E364" w:rsidR="00ED3D82" w:rsidRDefault="00000000">
      <w:pPr>
        <w:pStyle w:val="TOC4"/>
        <w:rPr>
          <w:rFonts w:eastAsiaTheme="minorEastAsia"/>
          <w:smallCaps w:val="0"/>
          <w:noProof/>
          <w:kern w:val="2"/>
          <w:sz w:val="24"/>
          <w:szCs w:val="24"/>
          <w:lang w:val="en-US" w:eastAsia="en-US" w:bidi="ar-SA"/>
          <w14:ligatures w14:val="standardContextual"/>
        </w:rPr>
      </w:pPr>
      <w:hyperlink w:anchor="_Toc167467071" w:history="1">
        <w:r w:rsidR="00ED3D82" w:rsidRPr="00F84A2A">
          <w:rPr>
            <w:rStyle w:val="Hyperlink"/>
            <w:noProof/>
          </w:rPr>
          <w:t>Serviço de Gestor de Tráfego</w:t>
        </w:r>
        <w:r w:rsidR="00ED3D82">
          <w:rPr>
            <w:noProof/>
            <w:webHidden/>
          </w:rPr>
          <w:tab/>
        </w:r>
        <w:r w:rsidR="00ED3D82">
          <w:rPr>
            <w:noProof/>
            <w:webHidden/>
          </w:rPr>
          <w:fldChar w:fldCharType="begin"/>
        </w:r>
        <w:r w:rsidR="00ED3D82">
          <w:rPr>
            <w:noProof/>
            <w:webHidden/>
          </w:rPr>
          <w:instrText xml:space="preserve"> PAGEREF _Toc167467071 \h </w:instrText>
        </w:r>
        <w:r w:rsidR="00ED3D82">
          <w:rPr>
            <w:noProof/>
            <w:webHidden/>
          </w:rPr>
        </w:r>
        <w:r w:rsidR="00ED3D82">
          <w:rPr>
            <w:noProof/>
            <w:webHidden/>
          </w:rPr>
          <w:fldChar w:fldCharType="separate"/>
        </w:r>
        <w:r w:rsidR="00ED3D82">
          <w:rPr>
            <w:noProof/>
            <w:webHidden/>
          </w:rPr>
          <w:t>94</w:t>
        </w:r>
        <w:r w:rsidR="00ED3D82">
          <w:rPr>
            <w:noProof/>
            <w:webHidden/>
          </w:rPr>
          <w:fldChar w:fldCharType="end"/>
        </w:r>
      </w:hyperlink>
    </w:p>
    <w:p w14:paraId="730CDA70" w14:textId="585E1124" w:rsidR="00ED3D82" w:rsidRDefault="00000000">
      <w:pPr>
        <w:pStyle w:val="TOC4"/>
        <w:rPr>
          <w:rFonts w:eastAsiaTheme="minorEastAsia"/>
          <w:smallCaps w:val="0"/>
          <w:noProof/>
          <w:kern w:val="2"/>
          <w:sz w:val="24"/>
          <w:szCs w:val="24"/>
          <w:lang w:val="en-US" w:eastAsia="en-US" w:bidi="ar-SA"/>
          <w14:ligatures w14:val="standardContextual"/>
        </w:rPr>
      </w:pPr>
      <w:hyperlink w:anchor="_Toc167467072" w:history="1">
        <w:r w:rsidR="00ED3D82" w:rsidRPr="00F84A2A">
          <w:rPr>
            <w:rStyle w:val="Hyperlink"/>
            <w:noProof/>
          </w:rPr>
          <w:t>Máquinas Virtuais</w:t>
        </w:r>
        <w:r w:rsidR="00ED3D82">
          <w:rPr>
            <w:noProof/>
            <w:webHidden/>
          </w:rPr>
          <w:tab/>
        </w:r>
        <w:r w:rsidR="00ED3D82">
          <w:rPr>
            <w:noProof/>
            <w:webHidden/>
          </w:rPr>
          <w:fldChar w:fldCharType="begin"/>
        </w:r>
        <w:r w:rsidR="00ED3D82">
          <w:rPr>
            <w:noProof/>
            <w:webHidden/>
          </w:rPr>
          <w:instrText xml:space="preserve"> PAGEREF _Toc167467072 \h </w:instrText>
        </w:r>
        <w:r w:rsidR="00ED3D82">
          <w:rPr>
            <w:noProof/>
            <w:webHidden/>
          </w:rPr>
        </w:r>
        <w:r w:rsidR="00ED3D82">
          <w:rPr>
            <w:noProof/>
            <w:webHidden/>
          </w:rPr>
          <w:fldChar w:fldCharType="separate"/>
        </w:r>
        <w:r w:rsidR="00ED3D82">
          <w:rPr>
            <w:noProof/>
            <w:webHidden/>
          </w:rPr>
          <w:t>95</w:t>
        </w:r>
        <w:r w:rsidR="00ED3D82">
          <w:rPr>
            <w:noProof/>
            <w:webHidden/>
          </w:rPr>
          <w:fldChar w:fldCharType="end"/>
        </w:r>
      </w:hyperlink>
    </w:p>
    <w:p w14:paraId="4F24EB4E" w14:textId="1CA3CAD9" w:rsidR="00ED3D82" w:rsidRDefault="00000000">
      <w:pPr>
        <w:pStyle w:val="TOC4"/>
        <w:rPr>
          <w:rFonts w:eastAsiaTheme="minorEastAsia"/>
          <w:smallCaps w:val="0"/>
          <w:noProof/>
          <w:kern w:val="2"/>
          <w:sz w:val="24"/>
          <w:szCs w:val="24"/>
          <w:lang w:val="en-US" w:eastAsia="en-US" w:bidi="ar-SA"/>
          <w14:ligatures w14:val="standardContextual"/>
        </w:rPr>
      </w:pPr>
      <w:hyperlink w:anchor="_Toc167467073" w:history="1">
        <w:r w:rsidR="00ED3D82" w:rsidRPr="00F84A2A">
          <w:rPr>
            <w:rStyle w:val="Hyperlink"/>
            <w:noProof/>
          </w:rPr>
          <w:t>Azure Virtual Network Manager</w:t>
        </w:r>
        <w:r w:rsidR="00ED3D82">
          <w:rPr>
            <w:noProof/>
            <w:webHidden/>
          </w:rPr>
          <w:tab/>
        </w:r>
        <w:r w:rsidR="00ED3D82">
          <w:rPr>
            <w:noProof/>
            <w:webHidden/>
          </w:rPr>
          <w:fldChar w:fldCharType="begin"/>
        </w:r>
        <w:r w:rsidR="00ED3D82">
          <w:rPr>
            <w:noProof/>
            <w:webHidden/>
          </w:rPr>
          <w:instrText xml:space="preserve"> PAGEREF _Toc167467073 \h </w:instrText>
        </w:r>
        <w:r w:rsidR="00ED3D82">
          <w:rPr>
            <w:noProof/>
            <w:webHidden/>
          </w:rPr>
        </w:r>
        <w:r w:rsidR="00ED3D82">
          <w:rPr>
            <w:noProof/>
            <w:webHidden/>
          </w:rPr>
          <w:fldChar w:fldCharType="separate"/>
        </w:r>
        <w:r w:rsidR="00ED3D82">
          <w:rPr>
            <w:noProof/>
            <w:webHidden/>
          </w:rPr>
          <w:t>96</w:t>
        </w:r>
        <w:r w:rsidR="00ED3D82">
          <w:rPr>
            <w:noProof/>
            <w:webHidden/>
          </w:rPr>
          <w:fldChar w:fldCharType="end"/>
        </w:r>
      </w:hyperlink>
    </w:p>
    <w:p w14:paraId="5663E979" w14:textId="434F341F" w:rsidR="00ED3D82" w:rsidRDefault="00000000">
      <w:pPr>
        <w:pStyle w:val="TOC4"/>
        <w:rPr>
          <w:rFonts w:eastAsiaTheme="minorEastAsia"/>
          <w:smallCaps w:val="0"/>
          <w:noProof/>
          <w:kern w:val="2"/>
          <w:sz w:val="24"/>
          <w:szCs w:val="24"/>
          <w:lang w:val="en-US" w:eastAsia="en-US" w:bidi="ar-SA"/>
          <w14:ligatures w14:val="standardContextual"/>
        </w:rPr>
      </w:pPr>
      <w:hyperlink w:anchor="_Toc167467074" w:history="1">
        <w:r w:rsidR="00ED3D82" w:rsidRPr="00F84A2A">
          <w:rPr>
            <w:rStyle w:val="Hyperlink"/>
            <w:noProof/>
          </w:rPr>
          <w:t>WAN Virtual do Azure</w:t>
        </w:r>
        <w:r w:rsidR="00ED3D82">
          <w:rPr>
            <w:noProof/>
            <w:webHidden/>
          </w:rPr>
          <w:tab/>
        </w:r>
        <w:r w:rsidR="00ED3D82">
          <w:rPr>
            <w:noProof/>
            <w:webHidden/>
          </w:rPr>
          <w:fldChar w:fldCharType="begin"/>
        </w:r>
        <w:r w:rsidR="00ED3D82">
          <w:rPr>
            <w:noProof/>
            <w:webHidden/>
          </w:rPr>
          <w:instrText xml:space="preserve"> PAGEREF _Toc167467074 \h </w:instrText>
        </w:r>
        <w:r w:rsidR="00ED3D82">
          <w:rPr>
            <w:noProof/>
            <w:webHidden/>
          </w:rPr>
        </w:r>
        <w:r w:rsidR="00ED3D82">
          <w:rPr>
            <w:noProof/>
            <w:webHidden/>
          </w:rPr>
          <w:fldChar w:fldCharType="separate"/>
        </w:r>
        <w:r w:rsidR="00ED3D82">
          <w:rPr>
            <w:noProof/>
            <w:webHidden/>
          </w:rPr>
          <w:t>97</w:t>
        </w:r>
        <w:r w:rsidR="00ED3D82">
          <w:rPr>
            <w:noProof/>
            <w:webHidden/>
          </w:rPr>
          <w:fldChar w:fldCharType="end"/>
        </w:r>
      </w:hyperlink>
    </w:p>
    <w:p w14:paraId="5200B480" w14:textId="51974E54" w:rsidR="00ED3D82" w:rsidRDefault="00000000">
      <w:pPr>
        <w:pStyle w:val="TOC4"/>
        <w:rPr>
          <w:rFonts w:eastAsiaTheme="minorEastAsia"/>
          <w:smallCaps w:val="0"/>
          <w:noProof/>
          <w:kern w:val="2"/>
          <w:sz w:val="24"/>
          <w:szCs w:val="24"/>
          <w:lang w:val="en-US" w:eastAsia="en-US" w:bidi="ar-SA"/>
          <w14:ligatures w14:val="standardContextual"/>
        </w:rPr>
      </w:pPr>
      <w:hyperlink w:anchor="_Toc167467075" w:history="1">
        <w:r w:rsidR="00ED3D82" w:rsidRPr="00F84A2A">
          <w:rPr>
            <w:rStyle w:val="Hyperlink"/>
            <w:noProof/>
          </w:rPr>
          <w:t>Azure VMware Solution</w:t>
        </w:r>
        <w:r w:rsidR="00ED3D82">
          <w:rPr>
            <w:noProof/>
            <w:webHidden/>
          </w:rPr>
          <w:tab/>
        </w:r>
        <w:r w:rsidR="00ED3D82">
          <w:rPr>
            <w:noProof/>
            <w:webHidden/>
          </w:rPr>
          <w:fldChar w:fldCharType="begin"/>
        </w:r>
        <w:r w:rsidR="00ED3D82">
          <w:rPr>
            <w:noProof/>
            <w:webHidden/>
          </w:rPr>
          <w:instrText xml:space="preserve"> PAGEREF _Toc167467075 \h </w:instrText>
        </w:r>
        <w:r w:rsidR="00ED3D82">
          <w:rPr>
            <w:noProof/>
            <w:webHidden/>
          </w:rPr>
        </w:r>
        <w:r w:rsidR="00ED3D82">
          <w:rPr>
            <w:noProof/>
            <w:webHidden/>
          </w:rPr>
          <w:fldChar w:fldCharType="separate"/>
        </w:r>
        <w:r w:rsidR="00ED3D82">
          <w:rPr>
            <w:noProof/>
            <w:webHidden/>
          </w:rPr>
          <w:t>97</w:t>
        </w:r>
        <w:r w:rsidR="00ED3D82">
          <w:rPr>
            <w:noProof/>
            <w:webHidden/>
          </w:rPr>
          <w:fldChar w:fldCharType="end"/>
        </w:r>
      </w:hyperlink>
    </w:p>
    <w:p w14:paraId="001981C6" w14:textId="0AA4AC84" w:rsidR="00ED3D82" w:rsidRDefault="00000000">
      <w:pPr>
        <w:pStyle w:val="TOC4"/>
        <w:rPr>
          <w:rFonts w:eastAsiaTheme="minorEastAsia"/>
          <w:smallCaps w:val="0"/>
          <w:noProof/>
          <w:kern w:val="2"/>
          <w:sz w:val="24"/>
          <w:szCs w:val="24"/>
          <w:lang w:val="en-US" w:eastAsia="en-US" w:bidi="ar-SA"/>
          <w14:ligatures w14:val="standardContextual"/>
        </w:rPr>
      </w:pPr>
      <w:hyperlink w:anchor="_Toc167467076" w:history="1">
        <w:r w:rsidR="00ED3D82" w:rsidRPr="00F84A2A">
          <w:rPr>
            <w:rStyle w:val="Hyperlink"/>
            <w:noProof/>
            <w:lang w:val="en-IN"/>
          </w:rPr>
          <w:t>Azure VMware Solution by CloudSimple</w:t>
        </w:r>
        <w:r w:rsidR="00ED3D82">
          <w:rPr>
            <w:noProof/>
            <w:webHidden/>
          </w:rPr>
          <w:tab/>
        </w:r>
        <w:r w:rsidR="00ED3D82">
          <w:rPr>
            <w:noProof/>
            <w:webHidden/>
          </w:rPr>
          <w:fldChar w:fldCharType="begin"/>
        </w:r>
        <w:r w:rsidR="00ED3D82">
          <w:rPr>
            <w:noProof/>
            <w:webHidden/>
          </w:rPr>
          <w:instrText xml:space="preserve"> PAGEREF _Toc167467076 \h </w:instrText>
        </w:r>
        <w:r w:rsidR="00ED3D82">
          <w:rPr>
            <w:noProof/>
            <w:webHidden/>
          </w:rPr>
        </w:r>
        <w:r w:rsidR="00ED3D82">
          <w:rPr>
            <w:noProof/>
            <w:webHidden/>
          </w:rPr>
          <w:fldChar w:fldCharType="separate"/>
        </w:r>
        <w:r w:rsidR="00ED3D82">
          <w:rPr>
            <w:noProof/>
            <w:webHidden/>
          </w:rPr>
          <w:t>98</w:t>
        </w:r>
        <w:r w:rsidR="00ED3D82">
          <w:rPr>
            <w:noProof/>
            <w:webHidden/>
          </w:rPr>
          <w:fldChar w:fldCharType="end"/>
        </w:r>
      </w:hyperlink>
    </w:p>
    <w:p w14:paraId="6D94324A" w14:textId="79FFEB22" w:rsidR="00ED3D82" w:rsidRDefault="00000000">
      <w:pPr>
        <w:pStyle w:val="TOC4"/>
        <w:rPr>
          <w:rFonts w:eastAsiaTheme="minorEastAsia"/>
          <w:smallCaps w:val="0"/>
          <w:noProof/>
          <w:kern w:val="2"/>
          <w:sz w:val="24"/>
          <w:szCs w:val="24"/>
          <w:lang w:val="en-US" w:eastAsia="en-US" w:bidi="ar-SA"/>
          <w14:ligatures w14:val="standardContextual"/>
        </w:rPr>
      </w:pPr>
      <w:hyperlink w:anchor="_Toc167467077" w:history="1">
        <w:r w:rsidR="00ED3D82" w:rsidRPr="00F84A2A">
          <w:rPr>
            <w:rStyle w:val="Hyperlink"/>
            <w:noProof/>
          </w:rPr>
          <w:t>Azure VNet NAT</w:t>
        </w:r>
        <w:r w:rsidR="00ED3D82">
          <w:rPr>
            <w:noProof/>
            <w:webHidden/>
          </w:rPr>
          <w:tab/>
        </w:r>
        <w:r w:rsidR="00ED3D82">
          <w:rPr>
            <w:noProof/>
            <w:webHidden/>
          </w:rPr>
          <w:fldChar w:fldCharType="begin"/>
        </w:r>
        <w:r w:rsidR="00ED3D82">
          <w:rPr>
            <w:noProof/>
            <w:webHidden/>
          </w:rPr>
          <w:instrText xml:space="preserve"> PAGEREF _Toc167467077 \h </w:instrText>
        </w:r>
        <w:r w:rsidR="00ED3D82">
          <w:rPr>
            <w:noProof/>
            <w:webHidden/>
          </w:rPr>
        </w:r>
        <w:r w:rsidR="00ED3D82">
          <w:rPr>
            <w:noProof/>
            <w:webHidden/>
          </w:rPr>
          <w:fldChar w:fldCharType="separate"/>
        </w:r>
        <w:r w:rsidR="00ED3D82">
          <w:rPr>
            <w:noProof/>
            <w:webHidden/>
          </w:rPr>
          <w:t>99</w:t>
        </w:r>
        <w:r w:rsidR="00ED3D82">
          <w:rPr>
            <w:noProof/>
            <w:webHidden/>
          </w:rPr>
          <w:fldChar w:fldCharType="end"/>
        </w:r>
      </w:hyperlink>
    </w:p>
    <w:p w14:paraId="695A24E9" w14:textId="3BA5AAA1" w:rsidR="00ED3D82" w:rsidRDefault="00000000">
      <w:pPr>
        <w:pStyle w:val="TOC4"/>
        <w:rPr>
          <w:rFonts w:eastAsiaTheme="minorEastAsia"/>
          <w:smallCaps w:val="0"/>
          <w:noProof/>
          <w:kern w:val="2"/>
          <w:sz w:val="24"/>
          <w:szCs w:val="24"/>
          <w:lang w:val="en-US" w:eastAsia="en-US" w:bidi="ar-SA"/>
          <w14:ligatures w14:val="standardContextual"/>
        </w:rPr>
      </w:pPr>
      <w:hyperlink w:anchor="_Toc167467078" w:history="1">
        <w:r w:rsidR="00ED3D82" w:rsidRPr="00F84A2A">
          <w:rPr>
            <w:rStyle w:val="Hyperlink"/>
            <w:noProof/>
          </w:rPr>
          <w:t>Gateway de VPN</w:t>
        </w:r>
        <w:r w:rsidR="00ED3D82">
          <w:rPr>
            <w:noProof/>
            <w:webHidden/>
          </w:rPr>
          <w:tab/>
        </w:r>
        <w:r w:rsidR="00ED3D82">
          <w:rPr>
            <w:noProof/>
            <w:webHidden/>
          </w:rPr>
          <w:fldChar w:fldCharType="begin"/>
        </w:r>
        <w:r w:rsidR="00ED3D82">
          <w:rPr>
            <w:noProof/>
            <w:webHidden/>
          </w:rPr>
          <w:instrText xml:space="preserve"> PAGEREF _Toc167467078 \h </w:instrText>
        </w:r>
        <w:r w:rsidR="00ED3D82">
          <w:rPr>
            <w:noProof/>
            <w:webHidden/>
          </w:rPr>
        </w:r>
        <w:r w:rsidR="00ED3D82">
          <w:rPr>
            <w:noProof/>
            <w:webHidden/>
          </w:rPr>
          <w:fldChar w:fldCharType="separate"/>
        </w:r>
        <w:r w:rsidR="00ED3D82">
          <w:rPr>
            <w:noProof/>
            <w:webHidden/>
          </w:rPr>
          <w:t>99</w:t>
        </w:r>
        <w:r w:rsidR="00ED3D82">
          <w:rPr>
            <w:noProof/>
            <w:webHidden/>
          </w:rPr>
          <w:fldChar w:fldCharType="end"/>
        </w:r>
      </w:hyperlink>
    </w:p>
    <w:p w14:paraId="4246F901" w14:textId="339A60D5" w:rsidR="00ED3D82" w:rsidRDefault="00000000">
      <w:pPr>
        <w:pStyle w:val="TOC4"/>
        <w:rPr>
          <w:rFonts w:eastAsiaTheme="minorEastAsia"/>
          <w:smallCaps w:val="0"/>
          <w:noProof/>
          <w:kern w:val="2"/>
          <w:sz w:val="24"/>
          <w:szCs w:val="24"/>
          <w:lang w:val="en-US" w:eastAsia="en-US" w:bidi="ar-SA"/>
          <w14:ligatures w14:val="standardContextual"/>
        </w:rPr>
      </w:pPr>
      <w:hyperlink w:anchor="_Toc167467079" w:history="1">
        <w:r w:rsidR="00ED3D82" w:rsidRPr="00F84A2A">
          <w:rPr>
            <w:rStyle w:val="Hyperlink"/>
            <w:noProof/>
          </w:rPr>
          <w:t>Azure Web PubSub</w:t>
        </w:r>
        <w:r w:rsidR="00ED3D82">
          <w:rPr>
            <w:noProof/>
            <w:webHidden/>
          </w:rPr>
          <w:tab/>
        </w:r>
        <w:r w:rsidR="00ED3D82">
          <w:rPr>
            <w:noProof/>
            <w:webHidden/>
          </w:rPr>
          <w:fldChar w:fldCharType="begin"/>
        </w:r>
        <w:r w:rsidR="00ED3D82">
          <w:rPr>
            <w:noProof/>
            <w:webHidden/>
          </w:rPr>
          <w:instrText xml:space="preserve"> PAGEREF _Toc167467079 \h </w:instrText>
        </w:r>
        <w:r w:rsidR="00ED3D82">
          <w:rPr>
            <w:noProof/>
            <w:webHidden/>
          </w:rPr>
        </w:r>
        <w:r w:rsidR="00ED3D82">
          <w:rPr>
            <w:noProof/>
            <w:webHidden/>
          </w:rPr>
          <w:fldChar w:fldCharType="separate"/>
        </w:r>
        <w:r w:rsidR="00ED3D82">
          <w:rPr>
            <w:noProof/>
            <w:webHidden/>
          </w:rPr>
          <w:t>100</w:t>
        </w:r>
        <w:r w:rsidR="00ED3D82">
          <w:rPr>
            <w:noProof/>
            <w:webHidden/>
          </w:rPr>
          <w:fldChar w:fldCharType="end"/>
        </w:r>
      </w:hyperlink>
    </w:p>
    <w:p w14:paraId="37CB6698" w14:textId="003ADCB1" w:rsidR="00ED3D82" w:rsidRDefault="00000000">
      <w:pPr>
        <w:pStyle w:val="TOC4"/>
        <w:rPr>
          <w:rFonts w:eastAsiaTheme="minorEastAsia"/>
          <w:smallCaps w:val="0"/>
          <w:noProof/>
          <w:kern w:val="2"/>
          <w:sz w:val="24"/>
          <w:szCs w:val="24"/>
          <w:lang w:val="en-US" w:eastAsia="en-US" w:bidi="ar-SA"/>
          <w14:ligatures w14:val="standardContextual"/>
        </w:rPr>
      </w:pPr>
      <w:hyperlink w:anchor="_Toc167467080" w:history="1">
        <w:r w:rsidR="00ED3D82" w:rsidRPr="00F84A2A">
          <w:rPr>
            <w:rStyle w:val="Hyperlink"/>
            <w:noProof/>
          </w:rPr>
          <w:t>Windows 10 IoT Core Services</w:t>
        </w:r>
        <w:r w:rsidR="00ED3D82">
          <w:rPr>
            <w:noProof/>
            <w:webHidden/>
          </w:rPr>
          <w:tab/>
        </w:r>
        <w:r w:rsidR="00ED3D82">
          <w:rPr>
            <w:noProof/>
            <w:webHidden/>
          </w:rPr>
          <w:fldChar w:fldCharType="begin"/>
        </w:r>
        <w:r w:rsidR="00ED3D82">
          <w:rPr>
            <w:noProof/>
            <w:webHidden/>
          </w:rPr>
          <w:instrText xml:space="preserve"> PAGEREF _Toc167467080 \h </w:instrText>
        </w:r>
        <w:r w:rsidR="00ED3D82">
          <w:rPr>
            <w:noProof/>
            <w:webHidden/>
          </w:rPr>
        </w:r>
        <w:r w:rsidR="00ED3D82">
          <w:rPr>
            <w:noProof/>
            <w:webHidden/>
          </w:rPr>
          <w:fldChar w:fldCharType="separate"/>
        </w:r>
        <w:r w:rsidR="00ED3D82">
          <w:rPr>
            <w:noProof/>
            <w:webHidden/>
          </w:rPr>
          <w:t>100</w:t>
        </w:r>
        <w:r w:rsidR="00ED3D82">
          <w:rPr>
            <w:noProof/>
            <w:webHidden/>
          </w:rPr>
          <w:fldChar w:fldCharType="end"/>
        </w:r>
      </w:hyperlink>
    </w:p>
    <w:p w14:paraId="112B96C9" w14:textId="28644CBE" w:rsidR="00ED3D82"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467081" w:history="1">
        <w:r w:rsidR="00ED3D82" w:rsidRPr="00F84A2A">
          <w:rPr>
            <w:rStyle w:val="Hyperlink"/>
            <w:noProof/>
          </w:rPr>
          <w:t>Outros Serviços Online</w:t>
        </w:r>
        <w:r w:rsidR="00ED3D82">
          <w:rPr>
            <w:noProof/>
            <w:webHidden/>
          </w:rPr>
          <w:tab/>
        </w:r>
        <w:r w:rsidR="00ED3D82">
          <w:rPr>
            <w:noProof/>
            <w:webHidden/>
          </w:rPr>
          <w:fldChar w:fldCharType="begin"/>
        </w:r>
        <w:r w:rsidR="00ED3D82">
          <w:rPr>
            <w:noProof/>
            <w:webHidden/>
          </w:rPr>
          <w:instrText xml:space="preserve"> PAGEREF _Toc167467081 \h </w:instrText>
        </w:r>
        <w:r w:rsidR="00ED3D82">
          <w:rPr>
            <w:noProof/>
            <w:webHidden/>
          </w:rPr>
        </w:r>
        <w:r w:rsidR="00ED3D82">
          <w:rPr>
            <w:noProof/>
            <w:webHidden/>
          </w:rPr>
          <w:fldChar w:fldCharType="separate"/>
        </w:r>
        <w:r w:rsidR="00ED3D82">
          <w:rPr>
            <w:noProof/>
            <w:webHidden/>
          </w:rPr>
          <w:t>101</w:t>
        </w:r>
        <w:r w:rsidR="00ED3D82">
          <w:rPr>
            <w:noProof/>
            <w:webHidden/>
          </w:rPr>
          <w:fldChar w:fldCharType="end"/>
        </w:r>
      </w:hyperlink>
    </w:p>
    <w:p w14:paraId="50444E06" w14:textId="228C0D09" w:rsidR="00ED3D82" w:rsidRDefault="00000000">
      <w:pPr>
        <w:pStyle w:val="TOC4"/>
        <w:rPr>
          <w:rFonts w:eastAsiaTheme="minorEastAsia"/>
          <w:smallCaps w:val="0"/>
          <w:noProof/>
          <w:kern w:val="2"/>
          <w:sz w:val="24"/>
          <w:szCs w:val="24"/>
          <w:lang w:val="en-US" w:eastAsia="en-US" w:bidi="ar-SA"/>
          <w14:ligatures w14:val="standardContextual"/>
        </w:rPr>
      </w:pPr>
      <w:hyperlink w:anchor="_Toc167467082" w:history="1">
        <w:r w:rsidR="00ED3D82" w:rsidRPr="00F84A2A">
          <w:rPr>
            <w:rStyle w:val="Hyperlink"/>
            <w:noProof/>
          </w:rPr>
          <w:t>Microsoft Defender para Identidade</w:t>
        </w:r>
        <w:r w:rsidR="00ED3D82">
          <w:rPr>
            <w:noProof/>
            <w:webHidden/>
          </w:rPr>
          <w:tab/>
        </w:r>
        <w:r w:rsidR="00ED3D82">
          <w:rPr>
            <w:noProof/>
            <w:webHidden/>
          </w:rPr>
          <w:fldChar w:fldCharType="begin"/>
        </w:r>
        <w:r w:rsidR="00ED3D82">
          <w:rPr>
            <w:noProof/>
            <w:webHidden/>
          </w:rPr>
          <w:instrText xml:space="preserve"> PAGEREF _Toc167467082 \h </w:instrText>
        </w:r>
        <w:r w:rsidR="00ED3D82">
          <w:rPr>
            <w:noProof/>
            <w:webHidden/>
          </w:rPr>
        </w:r>
        <w:r w:rsidR="00ED3D82">
          <w:rPr>
            <w:noProof/>
            <w:webHidden/>
          </w:rPr>
          <w:fldChar w:fldCharType="separate"/>
        </w:r>
        <w:r w:rsidR="00ED3D82">
          <w:rPr>
            <w:noProof/>
            <w:webHidden/>
          </w:rPr>
          <w:t>101</w:t>
        </w:r>
        <w:r w:rsidR="00ED3D82">
          <w:rPr>
            <w:noProof/>
            <w:webHidden/>
          </w:rPr>
          <w:fldChar w:fldCharType="end"/>
        </w:r>
      </w:hyperlink>
    </w:p>
    <w:p w14:paraId="67720E13" w14:textId="783B7801" w:rsidR="00ED3D82" w:rsidRDefault="00000000">
      <w:pPr>
        <w:pStyle w:val="TOC4"/>
        <w:rPr>
          <w:rFonts w:eastAsiaTheme="minorEastAsia"/>
          <w:smallCaps w:val="0"/>
          <w:noProof/>
          <w:kern w:val="2"/>
          <w:sz w:val="24"/>
          <w:szCs w:val="24"/>
          <w:lang w:val="en-US" w:eastAsia="en-US" w:bidi="ar-SA"/>
          <w14:ligatures w14:val="standardContextual"/>
        </w:rPr>
      </w:pPr>
      <w:hyperlink w:anchor="_Toc167467083" w:history="1">
        <w:r w:rsidR="00ED3D82" w:rsidRPr="00F84A2A">
          <w:rPr>
            <w:rStyle w:val="Hyperlink"/>
            <w:noProof/>
          </w:rPr>
          <w:t>Microsoft Defender para IoT</w:t>
        </w:r>
        <w:r w:rsidR="00ED3D82">
          <w:rPr>
            <w:noProof/>
            <w:webHidden/>
          </w:rPr>
          <w:tab/>
        </w:r>
        <w:r w:rsidR="00ED3D82">
          <w:rPr>
            <w:noProof/>
            <w:webHidden/>
          </w:rPr>
          <w:fldChar w:fldCharType="begin"/>
        </w:r>
        <w:r w:rsidR="00ED3D82">
          <w:rPr>
            <w:noProof/>
            <w:webHidden/>
          </w:rPr>
          <w:instrText xml:space="preserve"> PAGEREF _Toc167467083 \h </w:instrText>
        </w:r>
        <w:r w:rsidR="00ED3D82">
          <w:rPr>
            <w:noProof/>
            <w:webHidden/>
          </w:rPr>
        </w:r>
        <w:r w:rsidR="00ED3D82">
          <w:rPr>
            <w:noProof/>
            <w:webHidden/>
          </w:rPr>
          <w:fldChar w:fldCharType="separate"/>
        </w:r>
        <w:r w:rsidR="00ED3D82">
          <w:rPr>
            <w:noProof/>
            <w:webHidden/>
          </w:rPr>
          <w:t>101</w:t>
        </w:r>
        <w:r w:rsidR="00ED3D82">
          <w:rPr>
            <w:noProof/>
            <w:webHidden/>
          </w:rPr>
          <w:fldChar w:fldCharType="end"/>
        </w:r>
      </w:hyperlink>
    </w:p>
    <w:p w14:paraId="1D92DD33" w14:textId="0F74BE31" w:rsidR="00ED3D82" w:rsidRDefault="00000000">
      <w:pPr>
        <w:pStyle w:val="TOC4"/>
        <w:rPr>
          <w:rFonts w:eastAsiaTheme="minorEastAsia"/>
          <w:smallCaps w:val="0"/>
          <w:noProof/>
          <w:kern w:val="2"/>
          <w:sz w:val="24"/>
          <w:szCs w:val="24"/>
          <w:lang w:val="en-US" w:eastAsia="en-US" w:bidi="ar-SA"/>
          <w14:ligatures w14:val="standardContextual"/>
        </w:rPr>
      </w:pPr>
      <w:hyperlink w:anchor="_Toc167467084" w:history="1">
        <w:r w:rsidR="00ED3D82" w:rsidRPr="00F84A2A">
          <w:rPr>
            <w:rStyle w:val="Hyperlink"/>
            <w:noProof/>
          </w:rPr>
          <w:t>Bing Maps Enterprise Platform</w:t>
        </w:r>
        <w:r w:rsidR="00ED3D82">
          <w:rPr>
            <w:noProof/>
            <w:webHidden/>
          </w:rPr>
          <w:tab/>
        </w:r>
        <w:r w:rsidR="00ED3D82">
          <w:rPr>
            <w:noProof/>
            <w:webHidden/>
          </w:rPr>
          <w:fldChar w:fldCharType="begin"/>
        </w:r>
        <w:r w:rsidR="00ED3D82">
          <w:rPr>
            <w:noProof/>
            <w:webHidden/>
          </w:rPr>
          <w:instrText xml:space="preserve"> PAGEREF _Toc167467084 \h </w:instrText>
        </w:r>
        <w:r w:rsidR="00ED3D82">
          <w:rPr>
            <w:noProof/>
            <w:webHidden/>
          </w:rPr>
        </w:r>
        <w:r w:rsidR="00ED3D82">
          <w:rPr>
            <w:noProof/>
            <w:webHidden/>
          </w:rPr>
          <w:fldChar w:fldCharType="separate"/>
        </w:r>
        <w:r w:rsidR="00ED3D82">
          <w:rPr>
            <w:noProof/>
            <w:webHidden/>
          </w:rPr>
          <w:t>102</w:t>
        </w:r>
        <w:r w:rsidR="00ED3D82">
          <w:rPr>
            <w:noProof/>
            <w:webHidden/>
          </w:rPr>
          <w:fldChar w:fldCharType="end"/>
        </w:r>
      </w:hyperlink>
    </w:p>
    <w:p w14:paraId="263CAF64" w14:textId="14BA1B46" w:rsidR="00ED3D82" w:rsidRDefault="00000000">
      <w:pPr>
        <w:pStyle w:val="TOC4"/>
        <w:rPr>
          <w:rFonts w:eastAsiaTheme="minorEastAsia"/>
          <w:smallCaps w:val="0"/>
          <w:noProof/>
          <w:kern w:val="2"/>
          <w:sz w:val="24"/>
          <w:szCs w:val="24"/>
          <w:lang w:val="en-US" w:eastAsia="en-US" w:bidi="ar-SA"/>
          <w14:ligatures w14:val="standardContextual"/>
        </w:rPr>
      </w:pPr>
      <w:hyperlink w:anchor="_Toc167467085" w:history="1">
        <w:r w:rsidR="00ED3D82" w:rsidRPr="00F84A2A">
          <w:rPr>
            <w:rStyle w:val="Hyperlink"/>
            <w:noProof/>
          </w:rPr>
          <w:t>Bing Maps Mobile Asset Management</w:t>
        </w:r>
        <w:r w:rsidR="00ED3D82">
          <w:rPr>
            <w:noProof/>
            <w:webHidden/>
          </w:rPr>
          <w:tab/>
        </w:r>
        <w:r w:rsidR="00ED3D82">
          <w:rPr>
            <w:noProof/>
            <w:webHidden/>
          </w:rPr>
          <w:fldChar w:fldCharType="begin"/>
        </w:r>
        <w:r w:rsidR="00ED3D82">
          <w:rPr>
            <w:noProof/>
            <w:webHidden/>
          </w:rPr>
          <w:instrText xml:space="preserve"> PAGEREF _Toc167467085 \h </w:instrText>
        </w:r>
        <w:r w:rsidR="00ED3D82">
          <w:rPr>
            <w:noProof/>
            <w:webHidden/>
          </w:rPr>
        </w:r>
        <w:r w:rsidR="00ED3D82">
          <w:rPr>
            <w:noProof/>
            <w:webHidden/>
          </w:rPr>
          <w:fldChar w:fldCharType="separate"/>
        </w:r>
        <w:r w:rsidR="00ED3D82">
          <w:rPr>
            <w:noProof/>
            <w:webHidden/>
          </w:rPr>
          <w:t>102</w:t>
        </w:r>
        <w:r w:rsidR="00ED3D82">
          <w:rPr>
            <w:noProof/>
            <w:webHidden/>
          </w:rPr>
          <w:fldChar w:fldCharType="end"/>
        </w:r>
      </w:hyperlink>
    </w:p>
    <w:p w14:paraId="01215C35" w14:textId="73FA7C29" w:rsidR="00ED3D82" w:rsidRDefault="00000000">
      <w:pPr>
        <w:pStyle w:val="TOC4"/>
        <w:rPr>
          <w:rFonts w:eastAsiaTheme="minorEastAsia"/>
          <w:smallCaps w:val="0"/>
          <w:noProof/>
          <w:kern w:val="2"/>
          <w:sz w:val="24"/>
          <w:szCs w:val="24"/>
          <w:lang w:val="en-US" w:eastAsia="en-US" w:bidi="ar-SA"/>
          <w14:ligatures w14:val="standardContextual"/>
        </w:rPr>
      </w:pPr>
      <w:hyperlink w:anchor="_Toc167467086" w:history="1">
        <w:r w:rsidR="00ED3D82" w:rsidRPr="00F84A2A">
          <w:rPr>
            <w:rStyle w:val="Hyperlink"/>
            <w:noProof/>
          </w:rPr>
          <w:t>Microsoft Cloud App Security</w:t>
        </w:r>
        <w:r w:rsidR="00ED3D82">
          <w:rPr>
            <w:noProof/>
            <w:webHidden/>
          </w:rPr>
          <w:tab/>
        </w:r>
        <w:r w:rsidR="00ED3D82">
          <w:rPr>
            <w:noProof/>
            <w:webHidden/>
          </w:rPr>
          <w:fldChar w:fldCharType="begin"/>
        </w:r>
        <w:r w:rsidR="00ED3D82">
          <w:rPr>
            <w:noProof/>
            <w:webHidden/>
          </w:rPr>
          <w:instrText xml:space="preserve"> PAGEREF _Toc167467086 \h </w:instrText>
        </w:r>
        <w:r w:rsidR="00ED3D82">
          <w:rPr>
            <w:noProof/>
            <w:webHidden/>
          </w:rPr>
        </w:r>
        <w:r w:rsidR="00ED3D82">
          <w:rPr>
            <w:noProof/>
            <w:webHidden/>
          </w:rPr>
          <w:fldChar w:fldCharType="separate"/>
        </w:r>
        <w:r w:rsidR="00ED3D82">
          <w:rPr>
            <w:noProof/>
            <w:webHidden/>
          </w:rPr>
          <w:t>103</w:t>
        </w:r>
        <w:r w:rsidR="00ED3D82">
          <w:rPr>
            <w:noProof/>
            <w:webHidden/>
          </w:rPr>
          <w:fldChar w:fldCharType="end"/>
        </w:r>
      </w:hyperlink>
    </w:p>
    <w:p w14:paraId="77DB1EAA" w14:textId="726F8425" w:rsidR="00ED3D82" w:rsidRDefault="00000000">
      <w:pPr>
        <w:pStyle w:val="TOC4"/>
        <w:rPr>
          <w:rFonts w:eastAsiaTheme="minorEastAsia"/>
          <w:smallCaps w:val="0"/>
          <w:noProof/>
          <w:kern w:val="2"/>
          <w:sz w:val="24"/>
          <w:szCs w:val="24"/>
          <w:lang w:val="en-US" w:eastAsia="en-US" w:bidi="ar-SA"/>
          <w14:ligatures w14:val="standardContextual"/>
        </w:rPr>
      </w:pPr>
      <w:hyperlink w:anchor="_Toc167467087" w:history="1">
        <w:r w:rsidR="00ED3D82" w:rsidRPr="00F84A2A">
          <w:rPr>
            <w:rStyle w:val="Hyperlink"/>
            <w:noProof/>
          </w:rPr>
          <w:t>Microsoft Power Automate</w:t>
        </w:r>
        <w:r w:rsidR="00ED3D82">
          <w:rPr>
            <w:noProof/>
            <w:webHidden/>
          </w:rPr>
          <w:tab/>
        </w:r>
        <w:r w:rsidR="00ED3D82">
          <w:rPr>
            <w:noProof/>
            <w:webHidden/>
          </w:rPr>
          <w:fldChar w:fldCharType="begin"/>
        </w:r>
        <w:r w:rsidR="00ED3D82">
          <w:rPr>
            <w:noProof/>
            <w:webHidden/>
          </w:rPr>
          <w:instrText xml:space="preserve"> PAGEREF _Toc167467087 \h </w:instrText>
        </w:r>
        <w:r w:rsidR="00ED3D82">
          <w:rPr>
            <w:noProof/>
            <w:webHidden/>
          </w:rPr>
        </w:r>
        <w:r w:rsidR="00ED3D82">
          <w:rPr>
            <w:noProof/>
            <w:webHidden/>
          </w:rPr>
          <w:fldChar w:fldCharType="separate"/>
        </w:r>
        <w:r w:rsidR="00ED3D82">
          <w:rPr>
            <w:noProof/>
            <w:webHidden/>
          </w:rPr>
          <w:t>103</w:t>
        </w:r>
        <w:r w:rsidR="00ED3D82">
          <w:rPr>
            <w:noProof/>
            <w:webHidden/>
          </w:rPr>
          <w:fldChar w:fldCharType="end"/>
        </w:r>
      </w:hyperlink>
    </w:p>
    <w:p w14:paraId="2C344F8E" w14:textId="35590CD7" w:rsidR="00ED3D82" w:rsidRDefault="00000000">
      <w:pPr>
        <w:pStyle w:val="TOC4"/>
        <w:rPr>
          <w:rFonts w:eastAsiaTheme="minorEastAsia"/>
          <w:smallCaps w:val="0"/>
          <w:noProof/>
          <w:kern w:val="2"/>
          <w:sz w:val="24"/>
          <w:szCs w:val="24"/>
          <w:lang w:val="en-US" w:eastAsia="en-US" w:bidi="ar-SA"/>
          <w14:ligatures w14:val="standardContextual"/>
        </w:rPr>
      </w:pPr>
      <w:hyperlink w:anchor="_Toc167467088" w:history="1">
        <w:r w:rsidR="00ED3D82" w:rsidRPr="00F84A2A">
          <w:rPr>
            <w:rStyle w:val="Hyperlink"/>
            <w:noProof/>
          </w:rPr>
          <w:t>Microsoft Power Pages</w:t>
        </w:r>
        <w:r w:rsidR="00ED3D82">
          <w:rPr>
            <w:noProof/>
            <w:webHidden/>
          </w:rPr>
          <w:tab/>
        </w:r>
        <w:r w:rsidR="00ED3D82">
          <w:rPr>
            <w:noProof/>
            <w:webHidden/>
          </w:rPr>
          <w:fldChar w:fldCharType="begin"/>
        </w:r>
        <w:r w:rsidR="00ED3D82">
          <w:rPr>
            <w:noProof/>
            <w:webHidden/>
          </w:rPr>
          <w:instrText xml:space="preserve"> PAGEREF _Toc167467088 \h </w:instrText>
        </w:r>
        <w:r w:rsidR="00ED3D82">
          <w:rPr>
            <w:noProof/>
            <w:webHidden/>
          </w:rPr>
        </w:r>
        <w:r w:rsidR="00ED3D82">
          <w:rPr>
            <w:noProof/>
            <w:webHidden/>
          </w:rPr>
          <w:fldChar w:fldCharType="separate"/>
        </w:r>
        <w:r w:rsidR="00ED3D82">
          <w:rPr>
            <w:noProof/>
            <w:webHidden/>
          </w:rPr>
          <w:t>103</w:t>
        </w:r>
        <w:r w:rsidR="00ED3D82">
          <w:rPr>
            <w:noProof/>
            <w:webHidden/>
          </w:rPr>
          <w:fldChar w:fldCharType="end"/>
        </w:r>
      </w:hyperlink>
    </w:p>
    <w:p w14:paraId="6DDCB9E6" w14:textId="37637E3B" w:rsidR="00ED3D82" w:rsidRDefault="00000000">
      <w:pPr>
        <w:pStyle w:val="TOC4"/>
        <w:rPr>
          <w:rFonts w:eastAsiaTheme="minorEastAsia"/>
          <w:smallCaps w:val="0"/>
          <w:noProof/>
          <w:kern w:val="2"/>
          <w:sz w:val="24"/>
          <w:szCs w:val="24"/>
          <w:lang w:val="en-US" w:eastAsia="en-US" w:bidi="ar-SA"/>
          <w14:ligatures w14:val="standardContextual"/>
        </w:rPr>
      </w:pPr>
      <w:hyperlink w:anchor="_Toc167467089" w:history="1">
        <w:r w:rsidR="00ED3D82" w:rsidRPr="00F84A2A">
          <w:rPr>
            <w:rStyle w:val="Hyperlink"/>
            <w:noProof/>
          </w:rPr>
          <w:t>Microsoft Intune</w:t>
        </w:r>
        <w:r w:rsidR="00ED3D82">
          <w:rPr>
            <w:noProof/>
            <w:webHidden/>
          </w:rPr>
          <w:tab/>
        </w:r>
        <w:r w:rsidR="00ED3D82">
          <w:rPr>
            <w:noProof/>
            <w:webHidden/>
          </w:rPr>
          <w:fldChar w:fldCharType="begin"/>
        </w:r>
        <w:r w:rsidR="00ED3D82">
          <w:rPr>
            <w:noProof/>
            <w:webHidden/>
          </w:rPr>
          <w:instrText xml:space="preserve"> PAGEREF _Toc167467089 \h </w:instrText>
        </w:r>
        <w:r w:rsidR="00ED3D82">
          <w:rPr>
            <w:noProof/>
            <w:webHidden/>
          </w:rPr>
        </w:r>
        <w:r w:rsidR="00ED3D82">
          <w:rPr>
            <w:noProof/>
            <w:webHidden/>
          </w:rPr>
          <w:fldChar w:fldCharType="separate"/>
        </w:r>
        <w:r w:rsidR="00ED3D82">
          <w:rPr>
            <w:noProof/>
            <w:webHidden/>
          </w:rPr>
          <w:t>104</w:t>
        </w:r>
        <w:r w:rsidR="00ED3D82">
          <w:rPr>
            <w:noProof/>
            <w:webHidden/>
          </w:rPr>
          <w:fldChar w:fldCharType="end"/>
        </w:r>
      </w:hyperlink>
    </w:p>
    <w:p w14:paraId="47D4990D" w14:textId="5B27C191" w:rsidR="00ED3D82" w:rsidRDefault="00000000">
      <w:pPr>
        <w:pStyle w:val="TOC4"/>
        <w:rPr>
          <w:rFonts w:eastAsiaTheme="minorEastAsia"/>
          <w:smallCaps w:val="0"/>
          <w:noProof/>
          <w:kern w:val="2"/>
          <w:sz w:val="24"/>
          <w:szCs w:val="24"/>
          <w:lang w:val="en-US" w:eastAsia="en-US" w:bidi="ar-SA"/>
          <w14:ligatures w14:val="standardContextual"/>
        </w:rPr>
      </w:pPr>
      <w:hyperlink w:anchor="_Toc167467090" w:history="1">
        <w:r w:rsidR="00ED3D82" w:rsidRPr="00F84A2A">
          <w:rPr>
            <w:rStyle w:val="Hyperlink"/>
            <w:noProof/>
          </w:rPr>
          <w:t>Microsoft Kaizala Pro</w:t>
        </w:r>
        <w:r w:rsidR="00ED3D82">
          <w:rPr>
            <w:noProof/>
            <w:webHidden/>
          </w:rPr>
          <w:tab/>
        </w:r>
        <w:r w:rsidR="00ED3D82">
          <w:rPr>
            <w:noProof/>
            <w:webHidden/>
          </w:rPr>
          <w:fldChar w:fldCharType="begin"/>
        </w:r>
        <w:r w:rsidR="00ED3D82">
          <w:rPr>
            <w:noProof/>
            <w:webHidden/>
          </w:rPr>
          <w:instrText xml:space="preserve"> PAGEREF _Toc167467090 \h </w:instrText>
        </w:r>
        <w:r w:rsidR="00ED3D82">
          <w:rPr>
            <w:noProof/>
            <w:webHidden/>
          </w:rPr>
        </w:r>
        <w:r w:rsidR="00ED3D82">
          <w:rPr>
            <w:noProof/>
            <w:webHidden/>
          </w:rPr>
          <w:fldChar w:fldCharType="separate"/>
        </w:r>
        <w:r w:rsidR="00ED3D82">
          <w:rPr>
            <w:noProof/>
            <w:webHidden/>
          </w:rPr>
          <w:t>104</w:t>
        </w:r>
        <w:r w:rsidR="00ED3D82">
          <w:rPr>
            <w:noProof/>
            <w:webHidden/>
          </w:rPr>
          <w:fldChar w:fldCharType="end"/>
        </w:r>
      </w:hyperlink>
    </w:p>
    <w:p w14:paraId="42006229" w14:textId="33F73FAC" w:rsidR="00ED3D82" w:rsidRDefault="00000000">
      <w:pPr>
        <w:pStyle w:val="TOC4"/>
        <w:rPr>
          <w:rFonts w:eastAsiaTheme="minorEastAsia"/>
          <w:smallCaps w:val="0"/>
          <w:noProof/>
          <w:kern w:val="2"/>
          <w:sz w:val="24"/>
          <w:szCs w:val="24"/>
          <w:lang w:val="en-US" w:eastAsia="en-US" w:bidi="ar-SA"/>
          <w14:ligatures w14:val="standardContextual"/>
        </w:rPr>
      </w:pPr>
      <w:hyperlink w:anchor="_Toc167467091" w:history="1">
        <w:r w:rsidR="00ED3D82" w:rsidRPr="00F84A2A">
          <w:rPr>
            <w:rStyle w:val="Hyperlink"/>
            <w:noProof/>
          </w:rPr>
          <w:t>Microsoft Power Apps</w:t>
        </w:r>
        <w:r w:rsidR="00ED3D82">
          <w:rPr>
            <w:noProof/>
            <w:webHidden/>
          </w:rPr>
          <w:tab/>
        </w:r>
        <w:r w:rsidR="00ED3D82">
          <w:rPr>
            <w:noProof/>
            <w:webHidden/>
          </w:rPr>
          <w:fldChar w:fldCharType="begin"/>
        </w:r>
        <w:r w:rsidR="00ED3D82">
          <w:rPr>
            <w:noProof/>
            <w:webHidden/>
          </w:rPr>
          <w:instrText xml:space="preserve"> PAGEREF _Toc167467091 \h </w:instrText>
        </w:r>
        <w:r w:rsidR="00ED3D82">
          <w:rPr>
            <w:noProof/>
            <w:webHidden/>
          </w:rPr>
        </w:r>
        <w:r w:rsidR="00ED3D82">
          <w:rPr>
            <w:noProof/>
            <w:webHidden/>
          </w:rPr>
          <w:fldChar w:fldCharType="separate"/>
        </w:r>
        <w:r w:rsidR="00ED3D82">
          <w:rPr>
            <w:noProof/>
            <w:webHidden/>
          </w:rPr>
          <w:t>104</w:t>
        </w:r>
        <w:r w:rsidR="00ED3D82">
          <w:rPr>
            <w:noProof/>
            <w:webHidden/>
          </w:rPr>
          <w:fldChar w:fldCharType="end"/>
        </w:r>
      </w:hyperlink>
    </w:p>
    <w:p w14:paraId="23C2A1F4" w14:textId="380909B1" w:rsidR="00ED3D82" w:rsidRDefault="00000000">
      <w:pPr>
        <w:pStyle w:val="TOC4"/>
        <w:rPr>
          <w:rFonts w:eastAsiaTheme="minorEastAsia"/>
          <w:smallCaps w:val="0"/>
          <w:noProof/>
          <w:kern w:val="2"/>
          <w:sz w:val="24"/>
          <w:szCs w:val="24"/>
          <w:lang w:val="en-US" w:eastAsia="en-US" w:bidi="ar-SA"/>
          <w14:ligatures w14:val="standardContextual"/>
        </w:rPr>
      </w:pPr>
      <w:hyperlink w:anchor="_Toc167467092" w:history="1">
        <w:r w:rsidR="00ED3D82" w:rsidRPr="00F84A2A">
          <w:rPr>
            <w:rStyle w:val="Hyperlink"/>
            <w:noProof/>
          </w:rPr>
          <w:t>Microsoft Copilot Studio</w:t>
        </w:r>
        <w:r w:rsidR="00ED3D82">
          <w:rPr>
            <w:noProof/>
            <w:webHidden/>
          </w:rPr>
          <w:tab/>
        </w:r>
        <w:r w:rsidR="00ED3D82">
          <w:rPr>
            <w:noProof/>
            <w:webHidden/>
          </w:rPr>
          <w:fldChar w:fldCharType="begin"/>
        </w:r>
        <w:r w:rsidR="00ED3D82">
          <w:rPr>
            <w:noProof/>
            <w:webHidden/>
          </w:rPr>
          <w:instrText xml:space="preserve"> PAGEREF _Toc167467092 \h </w:instrText>
        </w:r>
        <w:r w:rsidR="00ED3D82">
          <w:rPr>
            <w:noProof/>
            <w:webHidden/>
          </w:rPr>
        </w:r>
        <w:r w:rsidR="00ED3D82">
          <w:rPr>
            <w:noProof/>
            <w:webHidden/>
          </w:rPr>
          <w:fldChar w:fldCharType="separate"/>
        </w:r>
        <w:r w:rsidR="00ED3D82">
          <w:rPr>
            <w:noProof/>
            <w:webHidden/>
          </w:rPr>
          <w:t>105</w:t>
        </w:r>
        <w:r w:rsidR="00ED3D82">
          <w:rPr>
            <w:noProof/>
            <w:webHidden/>
          </w:rPr>
          <w:fldChar w:fldCharType="end"/>
        </w:r>
      </w:hyperlink>
    </w:p>
    <w:p w14:paraId="7CCBC60F" w14:textId="1B82BD5F" w:rsidR="00ED3D82" w:rsidRDefault="00000000">
      <w:pPr>
        <w:pStyle w:val="TOC4"/>
        <w:rPr>
          <w:rFonts w:eastAsiaTheme="minorEastAsia"/>
          <w:smallCaps w:val="0"/>
          <w:noProof/>
          <w:kern w:val="2"/>
          <w:sz w:val="24"/>
          <w:szCs w:val="24"/>
          <w:lang w:val="en-US" w:eastAsia="en-US" w:bidi="ar-SA"/>
          <w14:ligatures w14:val="standardContextual"/>
        </w:rPr>
      </w:pPr>
      <w:hyperlink w:anchor="_Toc167467093" w:history="1">
        <w:r w:rsidR="00ED3D82" w:rsidRPr="00F84A2A">
          <w:rPr>
            <w:rStyle w:val="Hyperlink"/>
            <w:noProof/>
          </w:rPr>
          <w:t>Gestor de Sustentabilidade da Microsoft</w:t>
        </w:r>
        <w:r w:rsidR="00ED3D82">
          <w:rPr>
            <w:noProof/>
            <w:webHidden/>
          </w:rPr>
          <w:tab/>
        </w:r>
        <w:r w:rsidR="00ED3D82">
          <w:rPr>
            <w:noProof/>
            <w:webHidden/>
          </w:rPr>
          <w:fldChar w:fldCharType="begin"/>
        </w:r>
        <w:r w:rsidR="00ED3D82">
          <w:rPr>
            <w:noProof/>
            <w:webHidden/>
          </w:rPr>
          <w:instrText xml:space="preserve"> PAGEREF _Toc167467093 \h </w:instrText>
        </w:r>
        <w:r w:rsidR="00ED3D82">
          <w:rPr>
            <w:noProof/>
            <w:webHidden/>
          </w:rPr>
        </w:r>
        <w:r w:rsidR="00ED3D82">
          <w:rPr>
            <w:noProof/>
            <w:webHidden/>
          </w:rPr>
          <w:fldChar w:fldCharType="separate"/>
        </w:r>
        <w:r w:rsidR="00ED3D82">
          <w:rPr>
            <w:noProof/>
            <w:webHidden/>
          </w:rPr>
          <w:t>105</w:t>
        </w:r>
        <w:r w:rsidR="00ED3D82">
          <w:rPr>
            <w:noProof/>
            <w:webHidden/>
          </w:rPr>
          <w:fldChar w:fldCharType="end"/>
        </w:r>
      </w:hyperlink>
    </w:p>
    <w:p w14:paraId="307A2509" w14:textId="2CBEA7A8" w:rsidR="00ED3D82" w:rsidRDefault="00000000">
      <w:pPr>
        <w:pStyle w:val="TOC4"/>
        <w:rPr>
          <w:rFonts w:eastAsiaTheme="minorEastAsia"/>
          <w:smallCaps w:val="0"/>
          <w:noProof/>
          <w:kern w:val="2"/>
          <w:sz w:val="24"/>
          <w:szCs w:val="24"/>
          <w:lang w:val="en-US" w:eastAsia="en-US" w:bidi="ar-SA"/>
          <w14:ligatures w14:val="standardContextual"/>
        </w:rPr>
      </w:pPr>
      <w:hyperlink w:anchor="_Toc167467094" w:history="1">
        <w:r w:rsidR="00ED3D82" w:rsidRPr="00F84A2A">
          <w:rPr>
            <w:rStyle w:val="Hyperlink"/>
            <w:noProof/>
          </w:rPr>
          <w:t>Minecraft: Education Edition</w:t>
        </w:r>
        <w:r w:rsidR="00ED3D82">
          <w:rPr>
            <w:noProof/>
            <w:webHidden/>
          </w:rPr>
          <w:tab/>
        </w:r>
        <w:r w:rsidR="00ED3D82">
          <w:rPr>
            <w:noProof/>
            <w:webHidden/>
          </w:rPr>
          <w:fldChar w:fldCharType="begin"/>
        </w:r>
        <w:r w:rsidR="00ED3D82">
          <w:rPr>
            <w:noProof/>
            <w:webHidden/>
          </w:rPr>
          <w:instrText xml:space="preserve"> PAGEREF _Toc167467094 \h </w:instrText>
        </w:r>
        <w:r w:rsidR="00ED3D82">
          <w:rPr>
            <w:noProof/>
            <w:webHidden/>
          </w:rPr>
        </w:r>
        <w:r w:rsidR="00ED3D82">
          <w:rPr>
            <w:noProof/>
            <w:webHidden/>
          </w:rPr>
          <w:fldChar w:fldCharType="separate"/>
        </w:r>
        <w:r w:rsidR="00ED3D82">
          <w:rPr>
            <w:noProof/>
            <w:webHidden/>
          </w:rPr>
          <w:t>106</w:t>
        </w:r>
        <w:r w:rsidR="00ED3D82">
          <w:rPr>
            <w:noProof/>
            <w:webHidden/>
          </w:rPr>
          <w:fldChar w:fldCharType="end"/>
        </w:r>
      </w:hyperlink>
    </w:p>
    <w:p w14:paraId="58EBA036" w14:textId="7B81E0BE" w:rsidR="00ED3D82" w:rsidRDefault="00000000">
      <w:pPr>
        <w:pStyle w:val="TOC4"/>
        <w:rPr>
          <w:rFonts w:eastAsiaTheme="minorEastAsia"/>
          <w:smallCaps w:val="0"/>
          <w:noProof/>
          <w:kern w:val="2"/>
          <w:sz w:val="24"/>
          <w:szCs w:val="24"/>
          <w:lang w:val="en-US" w:eastAsia="en-US" w:bidi="ar-SA"/>
          <w14:ligatures w14:val="standardContextual"/>
        </w:rPr>
      </w:pPr>
      <w:hyperlink w:anchor="_Toc167467095" w:history="1">
        <w:r w:rsidR="00ED3D82" w:rsidRPr="00F84A2A">
          <w:rPr>
            <w:rStyle w:val="Hyperlink"/>
            <w:noProof/>
          </w:rPr>
          <w:t>Power BI Embedded</w:t>
        </w:r>
        <w:r w:rsidR="00ED3D82">
          <w:rPr>
            <w:noProof/>
            <w:webHidden/>
          </w:rPr>
          <w:tab/>
        </w:r>
        <w:r w:rsidR="00ED3D82">
          <w:rPr>
            <w:noProof/>
            <w:webHidden/>
          </w:rPr>
          <w:fldChar w:fldCharType="begin"/>
        </w:r>
        <w:r w:rsidR="00ED3D82">
          <w:rPr>
            <w:noProof/>
            <w:webHidden/>
          </w:rPr>
          <w:instrText xml:space="preserve"> PAGEREF _Toc167467095 \h </w:instrText>
        </w:r>
        <w:r w:rsidR="00ED3D82">
          <w:rPr>
            <w:noProof/>
            <w:webHidden/>
          </w:rPr>
        </w:r>
        <w:r w:rsidR="00ED3D82">
          <w:rPr>
            <w:noProof/>
            <w:webHidden/>
          </w:rPr>
          <w:fldChar w:fldCharType="separate"/>
        </w:r>
        <w:r w:rsidR="00ED3D82">
          <w:rPr>
            <w:noProof/>
            <w:webHidden/>
          </w:rPr>
          <w:t>106</w:t>
        </w:r>
        <w:r w:rsidR="00ED3D82">
          <w:rPr>
            <w:noProof/>
            <w:webHidden/>
          </w:rPr>
          <w:fldChar w:fldCharType="end"/>
        </w:r>
      </w:hyperlink>
    </w:p>
    <w:p w14:paraId="626E1E91" w14:textId="3D9EDC1C" w:rsidR="00ED3D82" w:rsidRDefault="00000000">
      <w:pPr>
        <w:pStyle w:val="TOC4"/>
        <w:rPr>
          <w:rFonts w:eastAsiaTheme="minorEastAsia"/>
          <w:smallCaps w:val="0"/>
          <w:noProof/>
          <w:kern w:val="2"/>
          <w:sz w:val="24"/>
          <w:szCs w:val="24"/>
          <w:lang w:val="en-US" w:eastAsia="en-US" w:bidi="ar-SA"/>
          <w14:ligatures w14:val="standardContextual"/>
        </w:rPr>
      </w:pPr>
      <w:hyperlink w:anchor="_Toc167467096" w:history="1">
        <w:r w:rsidR="00ED3D82" w:rsidRPr="00F84A2A">
          <w:rPr>
            <w:rStyle w:val="Hyperlink"/>
            <w:noProof/>
          </w:rPr>
          <w:t>Power BI Premium</w:t>
        </w:r>
        <w:r w:rsidR="00ED3D82">
          <w:rPr>
            <w:noProof/>
            <w:webHidden/>
          </w:rPr>
          <w:tab/>
        </w:r>
        <w:r w:rsidR="00ED3D82">
          <w:rPr>
            <w:noProof/>
            <w:webHidden/>
          </w:rPr>
          <w:fldChar w:fldCharType="begin"/>
        </w:r>
        <w:r w:rsidR="00ED3D82">
          <w:rPr>
            <w:noProof/>
            <w:webHidden/>
          </w:rPr>
          <w:instrText xml:space="preserve"> PAGEREF _Toc167467096 \h </w:instrText>
        </w:r>
        <w:r w:rsidR="00ED3D82">
          <w:rPr>
            <w:noProof/>
            <w:webHidden/>
          </w:rPr>
        </w:r>
        <w:r w:rsidR="00ED3D82">
          <w:rPr>
            <w:noProof/>
            <w:webHidden/>
          </w:rPr>
          <w:fldChar w:fldCharType="separate"/>
        </w:r>
        <w:r w:rsidR="00ED3D82">
          <w:rPr>
            <w:noProof/>
            <w:webHidden/>
          </w:rPr>
          <w:t>106</w:t>
        </w:r>
        <w:r w:rsidR="00ED3D82">
          <w:rPr>
            <w:noProof/>
            <w:webHidden/>
          </w:rPr>
          <w:fldChar w:fldCharType="end"/>
        </w:r>
      </w:hyperlink>
    </w:p>
    <w:p w14:paraId="3597908B" w14:textId="4B8BCFB2" w:rsidR="00ED3D82" w:rsidRDefault="00000000">
      <w:pPr>
        <w:pStyle w:val="TOC4"/>
        <w:rPr>
          <w:rFonts w:eastAsiaTheme="minorEastAsia"/>
          <w:smallCaps w:val="0"/>
          <w:noProof/>
          <w:kern w:val="2"/>
          <w:sz w:val="24"/>
          <w:szCs w:val="24"/>
          <w:lang w:val="en-US" w:eastAsia="en-US" w:bidi="ar-SA"/>
          <w14:ligatures w14:val="standardContextual"/>
        </w:rPr>
      </w:pPr>
      <w:hyperlink w:anchor="_Toc167467097" w:history="1">
        <w:r w:rsidR="00ED3D82" w:rsidRPr="00F84A2A">
          <w:rPr>
            <w:rStyle w:val="Hyperlink"/>
            <w:noProof/>
          </w:rPr>
          <w:t>Power BI Pro</w:t>
        </w:r>
        <w:r w:rsidR="00ED3D82">
          <w:rPr>
            <w:noProof/>
            <w:webHidden/>
          </w:rPr>
          <w:tab/>
        </w:r>
        <w:r w:rsidR="00ED3D82">
          <w:rPr>
            <w:noProof/>
            <w:webHidden/>
          </w:rPr>
          <w:fldChar w:fldCharType="begin"/>
        </w:r>
        <w:r w:rsidR="00ED3D82">
          <w:rPr>
            <w:noProof/>
            <w:webHidden/>
          </w:rPr>
          <w:instrText xml:space="preserve"> PAGEREF _Toc167467097 \h </w:instrText>
        </w:r>
        <w:r w:rsidR="00ED3D82">
          <w:rPr>
            <w:noProof/>
            <w:webHidden/>
          </w:rPr>
        </w:r>
        <w:r w:rsidR="00ED3D82">
          <w:rPr>
            <w:noProof/>
            <w:webHidden/>
          </w:rPr>
          <w:fldChar w:fldCharType="separate"/>
        </w:r>
        <w:r w:rsidR="00ED3D82">
          <w:rPr>
            <w:noProof/>
            <w:webHidden/>
          </w:rPr>
          <w:t>107</w:t>
        </w:r>
        <w:r w:rsidR="00ED3D82">
          <w:rPr>
            <w:noProof/>
            <w:webHidden/>
          </w:rPr>
          <w:fldChar w:fldCharType="end"/>
        </w:r>
      </w:hyperlink>
    </w:p>
    <w:p w14:paraId="1291059B" w14:textId="1D4AB276" w:rsidR="00ED3D82" w:rsidRDefault="00000000">
      <w:pPr>
        <w:pStyle w:val="TOC4"/>
        <w:rPr>
          <w:rFonts w:eastAsiaTheme="minorEastAsia"/>
          <w:smallCaps w:val="0"/>
          <w:noProof/>
          <w:kern w:val="2"/>
          <w:sz w:val="24"/>
          <w:szCs w:val="24"/>
          <w:lang w:val="en-US" w:eastAsia="en-US" w:bidi="ar-SA"/>
          <w14:ligatures w14:val="standardContextual"/>
        </w:rPr>
      </w:pPr>
      <w:hyperlink w:anchor="_Toc167467098" w:history="1">
        <w:r w:rsidR="00ED3D82" w:rsidRPr="00F84A2A">
          <w:rPr>
            <w:rStyle w:val="Hyperlink"/>
            <w:noProof/>
          </w:rPr>
          <w:t>API Translator</w:t>
        </w:r>
        <w:r w:rsidR="00ED3D82">
          <w:rPr>
            <w:noProof/>
            <w:webHidden/>
          </w:rPr>
          <w:tab/>
        </w:r>
        <w:r w:rsidR="00ED3D82">
          <w:rPr>
            <w:noProof/>
            <w:webHidden/>
          </w:rPr>
          <w:fldChar w:fldCharType="begin"/>
        </w:r>
        <w:r w:rsidR="00ED3D82">
          <w:rPr>
            <w:noProof/>
            <w:webHidden/>
          </w:rPr>
          <w:instrText xml:space="preserve"> PAGEREF _Toc167467098 \h </w:instrText>
        </w:r>
        <w:r w:rsidR="00ED3D82">
          <w:rPr>
            <w:noProof/>
            <w:webHidden/>
          </w:rPr>
        </w:r>
        <w:r w:rsidR="00ED3D82">
          <w:rPr>
            <w:noProof/>
            <w:webHidden/>
          </w:rPr>
          <w:fldChar w:fldCharType="separate"/>
        </w:r>
        <w:r w:rsidR="00ED3D82">
          <w:rPr>
            <w:noProof/>
            <w:webHidden/>
          </w:rPr>
          <w:t>107</w:t>
        </w:r>
        <w:r w:rsidR="00ED3D82">
          <w:rPr>
            <w:noProof/>
            <w:webHidden/>
          </w:rPr>
          <w:fldChar w:fldCharType="end"/>
        </w:r>
      </w:hyperlink>
    </w:p>
    <w:p w14:paraId="6090CE5E" w14:textId="7AFD646B" w:rsidR="00ED3D82" w:rsidRDefault="00000000">
      <w:pPr>
        <w:pStyle w:val="TOC4"/>
        <w:rPr>
          <w:rFonts w:eastAsiaTheme="minorEastAsia"/>
          <w:smallCaps w:val="0"/>
          <w:noProof/>
          <w:kern w:val="2"/>
          <w:sz w:val="24"/>
          <w:szCs w:val="24"/>
          <w:lang w:val="en-US" w:eastAsia="en-US" w:bidi="ar-SA"/>
          <w14:ligatures w14:val="standardContextual"/>
        </w:rPr>
      </w:pPr>
      <w:hyperlink w:anchor="_Toc167467099" w:history="1">
        <w:r w:rsidR="00ED3D82" w:rsidRPr="00F84A2A">
          <w:rPr>
            <w:rStyle w:val="Hyperlink"/>
            <w:noProof/>
          </w:rPr>
          <w:t>Microsoft Defender para Endpoint</w:t>
        </w:r>
        <w:r w:rsidR="00ED3D82">
          <w:rPr>
            <w:noProof/>
            <w:webHidden/>
          </w:rPr>
          <w:tab/>
        </w:r>
        <w:r w:rsidR="00ED3D82">
          <w:rPr>
            <w:noProof/>
            <w:webHidden/>
          </w:rPr>
          <w:fldChar w:fldCharType="begin"/>
        </w:r>
        <w:r w:rsidR="00ED3D82">
          <w:rPr>
            <w:noProof/>
            <w:webHidden/>
          </w:rPr>
          <w:instrText xml:space="preserve"> PAGEREF _Toc167467099 \h </w:instrText>
        </w:r>
        <w:r w:rsidR="00ED3D82">
          <w:rPr>
            <w:noProof/>
            <w:webHidden/>
          </w:rPr>
        </w:r>
        <w:r w:rsidR="00ED3D82">
          <w:rPr>
            <w:noProof/>
            <w:webHidden/>
          </w:rPr>
          <w:fldChar w:fldCharType="separate"/>
        </w:r>
        <w:r w:rsidR="00ED3D82">
          <w:rPr>
            <w:noProof/>
            <w:webHidden/>
          </w:rPr>
          <w:t>108</w:t>
        </w:r>
        <w:r w:rsidR="00ED3D82">
          <w:rPr>
            <w:noProof/>
            <w:webHidden/>
          </w:rPr>
          <w:fldChar w:fldCharType="end"/>
        </w:r>
      </w:hyperlink>
    </w:p>
    <w:p w14:paraId="2E49DBCB" w14:textId="65859CAE" w:rsidR="00ED3D82" w:rsidRDefault="00000000">
      <w:pPr>
        <w:pStyle w:val="TOC4"/>
        <w:rPr>
          <w:rFonts w:eastAsiaTheme="minorEastAsia"/>
          <w:smallCaps w:val="0"/>
          <w:noProof/>
          <w:kern w:val="2"/>
          <w:sz w:val="24"/>
          <w:szCs w:val="24"/>
          <w:lang w:val="en-US" w:eastAsia="en-US" w:bidi="ar-SA"/>
          <w14:ligatures w14:val="standardContextual"/>
        </w:rPr>
      </w:pPr>
      <w:hyperlink w:anchor="_Toc167467100" w:history="1">
        <w:r w:rsidR="00ED3D82" w:rsidRPr="00F84A2A">
          <w:rPr>
            <w:rStyle w:val="Hyperlink"/>
            <w:noProof/>
          </w:rPr>
          <w:t>Impressão Universal</w:t>
        </w:r>
        <w:r w:rsidR="00ED3D82">
          <w:rPr>
            <w:noProof/>
            <w:webHidden/>
          </w:rPr>
          <w:tab/>
        </w:r>
        <w:r w:rsidR="00ED3D82">
          <w:rPr>
            <w:noProof/>
            <w:webHidden/>
          </w:rPr>
          <w:fldChar w:fldCharType="begin"/>
        </w:r>
        <w:r w:rsidR="00ED3D82">
          <w:rPr>
            <w:noProof/>
            <w:webHidden/>
          </w:rPr>
          <w:instrText xml:space="preserve"> PAGEREF _Toc167467100 \h </w:instrText>
        </w:r>
        <w:r w:rsidR="00ED3D82">
          <w:rPr>
            <w:noProof/>
            <w:webHidden/>
          </w:rPr>
        </w:r>
        <w:r w:rsidR="00ED3D82">
          <w:rPr>
            <w:noProof/>
            <w:webHidden/>
          </w:rPr>
          <w:fldChar w:fldCharType="separate"/>
        </w:r>
        <w:r w:rsidR="00ED3D82">
          <w:rPr>
            <w:noProof/>
            <w:webHidden/>
          </w:rPr>
          <w:t>108</w:t>
        </w:r>
        <w:r w:rsidR="00ED3D82">
          <w:rPr>
            <w:noProof/>
            <w:webHidden/>
          </w:rPr>
          <w:fldChar w:fldCharType="end"/>
        </w:r>
      </w:hyperlink>
    </w:p>
    <w:p w14:paraId="6281C6F2" w14:textId="3FF5E463" w:rsidR="00ED3D82" w:rsidRDefault="00000000">
      <w:pPr>
        <w:pStyle w:val="TOC4"/>
        <w:rPr>
          <w:rFonts w:eastAsiaTheme="minorEastAsia"/>
          <w:smallCaps w:val="0"/>
          <w:noProof/>
          <w:kern w:val="2"/>
          <w:sz w:val="24"/>
          <w:szCs w:val="24"/>
          <w:lang w:val="en-US" w:eastAsia="en-US" w:bidi="ar-SA"/>
          <w14:ligatures w14:val="standardContextual"/>
        </w:rPr>
      </w:pPr>
      <w:hyperlink w:anchor="_Toc167467101" w:history="1">
        <w:r w:rsidR="00ED3D82" w:rsidRPr="00F84A2A">
          <w:rPr>
            <w:rStyle w:val="Hyperlink"/>
            <w:noProof/>
          </w:rPr>
          <w:t>Windows 365</w:t>
        </w:r>
        <w:r w:rsidR="00ED3D82">
          <w:rPr>
            <w:noProof/>
            <w:webHidden/>
          </w:rPr>
          <w:tab/>
        </w:r>
        <w:r w:rsidR="00ED3D82">
          <w:rPr>
            <w:noProof/>
            <w:webHidden/>
          </w:rPr>
          <w:fldChar w:fldCharType="begin"/>
        </w:r>
        <w:r w:rsidR="00ED3D82">
          <w:rPr>
            <w:noProof/>
            <w:webHidden/>
          </w:rPr>
          <w:instrText xml:space="preserve"> PAGEREF _Toc167467101 \h </w:instrText>
        </w:r>
        <w:r w:rsidR="00ED3D82">
          <w:rPr>
            <w:noProof/>
            <w:webHidden/>
          </w:rPr>
        </w:r>
        <w:r w:rsidR="00ED3D82">
          <w:rPr>
            <w:noProof/>
            <w:webHidden/>
          </w:rPr>
          <w:fldChar w:fldCharType="separate"/>
        </w:r>
        <w:r w:rsidR="00ED3D82">
          <w:rPr>
            <w:noProof/>
            <w:webHidden/>
          </w:rPr>
          <w:t>109</w:t>
        </w:r>
        <w:r w:rsidR="00ED3D82">
          <w:rPr>
            <w:noProof/>
            <w:webHidden/>
          </w:rPr>
          <w:fldChar w:fldCharType="end"/>
        </w:r>
      </w:hyperlink>
    </w:p>
    <w:p w14:paraId="27BA27B4" w14:textId="447C3E6A" w:rsidR="00ED3D82" w:rsidRDefault="00000000">
      <w:pPr>
        <w:pStyle w:val="TOC1"/>
        <w:rPr>
          <w:rFonts w:eastAsiaTheme="minorEastAsia"/>
          <w:b w:val="0"/>
          <w:caps w:val="0"/>
          <w:noProof/>
          <w:kern w:val="2"/>
          <w:sz w:val="24"/>
          <w:szCs w:val="24"/>
          <w:lang w:val="en-US" w:eastAsia="en-US" w:bidi="ar-SA"/>
          <w14:ligatures w14:val="standardContextual"/>
        </w:rPr>
      </w:pPr>
      <w:hyperlink w:anchor="_Toc167467102" w:history="1">
        <w:r w:rsidR="00ED3D82" w:rsidRPr="00F84A2A">
          <w:rPr>
            <w:rStyle w:val="Hyperlink"/>
            <w:noProof/>
          </w:rPr>
          <w:t>Apêndice A – Compromisso de Nível de Serviço para Deteção e Bloqueio de Vírus, Eficácia do Spam ou Falso Positivo</w:t>
        </w:r>
        <w:r w:rsidR="00ED3D82">
          <w:rPr>
            <w:noProof/>
            <w:webHidden/>
          </w:rPr>
          <w:tab/>
        </w:r>
        <w:r w:rsidR="00ED3D82">
          <w:rPr>
            <w:noProof/>
            <w:webHidden/>
          </w:rPr>
          <w:fldChar w:fldCharType="begin"/>
        </w:r>
        <w:r w:rsidR="00ED3D82">
          <w:rPr>
            <w:noProof/>
            <w:webHidden/>
          </w:rPr>
          <w:instrText xml:space="preserve"> PAGEREF _Toc167467102 \h </w:instrText>
        </w:r>
        <w:r w:rsidR="00ED3D82">
          <w:rPr>
            <w:noProof/>
            <w:webHidden/>
          </w:rPr>
        </w:r>
        <w:r w:rsidR="00ED3D82">
          <w:rPr>
            <w:noProof/>
            <w:webHidden/>
          </w:rPr>
          <w:fldChar w:fldCharType="separate"/>
        </w:r>
        <w:r w:rsidR="00ED3D82">
          <w:rPr>
            <w:noProof/>
            <w:webHidden/>
          </w:rPr>
          <w:t>110</w:t>
        </w:r>
        <w:r w:rsidR="00ED3D82">
          <w:rPr>
            <w:noProof/>
            <w:webHidden/>
          </w:rPr>
          <w:fldChar w:fldCharType="end"/>
        </w:r>
      </w:hyperlink>
    </w:p>
    <w:p w14:paraId="2B91EC8C" w14:textId="581A3E05" w:rsidR="00ED3D82" w:rsidRDefault="00000000">
      <w:pPr>
        <w:pStyle w:val="TOC1"/>
        <w:rPr>
          <w:rFonts w:eastAsiaTheme="minorEastAsia"/>
          <w:b w:val="0"/>
          <w:caps w:val="0"/>
          <w:noProof/>
          <w:kern w:val="2"/>
          <w:sz w:val="24"/>
          <w:szCs w:val="24"/>
          <w:lang w:val="en-US" w:eastAsia="en-US" w:bidi="ar-SA"/>
          <w14:ligatures w14:val="standardContextual"/>
        </w:rPr>
      </w:pPr>
      <w:hyperlink w:anchor="_Toc167467103" w:history="1">
        <w:r w:rsidR="00ED3D82" w:rsidRPr="00F84A2A">
          <w:rPr>
            <w:rStyle w:val="Hyperlink"/>
            <w:noProof/>
          </w:rPr>
          <w:t>Apêndice B - Compromisso de Nível de Serviço para Período de Disponibilidade</w:t>
        </w:r>
        <w:r w:rsidR="00ED3D82">
          <w:rPr>
            <w:noProof/>
            <w:webHidden/>
          </w:rPr>
          <w:tab/>
        </w:r>
        <w:r w:rsidR="00ED3D82">
          <w:rPr>
            <w:noProof/>
            <w:webHidden/>
          </w:rPr>
          <w:fldChar w:fldCharType="begin"/>
        </w:r>
        <w:r w:rsidR="00ED3D82">
          <w:rPr>
            <w:noProof/>
            <w:webHidden/>
          </w:rPr>
          <w:instrText xml:space="preserve"> PAGEREF _Toc167467103 \h </w:instrText>
        </w:r>
        <w:r w:rsidR="00ED3D82">
          <w:rPr>
            <w:noProof/>
            <w:webHidden/>
          </w:rPr>
        </w:r>
        <w:r w:rsidR="00ED3D82">
          <w:rPr>
            <w:noProof/>
            <w:webHidden/>
          </w:rPr>
          <w:fldChar w:fldCharType="separate"/>
        </w:r>
        <w:r w:rsidR="00ED3D82">
          <w:rPr>
            <w:noProof/>
            <w:webHidden/>
          </w:rPr>
          <w:t>112</w:t>
        </w:r>
        <w:r w:rsidR="00ED3D82">
          <w:rPr>
            <w:noProof/>
            <w:webHidden/>
          </w:rPr>
          <w:fldChar w:fldCharType="end"/>
        </w:r>
      </w:hyperlink>
    </w:p>
    <w:p w14:paraId="16ED5D8F" w14:textId="182C8DA1"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B1CA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F01ED6">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ção"/>
      <w:bookmarkStart w:id="11" w:name="_Toc167466917"/>
      <w:bookmarkStart w:id="12" w:name="Introduction"/>
      <w:r>
        <w:t>Introdução</w:t>
      </w:r>
      <w:bookmarkEnd w:id="7"/>
      <w:bookmarkEnd w:id="8"/>
      <w:bookmarkEnd w:id="9"/>
      <w:bookmarkEnd w:id="10"/>
      <w:bookmarkEnd w:id="11"/>
    </w:p>
    <w:p w14:paraId="0B3153E8" w14:textId="533C83C4" w:rsidR="00FA110B" w:rsidRPr="00EF7CF9" w:rsidRDefault="008D1A52" w:rsidP="00F01ED6">
      <w:pPr>
        <w:pStyle w:val="ProductList-SubSection1Heading"/>
      </w:pPr>
      <w:bookmarkStart w:id="13" w:name="_Toc457812795"/>
      <w:bookmarkStart w:id="14" w:name="_Toc457821501"/>
      <w:bookmarkEnd w:id="12"/>
      <w:r>
        <w:t>Acerca deste Documento</w:t>
      </w:r>
      <w:bookmarkEnd w:id="13"/>
      <w:bookmarkEnd w:id="14"/>
    </w:p>
    <w:p w14:paraId="77CF1F44" w14:textId="1A984534" w:rsidR="00E11454" w:rsidRPr="00EF7CF9" w:rsidRDefault="00E11454" w:rsidP="00F01ED6">
      <w:pPr>
        <w:pStyle w:val="ProductList-Body"/>
        <w:tabs>
          <w:tab w:val="clear" w:pos="360"/>
          <w:tab w:val="clear" w:pos="720"/>
          <w:tab w:val="clear" w:pos="1080"/>
        </w:tabs>
      </w:pPr>
      <w:r>
        <w:t xml:space="preserve">Este Contrato de Nível de Serviço para os Serviços Online da Microsoft (este </w:t>
      </w:r>
      <w:r w:rsidR="00380305">
        <w:t>“</w:t>
      </w:r>
      <w:r>
        <w:t>SLA</w:t>
      </w:r>
      <w:r w:rsidR="00380305">
        <w:t>”</w:t>
      </w:r>
      <w:r>
        <w:t xml:space="preserve">) é uma parte integrante do contrato de licenciamento em volume da Microsoft (o </w:t>
      </w:r>
      <w:r w:rsidR="00380305">
        <w:t>“</w:t>
      </w:r>
      <w:r>
        <w:t>Contrato</w:t>
      </w:r>
      <w:r w:rsidR="00380305">
        <w:t>”</w:t>
      </w:r>
      <w:r>
        <w:t xml:space="preserve">) do Cliente. Os termos em maiúsculas utilizados, mas não definidos, neste SLA terão o significado que lhes foi atribuído no Contrato. Este SLA aplica-se aos Serviços Online da Microsoft listados no presente (um </w:t>
      </w:r>
      <w:r w:rsidR="00380305">
        <w:t>“</w:t>
      </w:r>
      <w:r>
        <w:t>Serviço</w:t>
      </w:r>
      <w:r w:rsidR="00380305">
        <w:t>”</w:t>
      </w:r>
      <w:r>
        <w:t xml:space="preserve"> ou os </w:t>
      </w:r>
      <w:r w:rsidR="00380305">
        <w:t>“</w:t>
      </w:r>
      <w:r>
        <w:t>Serviços</w:t>
      </w:r>
      <w:r w:rsidR="00380305">
        <w:t>”</w:t>
      </w:r>
      <w:r>
        <w:t>), mas não se aplicam a serviços com marca separada disponibilizados ou ligados aos Serviços, ou a qualquer software no local que seja parte de qualquer Serviço.</w:t>
      </w:r>
    </w:p>
    <w:p w14:paraId="3CBD9792" w14:textId="77777777" w:rsidR="00E11454" w:rsidRPr="00EF7CF9" w:rsidRDefault="00E11454" w:rsidP="00F01ED6">
      <w:pPr>
        <w:pStyle w:val="ProductList-Body"/>
        <w:tabs>
          <w:tab w:val="clear" w:pos="360"/>
          <w:tab w:val="clear" w:pos="720"/>
          <w:tab w:val="clear" w:pos="1080"/>
        </w:tabs>
      </w:pPr>
    </w:p>
    <w:p w14:paraId="5FEF6AC3" w14:textId="5B928EFD" w:rsidR="00E11454" w:rsidRDefault="00E11454" w:rsidP="00F01ED6">
      <w:pPr>
        <w:pStyle w:val="ProductList-Body"/>
        <w:tabs>
          <w:tab w:val="clear" w:pos="360"/>
          <w:tab w:val="clear" w:pos="720"/>
          <w:tab w:val="clear" w:pos="1080"/>
        </w:tabs>
        <w:rPr>
          <w:rFonts w:ascii="Calibri" w:hAnsi="Calibri" w:cs="Calibri"/>
        </w:rPr>
      </w:pPr>
      <w:r>
        <w:rPr>
          <w:rFonts w:ascii="Calibri" w:hAnsi="Calibri" w:cs="Calibri"/>
        </w:rPr>
        <w:t xml:space="preserve">Se a Microsoft não atingir e mantiver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atual deste SLA em qualquer altura ao visitar </w:t>
      </w:r>
      <w:hyperlink r:id="rId17" w:history="1">
        <w:r>
          <w:rPr>
            <w:rStyle w:val="Hyperlink"/>
          </w:rPr>
          <w:t>https://aka.ms/CSLA</w:t>
        </w:r>
      </w:hyperlink>
      <w:r>
        <w:rPr>
          <w:rFonts w:ascii="Calibri" w:hAnsi="Calibri" w:cs="Calibri"/>
        </w:rPr>
        <w:t>.</w:t>
      </w:r>
    </w:p>
    <w:p w14:paraId="397D80C5" w14:textId="4193137C" w:rsidR="00DD4A55" w:rsidRDefault="00DD4A55" w:rsidP="00F01ED6">
      <w:pPr>
        <w:pStyle w:val="ProductList-Body"/>
        <w:tabs>
          <w:tab w:val="clear" w:pos="360"/>
          <w:tab w:val="clear" w:pos="720"/>
          <w:tab w:val="clear" w:pos="1080"/>
        </w:tabs>
        <w:rPr>
          <w:rFonts w:ascii="Calibri" w:hAnsi="Calibri" w:cs="Calibri"/>
        </w:rPr>
      </w:pPr>
    </w:p>
    <w:p w14:paraId="727066FE" w14:textId="78F0C8B4" w:rsidR="00DD4A55" w:rsidRPr="00EF7CF9" w:rsidRDefault="00DD4A55" w:rsidP="00F01ED6">
      <w:pPr>
        <w:pStyle w:val="ProductList-Body"/>
        <w:tabs>
          <w:tab w:val="clear" w:pos="360"/>
          <w:tab w:val="clear" w:pos="720"/>
          <w:tab w:val="clear" w:pos="1080"/>
        </w:tabs>
        <w:rPr>
          <w:rFonts w:ascii="Calibri" w:hAnsi="Calibri" w:cs="Calibri"/>
        </w:rPr>
      </w:pPr>
      <w:r>
        <w:rPr>
          <w:rFonts w:ascii="Calibri" w:hAnsi="Calibri" w:cs="Calibri"/>
        </w:rPr>
        <w:t>As Pré-visualizações e os Serviços Online, e/ou os níveis de serviço prestados gratuitamente não estão incluídos nem são elegíveis para créditos ou</w:t>
      </w:r>
      <w:r w:rsidR="004922CC">
        <w:rPr>
          <w:rFonts w:ascii="Calibri" w:hAnsi="Calibri" w:cs="Calibri"/>
        </w:rPr>
        <w:t> </w:t>
      </w:r>
      <w:r>
        <w:rPr>
          <w:rFonts w:ascii="Calibri" w:hAnsi="Calibri" w:cs="Calibri"/>
        </w:rPr>
        <w:t>reclamações relacionadas com o SLA.</w:t>
      </w:r>
    </w:p>
    <w:p w14:paraId="65686147" w14:textId="004AAA72" w:rsidR="008D1A52" w:rsidRPr="00EF7CF9" w:rsidRDefault="008D1A52" w:rsidP="00F01ED6">
      <w:pPr>
        <w:pStyle w:val="ProductList-SubSection1Heading"/>
      </w:pPr>
      <w:bookmarkStart w:id="15" w:name="_Toc457812796"/>
      <w:bookmarkStart w:id="16" w:name="_Toc457821502"/>
      <w:r>
        <w:t>Versões Anteriores do Presente Documento</w:t>
      </w:r>
      <w:bookmarkEnd w:id="15"/>
      <w:bookmarkEnd w:id="16"/>
    </w:p>
    <w:p w14:paraId="69561C1A" w14:textId="2C21BF8F" w:rsidR="0035123C" w:rsidRPr="00EF7CF9" w:rsidRDefault="007804B9" w:rsidP="00F01ED6">
      <w:pPr>
        <w:pStyle w:val="ProductList-Body"/>
        <w:tabs>
          <w:tab w:val="clear" w:pos="360"/>
          <w:tab w:val="clear" w:pos="720"/>
          <w:tab w:val="clear" w:pos="1080"/>
        </w:tabs>
        <w:ind w:right="900"/>
      </w:pPr>
      <w:r>
        <w:t xml:space="preserve">Este SLA fornece informações sobre os Serviços atualmente disponíveis. Estão disponíveis versões anteriores deste documento em </w:t>
      </w:r>
      <w:hyperlink r:id="rId18" w:history="1">
        <w:r>
          <w:rPr>
            <w:rStyle w:val="Hyperlink"/>
          </w:rPr>
          <w:t>http</w:t>
        </w:r>
        <w:r w:rsidRPr="00473DD3">
          <w:rPr>
            <w:rStyle w:val="Hyperlink"/>
          </w:rPr>
          <w:t>:</w:t>
        </w:r>
        <w:r>
          <w:rPr>
            <w:rStyle w:val="Hyperlink"/>
          </w:rPr>
          <w:t>//www.microsoftvolumelicensing.com</w:t>
        </w:r>
      </w:hyperlink>
      <w:r>
        <w:t>. Para encontrar a versão necessária, um cliente poderá contactar o respetivo revendedor ou o Gestor de Conta Microsoft.</w:t>
      </w:r>
    </w:p>
    <w:p w14:paraId="7F05D0EA" w14:textId="6A442A7D" w:rsidR="008D1A52" w:rsidRPr="00EF7CF9" w:rsidRDefault="008D1A52" w:rsidP="00F01ED6">
      <w:pPr>
        <w:pStyle w:val="ProductList-SubSection1Heading"/>
      </w:pPr>
      <w:bookmarkStart w:id="17" w:name="_Toc457812797"/>
      <w:bookmarkStart w:id="18" w:name="_Toc457821503"/>
      <w:r>
        <w:t>Clarificações e Resumo de Alterações a este Documento</w:t>
      </w:r>
      <w:bookmarkEnd w:id="17"/>
      <w:bookmarkEnd w:id="18"/>
    </w:p>
    <w:p w14:paraId="2487F2A9" w14:textId="2A379FE0" w:rsidR="0035123C" w:rsidRPr="00EF7CF9" w:rsidRDefault="0035123C" w:rsidP="00F01ED6">
      <w:pPr>
        <w:pStyle w:val="ProductList-Body"/>
        <w:tabs>
          <w:tab w:val="clear" w:pos="360"/>
          <w:tab w:val="clear" w:pos="720"/>
          <w:tab w:val="clear" w:pos="1080"/>
        </w:tabs>
      </w:pPr>
      <w:r>
        <w:t>Abaixo encontram-se as adições, eliminações e outras alterações recentes a este SLA. Além disso, encontram-se listadas abaixo as clarificações da</w:t>
      </w:r>
      <w:r w:rsidR="00B3758F">
        <w:t> </w:t>
      </w:r>
      <w:r>
        <w:t>política da Microsoft em resposta às questões comuns dos clientes.</w:t>
      </w:r>
    </w:p>
    <w:p w14:paraId="0E7501E2" w14:textId="6DDC6277" w:rsidR="0035123C" w:rsidRDefault="0035123C" w:rsidP="00F01ED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215"/>
        <w:gridCol w:w="5575"/>
      </w:tblGrid>
      <w:tr w:rsidR="00CC3273" w:rsidRPr="00571855" w14:paraId="740EEFFB" w14:textId="77777777" w:rsidTr="00315F59">
        <w:trPr>
          <w:tblHeader/>
        </w:trPr>
        <w:tc>
          <w:tcPr>
            <w:tcW w:w="5215" w:type="dxa"/>
            <w:shd w:val="clear" w:color="auto" w:fill="0072C6"/>
          </w:tcPr>
          <w:p w14:paraId="4BA49666" w14:textId="3EA722ED" w:rsidR="00CC3273" w:rsidRPr="006D4DC5" w:rsidRDefault="00CC3273" w:rsidP="00F01ED6">
            <w:pPr>
              <w:pStyle w:val="ProductList-OfferingBody"/>
            </w:pPr>
            <w:r>
              <w:rPr>
                <w:color w:val="FFFFFF" w:themeColor="background1"/>
              </w:rPr>
              <w:t>Aditamentos/Atualizações</w:t>
            </w:r>
          </w:p>
        </w:tc>
        <w:tc>
          <w:tcPr>
            <w:tcW w:w="5575" w:type="dxa"/>
            <w:shd w:val="clear" w:color="auto" w:fill="0072C6"/>
          </w:tcPr>
          <w:p w14:paraId="042AABD6" w14:textId="77777777" w:rsidR="00CC3273" w:rsidRPr="006D4DC5" w:rsidRDefault="00CC3273" w:rsidP="00F01ED6">
            <w:pPr>
              <w:pStyle w:val="ProductList-OfferingBody"/>
            </w:pPr>
            <w:r>
              <w:rPr>
                <w:color w:val="FFFFFF" w:themeColor="background1"/>
              </w:rPr>
              <w:t>Eliminações</w:t>
            </w:r>
          </w:p>
        </w:tc>
      </w:tr>
      <w:tr w:rsidR="00830584" w:rsidRPr="003650D0" w14:paraId="63D55A0B" w14:textId="77777777" w:rsidTr="00315F59">
        <w:trPr>
          <w:tblHeader/>
        </w:trPr>
        <w:tc>
          <w:tcPr>
            <w:tcW w:w="5215" w:type="dxa"/>
            <w:shd w:val="clear" w:color="auto" w:fill="auto"/>
          </w:tcPr>
          <w:p w14:paraId="64D34EE7" w14:textId="1EE83368" w:rsidR="00830584" w:rsidRDefault="00830584" w:rsidP="00830584">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575" w:type="dxa"/>
            <w:shd w:val="clear" w:color="auto" w:fill="auto"/>
          </w:tcPr>
          <w:p w14:paraId="1986CF8F" w14:textId="77777777" w:rsidR="00830584" w:rsidRPr="00771E0B" w:rsidRDefault="00830584" w:rsidP="00830584">
            <w:pPr>
              <w:pStyle w:val="ProductList-Body"/>
            </w:pPr>
          </w:p>
        </w:tc>
      </w:tr>
      <w:tr w:rsidR="00830584" w:rsidRPr="003650D0" w14:paraId="1D218017" w14:textId="77777777" w:rsidTr="00315F59">
        <w:trPr>
          <w:tblHeader/>
        </w:trPr>
        <w:tc>
          <w:tcPr>
            <w:tcW w:w="5215" w:type="dxa"/>
            <w:shd w:val="clear" w:color="auto" w:fill="auto"/>
          </w:tcPr>
          <w:p w14:paraId="5265921D" w14:textId="6943A1F4" w:rsidR="00830584" w:rsidRDefault="00830584" w:rsidP="00830584">
            <w:pPr>
              <w:pStyle w:val="ProductList-OfferingBody"/>
              <w:rPr>
                <w:rFonts w:ascii="Calibri" w:hAnsi="Calibri" w:cs="Calibri"/>
                <w:color w:val="000000" w:themeColor="text1"/>
              </w:rPr>
            </w:pPr>
            <w:r>
              <w:rPr>
                <w:rFonts w:ascii="Calibri" w:hAnsi="Calibri" w:cs="Calibri"/>
                <w:color w:val="000000" w:themeColor="text1"/>
                <w:szCs w:val="16"/>
              </w:rPr>
              <w:t>Serviços do Centro de APIs</w:t>
            </w:r>
          </w:p>
        </w:tc>
        <w:tc>
          <w:tcPr>
            <w:tcW w:w="5575" w:type="dxa"/>
            <w:shd w:val="clear" w:color="auto" w:fill="auto"/>
          </w:tcPr>
          <w:p w14:paraId="1DA34F2F" w14:textId="77777777" w:rsidR="00830584" w:rsidRPr="00771E0B" w:rsidRDefault="00830584" w:rsidP="00830584">
            <w:pPr>
              <w:pStyle w:val="ProductList-Body"/>
            </w:pPr>
          </w:p>
        </w:tc>
      </w:tr>
      <w:tr w:rsidR="00830584" w:rsidRPr="003650D0" w14:paraId="21FAA3E1" w14:textId="77777777" w:rsidTr="00315F59">
        <w:trPr>
          <w:tblHeader/>
        </w:trPr>
        <w:tc>
          <w:tcPr>
            <w:tcW w:w="5215" w:type="dxa"/>
            <w:shd w:val="clear" w:color="auto" w:fill="auto"/>
          </w:tcPr>
          <w:p w14:paraId="132559D6" w14:textId="06B954DB" w:rsidR="00830584" w:rsidRDefault="00830584" w:rsidP="00830584">
            <w:pPr>
              <w:pStyle w:val="ProductList-OfferingBody"/>
              <w:rPr>
                <w:color w:val="000000" w:themeColor="text1"/>
              </w:rPr>
            </w:pPr>
            <w:r>
              <w:rPr>
                <w:rFonts w:ascii="Calibri" w:hAnsi="Calibri" w:cs="Calibri"/>
                <w:color w:val="000000" w:themeColor="text1"/>
                <w:szCs w:val="16"/>
              </w:rPr>
              <w:t>Azure Site Recovery</w:t>
            </w:r>
          </w:p>
        </w:tc>
        <w:tc>
          <w:tcPr>
            <w:tcW w:w="5575" w:type="dxa"/>
            <w:shd w:val="clear" w:color="auto" w:fill="auto"/>
          </w:tcPr>
          <w:p w14:paraId="1AF41C9E" w14:textId="77777777" w:rsidR="00830584" w:rsidRPr="00771E0B" w:rsidRDefault="00830584" w:rsidP="00830584">
            <w:pPr>
              <w:pStyle w:val="ProductList-Body"/>
            </w:pPr>
          </w:p>
        </w:tc>
      </w:tr>
    </w:tbl>
    <w:p w14:paraId="473EB6D2" w14:textId="5E1B500E" w:rsidR="00654656" w:rsidRPr="00EF7CF9" w:rsidRDefault="0000000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971220" w:rsidRPr="004E0FBE">
          <w:rPr>
            <w:rStyle w:val="Hyperlink"/>
            <w:sz w:val="16"/>
            <w:szCs w:val="16"/>
          </w:rPr>
          <w:t>Índice</w:t>
        </w:r>
      </w:hyperlink>
      <w:r w:rsidR="00971220">
        <w:rPr>
          <w:sz w:val="16"/>
          <w:szCs w:val="16"/>
        </w:rPr>
        <w:t xml:space="preserve"> / </w:t>
      </w:r>
      <w:hyperlink w:anchor="Definições" w:history="1">
        <w:r w:rsidR="00971220" w:rsidRPr="004E0FBE">
          <w:rPr>
            <w:rStyle w:val="Hyperlink"/>
            <w:sz w:val="16"/>
            <w:szCs w:val="16"/>
          </w:rPr>
          <w:t>Definições</w:t>
        </w:r>
      </w:hyperlink>
    </w:p>
    <w:p w14:paraId="348C666F" w14:textId="56DC3877" w:rsidR="008E6785" w:rsidRPr="00B44CF9" w:rsidRDefault="008E6785" w:rsidP="00F01ED6">
      <w:pPr>
        <w:spacing w:line="240" w:lineRule="auto"/>
        <w:rPr>
          <w:sz w:val="18"/>
          <w:szCs w:val="18"/>
        </w:rPr>
      </w:pPr>
    </w:p>
    <w:p w14:paraId="596F13CE" w14:textId="77777777" w:rsidR="00654656" w:rsidRPr="00B44CF9" w:rsidRDefault="00654656" w:rsidP="00F01ED6">
      <w:pPr>
        <w:spacing w:line="240" w:lineRule="auto"/>
        <w:rPr>
          <w:sz w:val="18"/>
          <w:szCs w:val="18"/>
        </w:rPr>
        <w:sectPr w:rsidR="00654656" w:rsidRPr="00B44CF9" w:rsidSect="008B1CA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F01ED6">
      <w:pPr>
        <w:pStyle w:val="ProductList-SectionHeading"/>
        <w:tabs>
          <w:tab w:val="clear" w:pos="360"/>
          <w:tab w:val="clear" w:pos="720"/>
          <w:tab w:val="clear" w:pos="1080"/>
        </w:tabs>
        <w:outlineLvl w:val="0"/>
      </w:pPr>
      <w:bookmarkStart w:id="19" w:name="_Toc457821504"/>
      <w:bookmarkStart w:id="20" w:name="_Toc167466918"/>
      <w:bookmarkStart w:id="21" w:name="GeneralTerms"/>
      <w:bookmarkStart w:id="22" w:name="TermosGerais"/>
      <w:r>
        <w:t>Termos Gerais</w:t>
      </w:r>
      <w:bookmarkEnd w:id="19"/>
      <w:bookmarkEnd w:id="20"/>
    </w:p>
    <w:p w14:paraId="0BDF752D" w14:textId="6CEE0237" w:rsidR="00045C64" w:rsidRPr="00EF7CF9" w:rsidRDefault="00E11454" w:rsidP="00F01ED6">
      <w:pPr>
        <w:pStyle w:val="ProductList-SubSection1Heading"/>
      </w:pPr>
      <w:bookmarkStart w:id="23" w:name="_Toc454884885"/>
      <w:bookmarkStart w:id="24" w:name="_Toc457812799"/>
      <w:bookmarkStart w:id="25" w:name="_Toc455748582"/>
      <w:bookmarkStart w:id="26" w:name="_Toc457821505"/>
      <w:bookmarkStart w:id="27" w:name="Definições"/>
      <w:bookmarkStart w:id="28" w:name="Definitions"/>
      <w:bookmarkEnd w:id="21"/>
      <w:bookmarkEnd w:id="22"/>
      <w:r>
        <w:t>Definições</w:t>
      </w:r>
      <w:bookmarkEnd w:id="23"/>
      <w:bookmarkEnd w:id="24"/>
      <w:bookmarkEnd w:id="25"/>
      <w:bookmarkEnd w:id="26"/>
      <w:bookmarkEnd w:id="27"/>
    </w:p>
    <w:bookmarkEnd w:id="28"/>
    <w:p w14:paraId="6464F94E" w14:textId="649C7B55" w:rsidR="001D1C2C" w:rsidRPr="00EF7CF9" w:rsidRDefault="00380305" w:rsidP="00F01ED6">
      <w:pPr>
        <w:pStyle w:val="ProductList-Body"/>
        <w:spacing w:after="40"/>
        <w:rPr>
          <w:color w:val="000000" w:themeColor="text1"/>
        </w:rPr>
      </w:pPr>
      <w:r>
        <w:t>“</w:t>
      </w:r>
      <w:r w:rsidR="00EF7CF9">
        <w:rPr>
          <w:b/>
          <w:color w:val="00188F"/>
        </w:rPr>
        <w:t>Período Aplicável</w:t>
      </w:r>
      <w:r>
        <w:t>”</w:t>
      </w:r>
      <w:r w:rsidR="00EF7CF9">
        <w:t xml:space="preserve"> designa, para os 30 dias anteriores ao Incidente, incluindo o último dia, para o qual é devido um Crédito de Serviço, o número de dias durante os quais o Cliente é subscritor de um Serviço.</w:t>
      </w:r>
    </w:p>
    <w:p w14:paraId="10BD05D9" w14:textId="447CAA9E" w:rsidR="001D1C2C" w:rsidRPr="00EF7CF9" w:rsidRDefault="00380305" w:rsidP="00F01ED6">
      <w:pPr>
        <w:pStyle w:val="ProductList-Body"/>
        <w:spacing w:after="40"/>
        <w:rPr>
          <w:color w:val="000000" w:themeColor="text1"/>
        </w:rPr>
      </w:pPr>
      <w:r>
        <w:t>“</w:t>
      </w:r>
      <w:r w:rsidR="00EF7CF9">
        <w:rPr>
          <w:b/>
          <w:color w:val="00188F"/>
        </w:rPr>
        <w:t>Honorários dos Serviços Aplicáveis</w:t>
      </w:r>
      <w:r>
        <w:t>”</w:t>
      </w:r>
      <w:r w:rsidR="00EF7CF9">
        <w:rPr>
          <w:color w:val="000000" w:themeColor="text1"/>
        </w:rPr>
        <w:t xml:space="preserve"> designa o total dos honorários efetivamente pagos pelo Cliente por um Serviço que é aplicado ao Período Aplicável em que um Crédito de Serviço é devido.</w:t>
      </w:r>
    </w:p>
    <w:p w14:paraId="3E960783" w14:textId="356164AB" w:rsidR="001D1C2C" w:rsidRPr="00EF7CF9" w:rsidRDefault="00380305" w:rsidP="00F01ED6">
      <w:pPr>
        <w:pStyle w:val="ProductList-Body"/>
        <w:spacing w:after="40"/>
      </w:pPr>
      <w:r>
        <w:t>“</w:t>
      </w:r>
      <w:r w:rsidR="00EF7CF9">
        <w:rPr>
          <w:b/>
          <w:color w:val="00188F"/>
        </w:rPr>
        <w:t>Período de Indisponibilidade</w:t>
      </w:r>
      <w:r>
        <w:t>”</w:t>
      </w:r>
      <w:r w:rsidR="00EF7CF9">
        <w:t xml:space="preserve"> é definido para cada Serviço nos Termos Específicos dos Serviços abaixo. Exceto para os Serviços do Microsoft Azure, o Período de Indisponibilidade não inclui o Período de Indisponibilidade Agendado. O Período de Indisponibilidade não inclui a indisponibilidade de um Serviço devido às limitações descritas abaixo e nos Termos Específicos dos Serviços.</w:t>
      </w:r>
    </w:p>
    <w:p w14:paraId="1CAAF07A" w14:textId="7A450D75" w:rsidR="001D1C2C" w:rsidRPr="00EF7CF9" w:rsidRDefault="00380305" w:rsidP="00F01ED6">
      <w:pPr>
        <w:pStyle w:val="ProductList-Body"/>
        <w:spacing w:after="40"/>
      </w:pPr>
      <w:r>
        <w:t>“</w:t>
      </w:r>
      <w:r w:rsidR="00EF7CF9">
        <w:rPr>
          <w:b/>
          <w:color w:val="00188F"/>
        </w:rPr>
        <w:t>Código de Erro</w:t>
      </w:r>
      <w:r>
        <w:t>”</w:t>
      </w:r>
      <w:r w:rsidR="00EF7CF9">
        <w:t xml:space="preserve"> designa uma indicação que uma operação falhou, tal como um código de estado HTTP no intervalo 5xx.</w:t>
      </w:r>
    </w:p>
    <w:p w14:paraId="64D84186" w14:textId="73DB5FCE" w:rsidR="001D1C2C" w:rsidRPr="00EF7CF9" w:rsidRDefault="00380305" w:rsidP="00F01ED6">
      <w:pPr>
        <w:pStyle w:val="ProductList-Body"/>
        <w:spacing w:after="40"/>
        <w:rPr>
          <w:color w:val="000000" w:themeColor="text1"/>
        </w:rPr>
      </w:pPr>
      <w:r>
        <w:t>“</w:t>
      </w:r>
      <w:r w:rsidR="00EF7CF9">
        <w:rPr>
          <w:b/>
          <w:color w:val="00188F"/>
        </w:rPr>
        <w:t>Conectividade Externa</w:t>
      </w:r>
      <w:r>
        <w:t>”</w:t>
      </w:r>
      <w:r w:rsidR="00EF7CF9">
        <w:t xml:space="preserve"> é o tráfego de rede bidirecional por protocolos suportados, como HTTP e HTTPS, que podem ser enviados e recebidos de</w:t>
      </w:r>
      <w:r w:rsidR="00D9073A">
        <w:t> </w:t>
      </w:r>
      <w:r w:rsidR="00EF7CF9">
        <w:t>um endereço IP público.</w:t>
      </w:r>
    </w:p>
    <w:p w14:paraId="57569D47" w14:textId="1441EB2D" w:rsidR="001D1C2C" w:rsidRPr="00EF7CF9" w:rsidRDefault="00380305" w:rsidP="00F01ED6">
      <w:pPr>
        <w:pStyle w:val="ProductList-Body"/>
        <w:spacing w:after="40"/>
        <w:rPr>
          <w:color w:val="000000" w:themeColor="text1"/>
        </w:rPr>
      </w:pPr>
      <w:r>
        <w:t>“</w:t>
      </w:r>
      <w:r w:rsidR="00EF7CF9">
        <w:rPr>
          <w:b/>
          <w:color w:val="00188F"/>
        </w:rPr>
        <w:t>Incidente</w:t>
      </w:r>
      <w:r>
        <w:t>”</w:t>
      </w:r>
      <w:r w:rsidR="00EF7CF9">
        <w:rPr>
          <w:color w:val="000000" w:themeColor="text1"/>
        </w:rPr>
        <w:t xml:space="preserve"> designa (i) qualquer evento único ou (ii) qualquer conjunto de eventos que resultem num Período de Indisponibilidade.</w:t>
      </w:r>
    </w:p>
    <w:p w14:paraId="30DC8057" w14:textId="69930B5A" w:rsidR="001D1C2C" w:rsidRPr="00EF7CF9" w:rsidRDefault="00380305" w:rsidP="00F01ED6">
      <w:pPr>
        <w:pStyle w:val="ProductList-Body"/>
        <w:spacing w:after="40"/>
      </w:pPr>
      <w:r>
        <w:t>“</w:t>
      </w:r>
      <w:r w:rsidR="00EF7CF9">
        <w:rPr>
          <w:b/>
          <w:color w:val="00188F"/>
        </w:rPr>
        <w:t>Portal de Gestão</w:t>
      </w:r>
      <w:r>
        <w:t>”</w:t>
      </w:r>
      <w:r w:rsidR="00EF7CF9">
        <w:t xml:space="preserve"> designa a interface Web, fornecida pela Microsoft, através da qual os clientes podem gerir o Serviço.</w:t>
      </w:r>
    </w:p>
    <w:p w14:paraId="16345164" w14:textId="20FDAD92" w:rsidR="001D1C2C" w:rsidRPr="001D4B6B" w:rsidRDefault="00380305" w:rsidP="00F01ED6">
      <w:pPr>
        <w:pStyle w:val="ProductList-Body"/>
        <w:spacing w:after="40"/>
        <w:rPr>
          <w:color w:val="000000" w:themeColor="text1"/>
        </w:rPr>
      </w:pPr>
      <w:r>
        <w:t>“</w:t>
      </w:r>
      <w:r w:rsidR="00EF7CF9" w:rsidRPr="001D4B6B">
        <w:rPr>
          <w:b/>
          <w:color w:val="00188F"/>
        </w:rPr>
        <w:t>Período de Indisponibilidade Agendado</w:t>
      </w:r>
      <w:r>
        <w:t>”</w:t>
      </w:r>
      <w:r w:rsidR="00EF7CF9" w:rsidRPr="001D4B6B">
        <w:rPr>
          <w:color w:val="000000" w:themeColor="text1"/>
        </w:rPr>
        <w:t xml:space="preserve"> designa os Períodos de Indisponibilidade relacionados com a manutenção ou as atualizações da rede, do</w:t>
      </w:r>
      <w:r w:rsidR="00A345F5">
        <w:rPr>
          <w:color w:val="000000" w:themeColor="text1"/>
        </w:rPr>
        <w:t> </w:t>
      </w:r>
      <w:r w:rsidR="00EF7CF9" w:rsidRPr="001D4B6B">
        <w:rPr>
          <w:color w:val="000000" w:themeColor="text1"/>
        </w:rPr>
        <w:t>hardware ou do Serviço. A Microsoft publicará uma notificação ou notificará o Cliente pelo menos cinco (5) dias antes do início desse Período de</w:t>
      </w:r>
      <w:r w:rsidR="00A345F5">
        <w:rPr>
          <w:color w:val="000000" w:themeColor="text1"/>
        </w:rPr>
        <w:t> </w:t>
      </w:r>
      <w:r w:rsidR="00EF7CF9" w:rsidRPr="001D4B6B">
        <w:rPr>
          <w:color w:val="000000" w:themeColor="text1"/>
        </w:rPr>
        <w:t>Indisponibilidade.</w:t>
      </w:r>
    </w:p>
    <w:p w14:paraId="70231D40" w14:textId="73E5AE46" w:rsidR="001D1C2C" w:rsidRPr="00EF7CF9" w:rsidRDefault="00380305" w:rsidP="00F01ED6">
      <w:pPr>
        <w:pStyle w:val="ProductList-Body"/>
        <w:spacing w:after="40"/>
        <w:rPr>
          <w:color w:val="000000" w:themeColor="text1"/>
        </w:rPr>
      </w:pPr>
      <w:r>
        <w:t>“</w:t>
      </w:r>
      <w:r w:rsidR="00EF7CF9">
        <w:rPr>
          <w:b/>
          <w:color w:val="00188F"/>
        </w:rPr>
        <w:t>Crédito de Serviço</w:t>
      </w:r>
      <w:r>
        <w:t>”</w:t>
      </w:r>
      <w:r w:rsidR="00EF7CF9">
        <w:rPr>
          <w:color w:val="000000" w:themeColor="text1"/>
        </w:rPr>
        <w:t xml:space="preserve"> designa a percentagem dos Honorários dos Serviços Aplicáveis creditados ao Cliente na sequência da aprovação da reclamação da Microsoft.</w:t>
      </w:r>
    </w:p>
    <w:p w14:paraId="0E261BBC" w14:textId="3894D837" w:rsidR="001D1C2C" w:rsidRPr="00EF7CF9" w:rsidRDefault="00380305" w:rsidP="00F01ED6">
      <w:pPr>
        <w:pStyle w:val="ProductList-Body"/>
        <w:spacing w:after="40"/>
        <w:rPr>
          <w:color w:val="000000" w:themeColor="text1"/>
        </w:rPr>
      </w:pPr>
      <w:r>
        <w:t>“</w:t>
      </w:r>
      <w:r w:rsidR="00EF7CF9">
        <w:rPr>
          <w:b/>
          <w:color w:val="00188F"/>
        </w:rPr>
        <w:t>Nível de Serviço</w:t>
      </w:r>
      <w:r>
        <w:t>”</w:t>
      </w:r>
      <w:r w:rsidR="00EF7CF9">
        <w:rPr>
          <w:color w:val="000000" w:themeColor="text1"/>
        </w:rPr>
        <w:t xml:space="preserve"> designa as métricas de desempenho estabelecidas neste SLA que a Microsoft aceita cumprir na prestação dos Serviços.</w:t>
      </w:r>
    </w:p>
    <w:p w14:paraId="6702BBF5" w14:textId="2FE43712" w:rsidR="001D1C2C" w:rsidRPr="00EF7CF9" w:rsidRDefault="00380305" w:rsidP="00F01ED6">
      <w:pPr>
        <w:pStyle w:val="ProductList-Body"/>
        <w:spacing w:after="40"/>
      </w:pPr>
      <w:r>
        <w:t>“</w:t>
      </w:r>
      <w:r w:rsidR="00EF7CF9">
        <w:rPr>
          <w:b/>
          <w:color w:val="00188F"/>
        </w:rPr>
        <w:t>Recurso de Serviço</w:t>
      </w:r>
      <w:r>
        <w:t>”</w:t>
      </w:r>
      <w:r w:rsidR="00EF7CF9">
        <w:t xml:space="preserve"> designa um recurso individual disponível para utilização num Serviço.</w:t>
      </w:r>
    </w:p>
    <w:p w14:paraId="6EF19CD6" w14:textId="469CFBF1" w:rsidR="001D1C2C" w:rsidRPr="00EF7CF9" w:rsidRDefault="00380305" w:rsidP="00F01ED6">
      <w:pPr>
        <w:pStyle w:val="ProductList-Body"/>
        <w:spacing w:after="40"/>
      </w:pPr>
      <w:r>
        <w:t>“</w:t>
      </w:r>
      <w:r w:rsidR="00EF7CF9">
        <w:rPr>
          <w:b/>
          <w:color w:val="00188F"/>
        </w:rPr>
        <w:t>Código de Êxito</w:t>
      </w:r>
      <w:r>
        <w:t>”</w:t>
      </w:r>
      <w:r w:rsidR="00EF7CF9">
        <w:t xml:space="preserve"> indica que uma operação foi concluída com êxito, tal como um código de estado HTTP no intervalo 2xx.</w:t>
      </w:r>
    </w:p>
    <w:p w14:paraId="461AC117" w14:textId="6001B30E" w:rsidR="001D1C2C" w:rsidRPr="00EF7CF9" w:rsidRDefault="00380305" w:rsidP="00F01ED6">
      <w:pPr>
        <w:pStyle w:val="ProductList-Body"/>
        <w:spacing w:after="40"/>
        <w:rPr>
          <w:color w:val="000000" w:themeColor="text1"/>
        </w:rPr>
      </w:pPr>
      <w:r>
        <w:t>“</w:t>
      </w:r>
      <w:r w:rsidR="00EF7CF9">
        <w:rPr>
          <w:b/>
          <w:color w:val="00188F"/>
        </w:rPr>
        <w:t>Intervalo de Suporte</w:t>
      </w:r>
      <w:r>
        <w:t>”</w:t>
      </w:r>
      <w:r w:rsidR="00EF7CF9">
        <w:t xml:space="preserve"> designa o período de tempo durante o qual uma funcionalidade de Serviço, ou a compatibilidade com um produto ou serviço separado é suportada.</w:t>
      </w:r>
    </w:p>
    <w:p w14:paraId="0B6E793C" w14:textId="60122DC3" w:rsidR="001D1C2C" w:rsidRPr="00EF7CF9" w:rsidRDefault="00380305" w:rsidP="00F01ED6">
      <w:pPr>
        <w:pStyle w:val="ProductList-Body"/>
        <w:spacing w:after="40"/>
        <w:rPr>
          <w:color w:val="000000" w:themeColor="text1"/>
        </w:rPr>
      </w:pPr>
      <w:r>
        <w:t>“</w:t>
      </w:r>
      <w:r w:rsidR="00EF7CF9">
        <w:rPr>
          <w:b/>
          <w:color w:val="00188F"/>
        </w:rPr>
        <w:t xml:space="preserve">Minutos de </w:t>
      </w:r>
      <w:r w:rsidR="00EF7CF9" w:rsidRPr="009D6328">
        <w:rPr>
          <w:b/>
          <w:color w:val="00188F"/>
        </w:rPr>
        <w:t>Utilizador</w:t>
      </w:r>
      <w:r>
        <w:t>”</w:t>
      </w:r>
      <w:r w:rsidR="00EF7CF9">
        <w:rPr>
          <w:color w:val="000000" w:themeColor="text1"/>
        </w:rPr>
        <w:t xml:space="preserve"> designa o número total de minutos num Período Aplicável, menos todo o Período de Indisponibilidade Agendado, multiplicado pelo número total de utilizadores.</w:t>
      </w:r>
    </w:p>
    <w:p w14:paraId="637752EC" w14:textId="23513F1A" w:rsidR="001D1C2C" w:rsidRPr="00EF7CF9" w:rsidRDefault="001D1C2C" w:rsidP="00F01ED6">
      <w:pPr>
        <w:pStyle w:val="ProductList-SubSection1Heading"/>
      </w:pPr>
      <w:bookmarkStart w:id="29" w:name="_Toc454884886"/>
      <w:bookmarkStart w:id="30" w:name="_Toc457812800"/>
      <w:bookmarkStart w:id="31" w:name="_Toc455748583"/>
      <w:bookmarkStart w:id="32" w:name="_Toc457821506"/>
      <w:bookmarkStart w:id="33" w:name="Terms"/>
      <w:r>
        <w:t>Termos</w:t>
      </w:r>
      <w:bookmarkEnd w:id="29"/>
      <w:bookmarkEnd w:id="30"/>
      <w:bookmarkEnd w:id="31"/>
      <w:bookmarkEnd w:id="32"/>
    </w:p>
    <w:bookmarkEnd w:id="33"/>
    <w:p w14:paraId="7371D222" w14:textId="77777777" w:rsidR="001D1C2C" w:rsidRPr="00EF7CF9" w:rsidRDefault="001D1C2C" w:rsidP="00F01ED6">
      <w:pPr>
        <w:pStyle w:val="ProductList-ClauseHeading"/>
        <w:outlineLvl w:val="2"/>
      </w:pPr>
      <w:r>
        <w:t>Reclamações</w:t>
      </w:r>
    </w:p>
    <w:p w14:paraId="70975357" w14:textId="23E0EFCA" w:rsidR="001D1C2C" w:rsidRPr="00EF7CF9" w:rsidRDefault="001D1C2C" w:rsidP="00F01ED6">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 (i) uma descrição detalhada do Incidente; (ii) informações relativas ao tempo e à duração do Período de Indisponibilidade; (iii) o número e localizações dos utilizadores afetados (se aplicável) e (iv) descrições das tentativas do Cliente de resolver o Incidente quando ocorre.</w:t>
      </w:r>
    </w:p>
    <w:p w14:paraId="78652D82" w14:textId="77777777" w:rsidR="001D1C2C" w:rsidRPr="00EF7CF9" w:rsidRDefault="001D1C2C" w:rsidP="00F01ED6">
      <w:pPr>
        <w:pStyle w:val="ProductList-Body"/>
      </w:pPr>
    </w:p>
    <w:p w14:paraId="5C8FCCA3" w14:textId="6988EB86" w:rsidR="001D1C2C" w:rsidRPr="00EF7CF9" w:rsidRDefault="001D1C2C" w:rsidP="00F01ED6">
      <w:pPr>
        <w:pStyle w:val="ProductList-Body"/>
      </w:pPr>
      <w:r>
        <w:t>Para uma reclamação relacionada com o Microsoft Azure, a Microsoft deve receber a reclamação no prazo de dois meses a contar do fim do Período Aplicável em que ocorreu o Incidente que é objeto da reclamação. Para as reclamações relacionadas com todos os outros Serviços, a</w:t>
      </w:r>
      <w:r w:rsidR="00604F22">
        <w:t> </w:t>
      </w:r>
      <w:r>
        <w:t>Microsoft deve receber a reclamação até ao fim do Período Aplicável a seguir ao mês em que o Incidente ocorreu. Por exemplo, se o Incidente tiver ocorrido a 15 de fevereiro, a Microsoft deve receber a reclamação e todas as informações necessárias até 31 de março.</w:t>
      </w:r>
    </w:p>
    <w:p w14:paraId="13AA5F29" w14:textId="77777777" w:rsidR="001D1C2C" w:rsidRPr="00EF7CF9" w:rsidRDefault="001D1C2C" w:rsidP="00F01ED6">
      <w:pPr>
        <w:pStyle w:val="ProductList-Body"/>
      </w:pPr>
    </w:p>
    <w:p w14:paraId="0A11687D" w14:textId="27E85A4C" w:rsidR="001D1C2C" w:rsidRPr="00EF7CF9" w:rsidRDefault="001D1C2C" w:rsidP="00F01ED6">
      <w:pPr>
        <w:pStyle w:val="ProductList-Body"/>
      </w:pPr>
      <w:r>
        <w:t>A Microsoft avaliará todas as informações que foram disponibilizadas de forma razoável e tomará a decisão de boa fé sobre se um Crédito de Serviço é devido. A Microsoft vai envidar os esforços possíveis, do ponto de vista comercial, para processar queixas durante o mês a seguir e no prazo de quarenta e cinco (45) dias após a receção. O Cliente tem de estar em conformidade com o Contrato para poder ser considerado elegível para receber um Crédito de Serviço. Se a Microsoft determinar que é devido um Crédito de Serviço ao Cliente, a Microsoft aplicará o Crédito de Serviço aos Honorários dos Serviços Aplicáveis do Cliente.</w:t>
      </w:r>
    </w:p>
    <w:p w14:paraId="58E2268D" w14:textId="77777777" w:rsidR="001D1C2C" w:rsidRPr="00EF7CF9" w:rsidRDefault="001D1C2C" w:rsidP="00F01ED6">
      <w:pPr>
        <w:pStyle w:val="ProductList-Body"/>
      </w:pPr>
    </w:p>
    <w:p w14:paraId="76EDD054" w14:textId="1386F9A8" w:rsidR="001D1C2C" w:rsidRPr="001D4B6B" w:rsidRDefault="001D1C2C" w:rsidP="00F01ED6">
      <w:pPr>
        <w:pStyle w:val="ProductList-Body"/>
        <w:rPr>
          <w:spacing w:val="-2"/>
        </w:rPr>
      </w:pPr>
      <w:r w:rsidRPr="001D4B6B">
        <w:rPr>
          <w:spacing w:val="-2"/>
        </w:rPr>
        <w:t>Se o Cliente tiver adquirido mais do que um Serviço listado (não como um conjunto de aplicações), poderá submeter reclamações em conformidade com o processo acima descrito, como se cada Serviço fosse abrangido por um SLA individual. Por exemplo, se o Cliente tiver adquirido o Exchange Online e SharePoint Online (sem fazerem parte de um conjunto) e durante a vigência da subscrição um Incidente tiver causado o Período de Indisponibilidade de ambos os Serviços, nesse caso o Cliente poderá ser elegível para dois Créditos de Serviço separados (um para cada Serviço), ao</w:t>
      </w:r>
      <w:r w:rsidR="00F30FB3">
        <w:rPr>
          <w:spacing w:val="-2"/>
        </w:rPr>
        <w:t> </w:t>
      </w:r>
      <w:r w:rsidRPr="001D4B6B">
        <w:rPr>
          <w:spacing w:val="-2"/>
        </w:rPr>
        <w:t>submeter duas queixas ao abrigo deste SLA. Caso não sejam cumpridos dois ou mais Níveis de Serviço para um determinado Serviço devido ao mesmo Incidente, o Cliente deve escolher apenas um Nível de Serviço ao abrigo do qual uma reclamação pode ser feita com base no Incidente. Salvo</w:t>
      </w:r>
      <w:r w:rsidR="00F30FB3">
        <w:rPr>
          <w:spacing w:val="-2"/>
        </w:rPr>
        <w:t> </w:t>
      </w:r>
      <w:r w:rsidRPr="001D4B6B">
        <w:rPr>
          <w:spacing w:val="-2"/>
        </w:rPr>
        <w:t>disposição expressa em contrário no SLA específico, só é permitido um Crédito de Serviço por Serviço para um Período Aplicável.</w:t>
      </w:r>
    </w:p>
    <w:p w14:paraId="48EACB70" w14:textId="77777777" w:rsidR="001D1C2C" w:rsidRPr="00EF7CF9" w:rsidRDefault="001D1C2C" w:rsidP="00F01ED6">
      <w:pPr>
        <w:pStyle w:val="ProductList-Body"/>
      </w:pPr>
    </w:p>
    <w:p w14:paraId="1C5E0FF1" w14:textId="77777777" w:rsidR="001D1C2C" w:rsidRPr="00EF7CF9" w:rsidRDefault="001D1C2C" w:rsidP="00F01ED6">
      <w:pPr>
        <w:pStyle w:val="ProductList-ClauseHeading"/>
        <w:outlineLvl w:val="2"/>
      </w:pPr>
      <w:r>
        <w:t>Créditos de Serviço</w:t>
      </w:r>
    </w:p>
    <w:p w14:paraId="5F9659E7" w14:textId="0FFDB5EC" w:rsidR="001D1C2C" w:rsidRPr="00EF7CF9" w:rsidRDefault="001D1C2C" w:rsidP="00F01ED6">
      <w:pPr>
        <w:pStyle w:val="ProductList-Body"/>
      </w:pPr>
      <w:r>
        <w:t>Os Créditos de Serviço são da única e exclusiva responsabilidade do Cliente no que diz respeito a problemas de desempenho ou de disponibilidade de qualquer Serviço ao abrigo do Contrato e deste SLA. O Cliente não pode, de forma unilateral, compensar os respetivos Honorários dos Serviços Aplicáveis por quaisquer problemas de desempenho ou de disponibilidade.</w:t>
      </w:r>
    </w:p>
    <w:p w14:paraId="2603EC74" w14:textId="1338CB52" w:rsidR="001D1C2C" w:rsidRPr="00EF7CF9" w:rsidRDefault="001D1C2C" w:rsidP="00F01ED6">
      <w:pPr>
        <w:pStyle w:val="ProductList-Body"/>
      </w:pPr>
      <w:r>
        <w:t>Os Créditos de Serviço aplicam-se apenas aos honorários pagos pelo Serviço, Recurso de Serviço ou camada do Serviço em particular para o qual um Nível de Serviço não foi cumprido. Nos casos em que os Níveis de Serviço se aplicam a Recursos de Serviço individuais ou a camadas do Serviço separadas, os Créditos de Serviço aplicam-se apenas a honorários pagos pelo Recurso de Serviço ou camada do Serviço afetada, conforme aplicável. 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Período Aplicável.</w:t>
      </w:r>
    </w:p>
    <w:p w14:paraId="7F92E971" w14:textId="04DCBF31" w:rsidR="001D1C2C" w:rsidRDefault="001D1C2C" w:rsidP="00F01ED6">
      <w:pPr>
        <w:pStyle w:val="ProductList-Body"/>
      </w:pPr>
      <w:r>
        <w:t>Se o Cliente tiver adquirido Serviços como parte de um conjunto ou outra oferta única, os Honorários dos Serviços Aplicáveis e o Crédito de Serviço para cada Serviço serão proporcionais.</w:t>
      </w:r>
    </w:p>
    <w:p w14:paraId="268C1A1E" w14:textId="18D7EF3A" w:rsidR="001A6663" w:rsidRPr="00EF7CF9" w:rsidRDefault="00D21422" w:rsidP="00F01ED6">
      <w:pPr>
        <w:pStyle w:val="ProductList-Body"/>
      </w:pPr>
      <w:r>
        <w:t>Os serviços adquiridos através de Instâncias Reservadas ou Planos de Poupanças do Azure são elegíveis para Créditos de Serviço se o Serviço tiver um SLA elegível.</w:t>
      </w:r>
    </w:p>
    <w:p w14:paraId="421282F2" w14:textId="32CD25EB" w:rsidR="001D1C2C" w:rsidRPr="00EF7CF9" w:rsidRDefault="001D1C2C" w:rsidP="00F01ED6">
      <w:pPr>
        <w:pStyle w:val="ProductList-Body"/>
      </w:pPr>
      <w:r>
        <w:t>Se o Cliente tiver adquirido um Serviço a partir de um revendedor, receberá um crédito de serviço diretamente a partir do seu revendedor e este receberá um Crédito de Serviço diretamente da Microsoft. O Crédito de Serviço terá como base o preço de revenda estimado para o Serviço aplicável, conforme determinado por decisão razoável da Microsoft.</w:t>
      </w:r>
    </w:p>
    <w:p w14:paraId="728B590F" w14:textId="77777777" w:rsidR="001D1C2C" w:rsidRPr="00EF7CF9" w:rsidRDefault="001D1C2C" w:rsidP="00F01ED6">
      <w:pPr>
        <w:pStyle w:val="ProductList-Body"/>
      </w:pPr>
    </w:p>
    <w:p w14:paraId="5B365128" w14:textId="77777777" w:rsidR="001D1C2C" w:rsidRPr="00EF7CF9" w:rsidRDefault="001D1C2C" w:rsidP="00F01ED6">
      <w:pPr>
        <w:pStyle w:val="ProductList-ClauseHeading"/>
        <w:outlineLvl w:val="2"/>
      </w:pPr>
      <w:bookmarkStart w:id="34" w:name="Limitations"/>
      <w:r>
        <w:t>Limitações</w:t>
      </w:r>
    </w:p>
    <w:bookmarkEnd w:id="34"/>
    <w:p w14:paraId="4DD4642A" w14:textId="77777777" w:rsidR="001D1C2C" w:rsidRPr="00EF7CF9" w:rsidRDefault="001D1C2C" w:rsidP="00F01ED6">
      <w:pPr>
        <w:pStyle w:val="ProductList-Body"/>
      </w:pPr>
      <w:r>
        <w:t>O presente SLA e quaisquer Níveis de Serviço aplicáveis não se aplicam a quaisquer problemas de desempenho ou de disponibilidade:</w:t>
      </w:r>
    </w:p>
    <w:p w14:paraId="68138A07" w14:textId="337D6413" w:rsidR="001D1C2C" w:rsidRPr="00EF7CF9" w:rsidRDefault="001D1C2C" w:rsidP="00F01ED6">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w:t>
      </w:r>
      <w:r w:rsidR="001E6724">
        <w:t> </w:t>
      </w:r>
      <w:r>
        <w:t>local do Cliente e o centro de dados da Microsoft);</w:t>
      </w:r>
    </w:p>
    <w:p w14:paraId="50A32887" w14:textId="4327C0EA" w:rsidR="001D1C2C" w:rsidRDefault="001D1C2C" w:rsidP="00F01ED6">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5F463160" w14:textId="77777777" w:rsidR="00DD3EFA" w:rsidRDefault="00DD3EFA" w:rsidP="00F01ED6">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2BE67CA0" w:rsidR="001D1C2C" w:rsidRPr="00EF7CF9" w:rsidRDefault="001D1C2C" w:rsidP="00F01ED6">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w:t>
      </w:r>
      <w:r w:rsidR="00F31F6E">
        <w:t> </w:t>
      </w:r>
      <w:r>
        <w:t>Serviço e se o Cliente não tiver modificado a sua utilização consoante aconselhado;</w:t>
      </w:r>
    </w:p>
    <w:p w14:paraId="7A23EEE9" w14:textId="17D0B297" w:rsidR="001D1C2C" w:rsidRPr="00EF7CF9" w:rsidRDefault="001D1C2C" w:rsidP="00F01ED6">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EF7CF9" w:rsidRDefault="001D1C2C" w:rsidP="00F01ED6">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EF7CF9" w:rsidRDefault="001D1C2C" w:rsidP="00F01ED6">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1D4B6B" w:rsidRDefault="001D1C2C" w:rsidP="00F01ED6">
      <w:pPr>
        <w:pStyle w:val="ProductList-Body"/>
        <w:numPr>
          <w:ilvl w:val="0"/>
          <w:numId w:val="1"/>
        </w:numPr>
        <w:tabs>
          <w:tab w:val="clear" w:pos="360"/>
          <w:tab w:val="clear" w:pos="720"/>
          <w:tab w:val="clear" w:pos="1080"/>
        </w:tabs>
        <w:rPr>
          <w:spacing w:val="-2"/>
        </w:rPr>
      </w:pPr>
      <w:r w:rsidRPr="001D4B6B">
        <w:rPr>
          <w:spacing w:val="-2"/>
        </w:rPr>
        <w:t>Resultantes de introdução de dados, instruções ou argumentos incorretos (por exemplo, pedidos para aceder a ficheiros que não existem);</w:t>
      </w:r>
    </w:p>
    <w:p w14:paraId="2584E5F8" w14:textId="0830E196" w:rsidR="001D1C2C" w:rsidRPr="00EF7CF9" w:rsidRDefault="001D1C2C" w:rsidP="00F01ED6">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w:t>
      </w:r>
      <w:r w:rsidR="003C57B8">
        <w:t> </w:t>
      </w:r>
      <w:r>
        <w:t>parte da Microsoft de comportamento abusivo suspeito;</w:t>
      </w:r>
    </w:p>
    <w:p w14:paraId="767733A8" w14:textId="1C6B61EB" w:rsidR="001D1C2C" w:rsidRPr="00EF7CF9" w:rsidRDefault="001D1C2C" w:rsidP="00F01ED6">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Default="001D1C2C" w:rsidP="00F01ED6">
      <w:pPr>
        <w:pStyle w:val="ProductList-Body"/>
        <w:numPr>
          <w:ilvl w:val="0"/>
          <w:numId w:val="1"/>
        </w:numPr>
        <w:tabs>
          <w:tab w:val="clear" w:pos="360"/>
          <w:tab w:val="clear" w:pos="720"/>
          <w:tab w:val="clear" w:pos="1080"/>
        </w:tabs>
      </w:pPr>
      <w:r>
        <w:t>Para licenças reservadas, mas não pagas, no momento do Incidente.</w:t>
      </w:r>
    </w:p>
    <w:p w14:paraId="1910DEF3" w14:textId="19226CCB" w:rsidR="008C1042" w:rsidRDefault="00595AF5" w:rsidP="00F01ED6">
      <w:pPr>
        <w:pStyle w:val="ProductList-Body"/>
        <w:numPr>
          <w:ilvl w:val="0"/>
          <w:numId w:val="1"/>
        </w:numPr>
        <w:tabs>
          <w:tab w:val="clear" w:pos="360"/>
          <w:tab w:val="clear" w:pos="720"/>
          <w:tab w:val="clear" w:pos="1080"/>
        </w:tabs>
      </w:pPr>
      <w:r>
        <w:t>As operações iniciadas pelo Cliente, tais como reiniciar, parar, iniciar, ativar pós-falha, dimensionar a infraestrutura e dimensionar o</w:t>
      </w:r>
      <w:r w:rsidR="006410DA">
        <w:t> </w:t>
      </w:r>
      <w:r>
        <w:t>armazenamento que geram período de indisponibilidade estão excluídas do cálculo do período de disponibilidade.</w:t>
      </w:r>
    </w:p>
    <w:p w14:paraId="19FAA957" w14:textId="151F87DA" w:rsidR="001B72D8" w:rsidRDefault="001B72D8" w:rsidP="00F01ED6">
      <w:pPr>
        <w:pStyle w:val="ProductList-Body"/>
        <w:numPr>
          <w:ilvl w:val="0"/>
          <w:numId w:val="1"/>
        </w:numPr>
        <w:tabs>
          <w:tab w:val="clear" w:pos="360"/>
          <w:tab w:val="clear" w:pos="720"/>
          <w:tab w:val="clear" w:pos="1080"/>
        </w:tabs>
      </w:pPr>
      <w:r>
        <w:t>A janela de manutenção mensal que implica um período de indisponibilidade para aplicar patches ao servidor e à infraestrutura está excluída do cálculo do período de disponibilidade.</w:t>
      </w:r>
    </w:p>
    <w:p w14:paraId="4B72C513" w14:textId="77777777" w:rsidR="001D1C2C" w:rsidRPr="00EF7CF9" w:rsidRDefault="001D1C2C" w:rsidP="00F01ED6">
      <w:pPr>
        <w:pStyle w:val="ProductList-Body"/>
        <w:tabs>
          <w:tab w:val="left" w:pos="6647"/>
        </w:tabs>
      </w:pPr>
    </w:p>
    <w:p w14:paraId="61871B44" w14:textId="08E4E02B" w:rsidR="001D1C2C" w:rsidRPr="00EF7CF9" w:rsidRDefault="001D1C2C" w:rsidP="00F01ED6">
      <w:pPr>
        <w:pStyle w:val="ProductList-Body"/>
      </w:pPr>
      <w:r>
        <w:t>Os Serviços adquiridos através de contratos de licenciamento em volume Open, Open Value e Open Value Subscription e Serviços num conjunto de</w:t>
      </w:r>
      <w:r w:rsidR="001D4B6B">
        <w:t> </w:t>
      </w:r>
      <w:r>
        <w:t>aplicações do Office 365 Pequenas Empresas Premium adquiridos sob a forma de uma chave de produto não são elegíveis para os Créditos de</w:t>
      </w:r>
      <w:r w:rsidR="001268E5">
        <w:t> </w:t>
      </w:r>
      <w:r>
        <w:t xml:space="preserve">Serviço com base nos honorários dos serviços. Para estes Serviços, qualquer Crédito de Serviço para o qual o Cliente possa ser elegível será creditado sob a forma de tempo de serviço (ou seja, dias), por oposição aos honorários dos serviços. Quaisquer referências a </w:t>
      </w:r>
      <w:r w:rsidR="00380305">
        <w:t>“</w:t>
      </w:r>
      <w:r>
        <w:t>Honorários dos Serviços Aplicáveis</w:t>
      </w:r>
      <w:r w:rsidR="00380305">
        <w:t>”</w:t>
      </w:r>
      <w:r>
        <w:t xml:space="preserve"> são eliminadas e substituídas por </w:t>
      </w:r>
      <w:r w:rsidR="00380305">
        <w:t>“</w:t>
      </w:r>
      <w:r>
        <w:t>Período Aplicável</w:t>
      </w:r>
      <w:r w:rsidR="00380305">
        <w:t>”</w:t>
      </w:r>
      <w:r>
        <w:t>.</w:t>
      </w:r>
    </w:p>
    <w:p w14:paraId="5B5DA3B9" w14:textId="77777777" w:rsidR="004E0FBE" w:rsidRPr="00EF7CF9" w:rsidRDefault="00000000" w:rsidP="004E0FB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4D1DD938" w14:textId="04571202" w:rsidR="00045C64" w:rsidRPr="006410DA" w:rsidRDefault="00045C64" w:rsidP="006410DA">
      <w:pPr>
        <w:spacing w:after="0" w:line="240" w:lineRule="auto"/>
        <w:rPr>
          <w:sz w:val="6"/>
          <w:szCs w:val="6"/>
        </w:rPr>
      </w:pPr>
    </w:p>
    <w:p w14:paraId="1B5A845C" w14:textId="77777777" w:rsidR="00654656" w:rsidRPr="006410DA" w:rsidRDefault="00654656" w:rsidP="006410DA">
      <w:pPr>
        <w:spacing w:after="0" w:line="240" w:lineRule="auto"/>
        <w:rPr>
          <w:sz w:val="6"/>
          <w:szCs w:val="6"/>
        </w:rPr>
        <w:sectPr w:rsidR="00654656" w:rsidRPr="006410DA" w:rsidSect="008B1CA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F01ED6">
      <w:pPr>
        <w:pStyle w:val="ProductList-SectionHeading"/>
        <w:tabs>
          <w:tab w:val="clear" w:pos="360"/>
          <w:tab w:val="clear" w:pos="720"/>
          <w:tab w:val="clear" w:pos="1080"/>
        </w:tabs>
        <w:outlineLvl w:val="0"/>
      </w:pPr>
      <w:bookmarkStart w:id="35" w:name="_Toc457821507"/>
      <w:bookmarkStart w:id="36" w:name="_Toc167466919"/>
      <w:bookmarkStart w:id="37" w:name="ServiceSpecificTerms"/>
      <w:bookmarkStart w:id="38" w:name="TermosEspecíficosdoServiço"/>
      <w:r>
        <w:t>Termos Específicos do Serviço</w:t>
      </w:r>
      <w:bookmarkEnd w:id="35"/>
      <w:bookmarkEnd w:id="36"/>
    </w:p>
    <w:p w14:paraId="07111700" w14:textId="7469B3B8" w:rsidR="00045C64" w:rsidRPr="00EF7CF9" w:rsidRDefault="00045C64" w:rsidP="00F01ED6">
      <w:pPr>
        <w:pStyle w:val="ProductList-OfferingGroupHeading"/>
        <w:tabs>
          <w:tab w:val="clear" w:pos="360"/>
          <w:tab w:val="clear" w:pos="720"/>
          <w:tab w:val="clear" w:pos="1080"/>
        </w:tabs>
        <w:outlineLvl w:val="1"/>
      </w:pPr>
      <w:bookmarkStart w:id="39" w:name="_Toc457821508"/>
      <w:bookmarkStart w:id="40" w:name="_Toc167466920"/>
      <w:bookmarkEnd w:id="37"/>
      <w:bookmarkEnd w:id="38"/>
      <w:r>
        <w:t>Microsoft Dynamics</w:t>
      </w:r>
      <w:bookmarkEnd w:id="39"/>
      <w:r>
        <w:t xml:space="preserve"> 365</w:t>
      </w:r>
      <w:bookmarkEnd w:id="40"/>
    </w:p>
    <w:p w14:paraId="39192933"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1" w:name="_Toc167466921"/>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em que os utilizadores finais não conseguem iniciar sessão na respetiva instância.</w:t>
      </w:r>
    </w:p>
    <w:p w14:paraId="358075F5" w14:textId="77777777" w:rsidR="00657A3A" w:rsidRDefault="00657A3A" w:rsidP="00F01ED6">
      <w:pPr>
        <w:pStyle w:val="ProductList-Body"/>
        <w:rPr>
          <w:b/>
          <w:color w:val="00188F"/>
        </w:rPr>
      </w:pPr>
    </w:p>
    <w:p w14:paraId="79A61192" w14:textId="754A2D9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FCFD88" w14:textId="77777777" w:rsidR="00D50DE8" w:rsidRPr="00EF7CF9" w:rsidRDefault="00D50DE8" w:rsidP="00F01ED6">
      <w:pPr>
        <w:pStyle w:val="ProductList-Body"/>
      </w:pPr>
    </w:p>
    <w:p w14:paraId="6E972F08" w14:textId="21F2A5D3"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38F44403" w14:textId="58D4620A"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C7355C">
        <w:t> </w:t>
      </w:r>
      <w:r>
        <w:t>esse Incidente.</w:t>
      </w:r>
    </w:p>
    <w:p w14:paraId="0DE1F58B" w14:textId="77777777" w:rsidR="00D50DE8" w:rsidRPr="00EF7CF9" w:rsidRDefault="00D50DE8" w:rsidP="00F01ED6">
      <w:pPr>
        <w:pStyle w:val="ProductList-Body"/>
      </w:pPr>
    </w:p>
    <w:p w14:paraId="30958FCB"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2B916E"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F01ED6">
            <w:pPr>
              <w:pStyle w:val="ProductList-OfferingBody"/>
              <w:jc w:val="center"/>
            </w:pPr>
            <w:r>
              <w:t>&lt; 99,9%</w:t>
            </w:r>
          </w:p>
        </w:tc>
        <w:tc>
          <w:tcPr>
            <w:tcW w:w="5400" w:type="dxa"/>
          </w:tcPr>
          <w:p w14:paraId="36FA6803" w14:textId="77777777" w:rsidR="00D50DE8" w:rsidRPr="00EF7CF9" w:rsidRDefault="00D50DE8" w:rsidP="00F01ED6">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F01ED6">
            <w:pPr>
              <w:pStyle w:val="ProductList-OfferingBody"/>
              <w:jc w:val="center"/>
            </w:pPr>
            <w:r>
              <w:t>&lt; 99%</w:t>
            </w:r>
          </w:p>
        </w:tc>
        <w:tc>
          <w:tcPr>
            <w:tcW w:w="5400" w:type="dxa"/>
          </w:tcPr>
          <w:p w14:paraId="163EB0A1" w14:textId="77777777" w:rsidR="00D50DE8" w:rsidRPr="00EF7CF9" w:rsidRDefault="00D50DE8" w:rsidP="00F01ED6">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F01ED6">
            <w:pPr>
              <w:pStyle w:val="ProductList-OfferingBody"/>
              <w:jc w:val="center"/>
            </w:pPr>
            <w:r>
              <w:t>&lt; 95%</w:t>
            </w:r>
          </w:p>
        </w:tc>
        <w:tc>
          <w:tcPr>
            <w:tcW w:w="5400" w:type="dxa"/>
          </w:tcPr>
          <w:p w14:paraId="3B973236" w14:textId="77777777" w:rsidR="00D50DE8" w:rsidRPr="00EF7CF9" w:rsidRDefault="00D50DE8" w:rsidP="00F01ED6">
            <w:pPr>
              <w:pStyle w:val="ProductList-OfferingBody"/>
              <w:jc w:val="center"/>
            </w:pPr>
            <w:r>
              <w:t>100%</w:t>
            </w:r>
          </w:p>
        </w:tc>
      </w:tr>
    </w:tbl>
    <w:p w14:paraId="49B25FE7" w14:textId="77777777" w:rsidR="006410DA" w:rsidRPr="00EF7CF9" w:rsidRDefault="00000000" w:rsidP="006410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410DA" w:rsidRPr="00E4442E">
          <w:rPr>
            <w:rStyle w:val="Hyperlink"/>
            <w:sz w:val="16"/>
            <w:szCs w:val="16"/>
          </w:rPr>
          <w:t>Índice</w:t>
        </w:r>
      </w:hyperlink>
      <w:r w:rsidR="006410DA">
        <w:rPr>
          <w:sz w:val="16"/>
          <w:szCs w:val="16"/>
        </w:rPr>
        <w:t xml:space="preserve"> / </w:t>
      </w:r>
      <w:hyperlink w:anchor="Definitions" w:history="1">
        <w:r w:rsidR="006410DA" w:rsidRPr="00E4442E">
          <w:rPr>
            <w:rStyle w:val="Hyperlink"/>
            <w:sz w:val="16"/>
            <w:szCs w:val="16"/>
          </w:rPr>
          <w:t>Definições</w:t>
        </w:r>
      </w:hyperlink>
    </w:p>
    <w:p w14:paraId="6C9CF5B3" w14:textId="77777777" w:rsidR="00D50DE8" w:rsidRPr="00EF7CF9" w:rsidRDefault="00D50DE8" w:rsidP="00F01ED6">
      <w:pPr>
        <w:pStyle w:val="ProductList-Offering2Heading"/>
        <w:pBdr>
          <w:between w:val="single" w:sz="4" w:space="1" w:color="auto"/>
        </w:pBdr>
        <w:tabs>
          <w:tab w:val="clear" w:pos="360"/>
          <w:tab w:val="clear" w:pos="720"/>
          <w:tab w:val="clear" w:pos="1080"/>
        </w:tabs>
        <w:outlineLvl w:val="2"/>
      </w:pPr>
      <w:bookmarkStart w:id="47" w:name="_Toc167466922"/>
      <w:r>
        <w:t>Dynamics 365 Commerce</w:t>
      </w:r>
      <w:bookmarkEnd w:id="47"/>
    </w:p>
    <w:p w14:paraId="5C8ACDEF"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540B380B" w14:textId="33151FD8"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D71DF41" w14:textId="67C51EE8" w:rsidR="00D50DE8" w:rsidRPr="00EF7CF9" w:rsidRDefault="00380305" w:rsidP="00F01ED6">
      <w:pPr>
        <w:pStyle w:val="ProductList-Body"/>
      </w:pPr>
      <w:r>
        <w:t>“</w:t>
      </w:r>
      <w:r w:rsidR="00D50DE8">
        <w:rPr>
          <w:b/>
          <w:color w:val="00188F"/>
        </w:rPr>
        <w:t>Serviço de Aplicação de Parceiro</w:t>
      </w:r>
      <w:r>
        <w:t>”</w:t>
      </w:r>
      <w:r w:rsidR="00D50DE8">
        <w:t xml:space="preserve"> designa uma aplicação de parceiro que assenta e está combinada com a Plataforma que (A) é utilizada no</w:t>
      </w:r>
      <w:r w:rsidR="006946B0">
        <w:t> </w:t>
      </w:r>
      <w:r w:rsidR="00D50DE8">
        <w:t>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48E919D" w14:textId="74B5D1A4" w:rsidR="00D50DE8" w:rsidRPr="00EF7CF9" w:rsidRDefault="00380305" w:rsidP="00F01ED6">
      <w:pPr>
        <w:pStyle w:val="ProductList-Body"/>
      </w:pPr>
      <w:r>
        <w:t>“</w:t>
      </w:r>
      <w:r w:rsidR="00D50DE8">
        <w:rPr>
          <w:b/>
          <w:color w:val="00188F"/>
        </w:rPr>
        <w:t>Máximo de Minutos Disponíveis</w:t>
      </w:r>
      <w:r>
        <w:t>”</w:t>
      </w:r>
      <w:r w:rsidR="00D50DE8">
        <w:t xml:space="preserve"> designa o total de minutos acumulados durante um Período Aplicável durante os quais um Inquilino Ativo foi</w:t>
      </w:r>
      <w:r w:rsidR="006946B0">
        <w:t> </w:t>
      </w:r>
      <w:r w:rsidR="00D50DE8">
        <w:t>implementado num Serviço de Aplicação de Parceiro utilizando uma topologia de produção de elevada disponibilidade ativa.</w:t>
      </w:r>
    </w:p>
    <w:p w14:paraId="0C74F514" w14:textId="553ED208" w:rsidR="00D50DE8" w:rsidRPr="00EF7CF9" w:rsidRDefault="00380305" w:rsidP="00F01ED6">
      <w:pPr>
        <w:pStyle w:val="ProductList-Body"/>
      </w:pPr>
      <w:r>
        <w:t>“</w:t>
      </w:r>
      <w:r w:rsidR="00D50DE8">
        <w:rPr>
          <w:b/>
          <w:color w:val="00188F"/>
        </w:rPr>
        <w:t>Plataforma</w:t>
      </w:r>
      <w:r>
        <w:t>”</w:t>
      </w:r>
      <w:r w:rsidR="00D50DE8">
        <w:t xml:space="preserve"> designa os formulários de cliente do Serviço, os relatórios do SQL Server, operações em batch e os pontos finais da API ou as APIs de</w:t>
      </w:r>
      <w:r w:rsidR="006946B0">
        <w:t> </w:t>
      </w:r>
      <w:r w:rsidR="00D50DE8">
        <w:t>retalho do Serviço utilizadas apenas para fins comerciais ou de retalho.</w:t>
      </w:r>
    </w:p>
    <w:p w14:paraId="7DEAA6DA" w14:textId="564DC0EA" w:rsidR="00D50DE8" w:rsidRPr="00EF7CF9" w:rsidRDefault="00380305" w:rsidP="00F01ED6">
      <w:pPr>
        <w:pStyle w:val="ProductList-Body"/>
      </w:pPr>
      <w:r>
        <w:t>“</w:t>
      </w:r>
      <w:r w:rsidR="00D50DE8">
        <w:rPr>
          <w:b/>
          <w:color w:val="00188F"/>
        </w:rPr>
        <w:t>Unidade de Escala</w:t>
      </w:r>
      <w:r>
        <w:t>”</w:t>
      </w:r>
      <w:r w:rsidR="00D50DE8">
        <w:t xml:space="preserve"> designa os incrementos pelos quais os recursos informáticos e de armazenamento são adicionais ou removidos de um Serviço de Aplicação de Parceiro.</w:t>
      </w:r>
    </w:p>
    <w:p w14:paraId="2E0FE7F1" w14:textId="409EB012" w:rsidR="00D50DE8" w:rsidRPr="00EF7CF9" w:rsidRDefault="00380305" w:rsidP="00F01ED6">
      <w:pPr>
        <w:pStyle w:val="ProductList-Body"/>
      </w:pPr>
      <w:r>
        <w:t>“</w:t>
      </w:r>
      <w:r w:rsidR="00D50DE8">
        <w:rPr>
          <w:b/>
          <w:color w:val="00188F"/>
        </w:rPr>
        <w:t>Infraestrutura do Serviço</w:t>
      </w:r>
      <w:r>
        <w:t>”</w:t>
      </w:r>
      <w:r w:rsidR="00D50DE8">
        <w:t xml:space="preserve"> designa os recursos de autenticação, informáticos e armazenamento que a Microsoft fornece no âmbito do Serviço.</w:t>
      </w:r>
    </w:p>
    <w:p w14:paraId="3341CE03" w14:textId="77777777" w:rsidR="00D50DE8" w:rsidRPr="00EF7CF9" w:rsidRDefault="00D50DE8" w:rsidP="00F01ED6">
      <w:pPr>
        <w:pStyle w:val="ProductList-Body"/>
      </w:pPr>
    </w:p>
    <w:p w14:paraId="7E890B2C" w14:textId="0018238A"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w:t>
      </w:r>
      <w:r w:rsidR="00AB60B1">
        <w:t> </w:t>
      </w:r>
      <w:r>
        <w:t>sistema e monitorização do estado de funcionamento automáticos. O Período de Indisponibilidade não inclui a Indisponibilidade Agendada, a</w:t>
      </w:r>
      <w:r w:rsidR="00AB60B1">
        <w:t> </w:t>
      </w:r>
      <w:r>
        <w:t>indisponibilidade das funcionalidades dos suplementos do Serviço, a incapacidade de aceder ao Serviço devido a modificações efetuadas ao Serviço pelo Cliente ou os períodos em que é excedida a capacidade da Unidade de Escala.</w:t>
      </w:r>
    </w:p>
    <w:p w14:paraId="6A7E9F20" w14:textId="77777777" w:rsidR="00D50DE8" w:rsidRPr="00EF7CF9" w:rsidRDefault="00D50DE8" w:rsidP="00F01ED6">
      <w:pPr>
        <w:pStyle w:val="ProductList-Body"/>
      </w:pPr>
    </w:p>
    <w:p w14:paraId="16AB907B" w14:textId="0523E1D5"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4ED269D7" w14:textId="77777777" w:rsidR="00D50DE8" w:rsidRPr="00EF7CF9" w:rsidRDefault="00D50DE8" w:rsidP="00F01ED6">
      <w:pPr>
        <w:pStyle w:val="ProductList-Body"/>
      </w:pPr>
    </w:p>
    <w:p w14:paraId="79334EEB" w14:textId="11B12BF5"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0678A34" w14:textId="6C9EED92" w:rsidR="00D50DE8"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F2DB80B" w14:textId="77777777" w:rsidR="00D50DE8" w:rsidRPr="00EF7CF9" w:rsidRDefault="00D50DE8" w:rsidP="00F01ED6">
      <w:pPr>
        <w:pStyle w:val="ProductList-Body"/>
      </w:pPr>
    </w:p>
    <w:p w14:paraId="77FA5EF3"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7CD95"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F01ED6">
            <w:pPr>
              <w:pStyle w:val="ProductList-OfferingBody"/>
              <w:jc w:val="center"/>
            </w:pPr>
            <w:r>
              <w:t>&lt; 99,9%</w:t>
            </w:r>
          </w:p>
        </w:tc>
        <w:tc>
          <w:tcPr>
            <w:tcW w:w="5400" w:type="dxa"/>
          </w:tcPr>
          <w:p w14:paraId="33539270" w14:textId="77777777" w:rsidR="00D50DE8" w:rsidRPr="00EF7CF9" w:rsidRDefault="00D50DE8" w:rsidP="00F01ED6">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F01ED6">
            <w:pPr>
              <w:pStyle w:val="ProductList-OfferingBody"/>
              <w:jc w:val="center"/>
            </w:pPr>
            <w:r>
              <w:t>&lt; 99%</w:t>
            </w:r>
          </w:p>
        </w:tc>
        <w:tc>
          <w:tcPr>
            <w:tcW w:w="5400" w:type="dxa"/>
          </w:tcPr>
          <w:p w14:paraId="158C98F6" w14:textId="77777777" w:rsidR="00D50DE8" w:rsidRPr="00EF7CF9" w:rsidRDefault="00D50DE8" w:rsidP="00F01ED6">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F01ED6">
            <w:pPr>
              <w:pStyle w:val="ProductList-OfferingBody"/>
              <w:jc w:val="center"/>
            </w:pPr>
            <w:r>
              <w:t>&lt; 95%</w:t>
            </w:r>
          </w:p>
        </w:tc>
        <w:tc>
          <w:tcPr>
            <w:tcW w:w="5400" w:type="dxa"/>
          </w:tcPr>
          <w:p w14:paraId="3691C0E6" w14:textId="77777777" w:rsidR="00D50DE8" w:rsidRPr="00EF7CF9" w:rsidRDefault="00D50DE8" w:rsidP="00F01ED6">
            <w:pPr>
              <w:pStyle w:val="ProductList-OfferingBody"/>
              <w:jc w:val="center"/>
            </w:pPr>
            <w:r>
              <w:t>100%</w:t>
            </w:r>
          </w:p>
        </w:tc>
      </w:tr>
    </w:tbl>
    <w:p w14:paraId="280CF8D2" w14:textId="77777777" w:rsidR="004E0FBE" w:rsidRPr="00EF7CF9" w:rsidRDefault="00000000"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7667EA19"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8" w:name="_Toc167466923"/>
      <w:r>
        <w:t>Dynamics 365 Customer Insights</w:t>
      </w:r>
      <w:bookmarkEnd w:id="48"/>
    </w:p>
    <w:p w14:paraId="0B8CB214" w14:textId="77777777" w:rsidR="00D50DE8" w:rsidRDefault="00D50DE8" w:rsidP="00F01ED6">
      <w:pPr>
        <w:pStyle w:val="ProductList-Body"/>
        <w:rPr>
          <w:color w:val="000000"/>
        </w:rPr>
      </w:pPr>
      <w:r>
        <w:rPr>
          <w:b/>
          <w:bCs/>
          <w:color w:val="00188F"/>
        </w:rPr>
        <w:t>Período de Indisponibilidade</w:t>
      </w:r>
      <w:r w:rsidRPr="00473DD3">
        <w:rPr>
          <w:b/>
          <w:bCs/>
          <w:color w:val="00188F"/>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2F985972" w14:textId="77777777" w:rsidR="00D50DE8" w:rsidRDefault="00D50DE8" w:rsidP="00F01ED6">
      <w:pPr>
        <w:pStyle w:val="ProductList-Body"/>
        <w:rPr>
          <w:szCs w:val="18"/>
        </w:rPr>
      </w:pPr>
    </w:p>
    <w:p w14:paraId="02AC3C64" w14:textId="46F2E2F7" w:rsidR="00D50DE8" w:rsidRDefault="00AC48A7" w:rsidP="00F01ED6">
      <w:pPr>
        <w:pStyle w:val="ProductList-Body"/>
        <w:rPr>
          <w:sz w:val="20"/>
          <w:szCs w:val="20"/>
        </w:rPr>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249570DE" w14:textId="77777777" w:rsidR="00D50DE8" w:rsidRDefault="00D50DE8" w:rsidP="00F01ED6">
      <w:pPr>
        <w:pStyle w:val="ProductList-Body"/>
      </w:pPr>
    </w:p>
    <w:p w14:paraId="1417B265" w14:textId="0B0494E4" w:rsidR="00D50DE8"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C238A94" w14:textId="77777777" w:rsidR="00D50DE8" w:rsidRPr="00657A3A" w:rsidRDefault="00D50DE8" w:rsidP="00F01ED6">
      <w:pPr>
        <w:pStyle w:val="ProductList-Body"/>
        <w:rPr>
          <w:szCs w:val="18"/>
        </w:rPr>
      </w:pPr>
    </w:p>
    <w:p w14:paraId="2A885151" w14:textId="4AA94CCB" w:rsidR="00D50DE8"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4AA46C83" w14:textId="77777777" w:rsidR="00D50DE8" w:rsidRDefault="00D50DE8" w:rsidP="00F01ED6">
      <w:pPr>
        <w:pStyle w:val="ProductList-Body"/>
      </w:pPr>
    </w:p>
    <w:p w14:paraId="20E3C07F"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65D502"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F01ED6">
            <w:pPr>
              <w:pStyle w:val="ProductList-OfferingBody"/>
              <w:jc w:val="center"/>
            </w:pPr>
            <w:r>
              <w:t>&lt; 99,9%</w:t>
            </w:r>
          </w:p>
        </w:tc>
        <w:tc>
          <w:tcPr>
            <w:tcW w:w="5400" w:type="dxa"/>
          </w:tcPr>
          <w:p w14:paraId="5DFB2D85" w14:textId="77777777" w:rsidR="00D50DE8" w:rsidRPr="00EF7CF9" w:rsidRDefault="00D50DE8" w:rsidP="00F01ED6">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F01ED6">
            <w:pPr>
              <w:pStyle w:val="ProductList-OfferingBody"/>
              <w:jc w:val="center"/>
            </w:pPr>
            <w:r>
              <w:t>&lt; 99%</w:t>
            </w:r>
          </w:p>
        </w:tc>
        <w:tc>
          <w:tcPr>
            <w:tcW w:w="5400" w:type="dxa"/>
          </w:tcPr>
          <w:p w14:paraId="5B2C8E24" w14:textId="77777777" w:rsidR="00D50DE8" w:rsidRPr="00EF7CF9" w:rsidRDefault="00D50DE8" w:rsidP="00F01ED6">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F01ED6">
            <w:pPr>
              <w:pStyle w:val="ProductList-OfferingBody"/>
              <w:jc w:val="center"/>
            </w:pPr>
            <w:r>
              <w:t>&lt; 95%</w:t>
            </w:r>
          </w:p>
        </w:tc>
        <w:tc>
          <w:tcPr>
            <w:tcW w:w="5400" w:type="dxa"/>
          </w:tcPr>
          <w:p w14:paraId="2EC04FA4" w14:textId="77777777" w:rsidR="00D50DE8" w:rsidRPr="00EF7CF9" w:rsidRDefault="00D50DE8" w:rsidP="00F01ED6">
            <w:pPr>
              <w:pStyle w:val="ProductList-OfferingBody"/>
              <w:jc w:val="center"/>
            </w:pPr>
            <w:r>
              <w:t>100%</w:t>
            </w:r>
          </w:p>
        </w:tc>
      </w:tr>
    </w:tbl>
    <w:p w14:paraId="1617120E" w14:textId="77777777" w:rsidR="004E0FBE" w:rsidRPr="00EF7CF9" w:rsidRDefault="00000000"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1A2503BF" w14:textId="2E9FA398" w:rsidR="00EA5FB1" w:rsidRPr="006F3CBD" w:rsidRDefault="00EA5FB1" w:rsidP="00F01ED6">
      <w:pPr>
        <w:pStyle w:val="ProductList-Offering2Heading"/>
        <w:pBdr>
          <w:between w:val="single" w:sz="4" w:space="1" w:color="auto"/>
        </w:pBdr>
        <w:tabs>
          <w:tab w:val="clear" w:pos="360"/>
          <w:tab w:val="clear" w:pos="720"/>
          <w:tab w:val="clear" w:pos="1080"/>
        </w:tabs>
        <w:outlineLvl w:val="2"/>
        <w:rPr>
          <w:lang w:val="en-IN"/>
        </w:rPr>
      </w:pPr>
      <w:bookmarkStart w:id="49" w:name="_Toc167466924"/>
      <w:r w:rsidRPr="006F3CBD">
        <w:rPr>
          <w:lang w:val="en-IN"/>
        </w:rPr>
        <w:t>Dynamics 365 Customer Service Enterprise; Dynamics 365 Customer Service Professional</w:t>
      </w:r>
      <w:bookmarkEnd w:id="42"/>
      <w:r w:rsidRPr="006F3CBD">
        <w:rPr>
          <w:lang w:val="en-IN"/>
        </w:rPr>
        <w:t>; Dynamics 365 Customer Service Insights</w:t>
      </w:r>
      <w:bookmarkEnd w:id="43"/>
      <w:bookmarkEnd w:id="44"/>
      <w:r w:rsidRPr="006F3CBD">
        <w:rPr>
          <w:lang w:val="en-IN"/>
        </w:rPr>
        <w:t>; Dynamics 365 Field Service</w:t>
      </w:r>
      <w:bookmarkStart w:id="50" w:name="_Hlk51044693"/>
      <w:r w:rsidRPr="006F3CBD">
        <w:rPr>
          <w:lang w:val="en-IN"/>
        </w:rPr>
        <w:t xml:space="preserve">; </w:t>
      </w:r>
      <w:bookmarkStart w:id="51" w:name="_Hlk51044489"/>
      <w:r w:rsidRPr="006F3CBD">
        <w:rPr>
          <w:lang w:val="en-IN"/>
        </w:rPr>
        <w:t>Dynamics 365 Marketing</w:t>
      </w:r>
      <w:bookmarkEnd w:id="49"/>
      <w:bookmarkEnd w:id="50"/>
      <w:bookmarkEnd w:id="51"/>
    </w:p>
    <w:p w14:paraId="6CD0EAC6" w14:textId="6A97FABA" w:rsidR="001C41EA" w:rsidRPr="00EF7CF9" w:rsidRDefault="001C41EA"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66099B">
        <w:t> </w:t>
      </w:r>
      <w:r>
        <w:t>Serviços para os quais têm a permissão adequada mas não está incluída a indisponibilidade das funcionalidades dos suplementos do Serviço.</w:t>
      </w:r>
    </w:p>
    <w:p w14:paraId="2B2DD7C5" w14:textId="77777777" w:rsidR="00657A3A" w:rsidRDefault="00657A3A" w:rsidP="00F01ED6">
      <w:pPr>
        <w:pStyle w:val="ProductList-Body"/>
        <w:rPr>
          <w:b/>
          <w:color w:val="00188F"/>
        </w:rPr>
      </w:pPr>
    </w:p>
    <w:p w14:paraId="25CB9B8D" w14:textId="1317DA15" w:rsidR="001C41EA"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FCA426" w14:textId="77777777" w:rsidR="001A6663" w:rsidRPr="00EF7CF9" w:rsidRDefault="001A6663" w:rsidP="00F01ED6">
      <w:pPr>
        <w:pStyle w:val="ProductList-Body"/>
      </w:pPr>
    </w:p>
    <w:p w14:paraId="0F1B402D" w14:textId="3BC29CBD" w:rsidR="001C41E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379AA8F" w14:textId="58E2D654" w:rsidR="001C41EA"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0D90E9DF" w14:textId="77777777" w:rsidR="001C41EA" w:rsidRPr="00EF7CF9" w:rsidRDefault="001C41EA" w:rsidP="00F01ED6">
      <w:pPr>
        <w:pStyle w:val="ProductList-Body"/>
      </w:pPr>
    </w:p>
    <w:p w14:paraId="0B68D327" w14:textId="77777777" w:rsidR="001C41EA" w:rsidRPr="00EF7CF9" w:rsidRDefault="001C41EA"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28C62A" w14:textId="77777777" w:rsidR="001C41EA" w:rsidRPr="00EF7CF9" w:rsidRDefault="001C41EA" w:rsidP="00F01ED6">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F01ED6">
            <w:pPr>
              <w:pStyle w:val="ProductList-OfferingBody"/>
              <w:jc w:val="center"/>
            </w:pPr>
            <w:r>
              <w:t>&lt; 99,9%</w:t>
            </w:r>
          </w:p>
        </w:tc>
        <w:tc>
          <w:tcPr>
            <w:tcW w:w="5400" w:type="dxa"/>
          </w:tcPr>
          <w:p w14:paraId="145E3B0C" w14:textId="77777777" w:rsidR="001C41EA" w:rsidRPr="00EF7CF9" w:rsidRDefault="001C41EA" w:rsidP="00F01ED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F01ED6">
            <w:pPr>
              <w:pStyle w:val="ProductList-OfferingBody"/>
              <w:jc w:val="center"/>
            </w:pPr>
            <w:r>
              <w:t>&lt; 99%</w:t>
            </w:r>
          </w:p>
        </w:tc>
        <w:tc>
          <w:tcPr>
            <w:tcW w:w="5400" w:type="dxa"/>
          </w:tcPr>
          <w:p w14:paraId="03CCA14E" w14:textId="77777777" w:rsidR="001C41EA" w:rsidRPr="00EF7CF9" w:rsidRDefault="001C41EA" w:rsidP="00F01ED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F01ED6">
            <w:pPr>
              <w:pStyle w:val="ProductList-OfferingBody"/>
              <w:jc w:val="center"/>
            </w:pPr>
            <w:r>
              <w:t>&lt; 95%</w:t>
            </w:r>
          </w:p>
        </w:tc>
        <w:tc>
          <w:tcPr>
            <w:tcW w:w="5400" w:type="dxa"/>
          </w:tcPr>
          <w:p w14:paraId="3D5F7C0E" w14:textId="77777777" w:rsidR="001C41EA" w:rsidRPr="00EF7CF9" w:rsidRDefault="001C41EA" w:rsidP="00F01ED6">
            <w:pPr>
              <w:pStyle w:val="ProductList-OfferingBody"/>
              <w:jc w:val="center"/>
            </w:pPr>
            <w:r>
              <w:t>100%</w:t>
            </w:r>
          </w:p>
        </w:tc>
      </w:tr>
    </w:tbl>
    <w:bookmarkStart w:id="52" w:name="_Toc24376584"/>
    <w:bookmarkStart w:id="53" w:name="MicrosoftDynamics365forFianceandOps"/>
    <w:p w14:paraId="1C19B5EF"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FA1BC91" w14:textId="77777777" w:rsidR="007150E4" w:rsidRDefault="007150E4" w:rsidP="00F01ED6">
      <w:pPr>
        <w:pStyle w:val="ProductList-Offering2Heading"/>
        <w:pBdr>
          <w:between w:val="single" w:sz="4" w:space="1" w:color="auto"/>
        </w:pBdr>
        <w:tabs>
          <w:tab w:val="clear" w:pos="360"/>
          <w:tab w:val="clear" w:pos="720"/>
          <w:tab w:val="clear" w:pos="1080"/>
        </w:tabs>
        <w:outlineLvl w:val="2"/>
      </w:pPr>
      <w:bookmarkStart w:id="54" w:name="_Toc167466925"/>
      <w:r>
        <w:t>Dynamics 365 Fraud Protection</w:t>
      </w:r>
      <w:bookmarkEnd w:id="52"/>
      <w:bookmarkEnd w:id="54"/>
    </w:p>
    <w:p w14:paraId="3ACBD161" w14:textId="07E936D3" w:rsidR="007150E4" w:rsidRPr="00EF7CF9" w:rsidRDefault="007150E4"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506357">
        <w:t> </w:t>
      </w:r>
      <w:r>
        <w:t>Serviços para os quais têm a permissão adequada mas não está incluída a indisponibilidade das funcionalidades dos suplementos do Serviço.</w:t>
      </w:r>
    </w:p>
    <w:p w14:paraId="382C53C0" w14:textId="1B39820A" w:rsidR="007150E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95BA9A" w14:textId="77777777" w:rsidR="007150E4" w:rsidRPr="00EF7CF9" w:rsidRDefault="007150E4" w:rsidP="00F01ED6">
      <w:pPr>
        <w:pStyle w:val="ProductList-Body"/>
      </w:pPr>
    </w:p>
    <w:p w14:paraId="66247538" w14:textId="6BA64C9E" w:rsidR="007150E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no mês - #Minutos em que o serviço DFP está indisponível</m:t>
              </m:r>
            </m:num>
            <m:den>
              <m:r>
                <m:rPr>
                  <m:nor/>
                </m:rPr>
                <w:rPr>
                  <w:rFonts w:ascii="Cambria Math" w:hAnsi="Cambria Math" w:cs="Calibri"/>
                  <w:i/>
                  <w:iCs/>
                  <w:sz w:val="18"/>
                  <w:szCs w:val="18"/>
                </w:rPr>
                <m:t>#Minutos no mês</m:t>
              </m:r>
            </m:den>
          </m:f>
          <m:r>
            <w:rPr>
              <w:rFonts w:ascii="Cambria Math" w:hAnsi="Cambria Math" w:cs="Calibri"/>
              <w:sz w:val="18"/>
              <w:szCs w:val="18"/>
            </w:rPr>
            <m:t xml:space="preserve"> x 100</m:t>
          </m:r>
        </m:oMath>
      </m:oMathPara>
    </w:p>
    <w:p w14:paraId="1FB1C5EE" w14:textId="0FFF3F1B" w:rsidR="007150E4" w:rsidRDefault="007150E4" w:rsidP="00F01ED6">
      <w:pPr>
        <w:pStyle w:val="ProductList-Body"/>
      </w:pPr>
      <w:r>
        <w:t>em que, num dado intervalo de um minuto, o serviço estará disponível se for efetuado um teste ping watchdog com êxito do serviço através do seu DNS externo.</w:t>
      </w:r>
    </w:p>
    <w:p w14:paraId="4E24A056" w14:textId="77777777" w:rsidR="001439A9" w:rsidRPr="00EF7CF9" w:rsidRDefault="001439A9" w:rsidP="00F01ED6">
      <w:pPr>
        <w:pStyle w:val="ProductList-Body"/>
      </w:pPr>
    </w:p>
    <w:p w14:paraId="465B95F0" w14:textId="77777777" w:rsidR="007150E4" w:rsidRPr="00EF7CF9" w:rsidRDefault="007150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491B48" w14:textId="77777777" w:rsidR="007150E4" w:rsidRPr="00EF7CF9" w:rsidRDefault="007150E4" w:rsidP="00F01ED6">
            <w:pPr>
              <w:pStyle w:val="ProductList-OfferingBody"/>
              <w:jc w:val="center"/>
              <w:rPr>
                <w:color w:val="FFFFFF" w:themeColor="background1"/>
              </w:rPr>
            </w:pPr>
            <w:r>
              <w:rPr>
                <w:color w:val="FFFFFF" w:themeColor="background1"/>
              </w:rPr>
              <w:t>Crédito de Serviço</w:t>
            </w:r>
          </w:p>
        </w:tc>
      </w:tr>
      <w:tr w:rsidR="007150E4" w:rsidRPr="00B44CF9" w14:paraId="0205B926" w14:textId="77777777" w:rsidTr="00CC3273">
        <w:tc>
          <w:tcPr>
            <w:tcW w:w="5400" w:type="dxa"/>
          </w:tcPr>
          <w:p w14:paraId="7AAC6E2B" w14:textId="77777777" w:rsidR="007150E4" w:rsidRPr="00EF7CF9" w:rsidRDefault="007150E4" w:rsidP="00F01ED6">
            <w:pPr>
              <w:pStyle w:val="ProductList-OfferingBody"/>
              <w:jc w:val="center"/>
            </w:pPr>
            <w:r>
              <w:t>&lt; 99,9%</w:t>
            </w:r>
          </w:p>
        </w:tc>
        <w:tc>
          <w:tcPr>
            <w:tcW w:w="5400" w:type="dxa"/>
          </w:tcPr>
          <w:p w14:paraId="440B5697" w14:textId="77777777" w:rsidR="007150E4" w:rsidRPr="00EF7CF9" w:rsidRDefault="007150E4" w:rsidP="00F01ED6">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F01ED6">
            <w:pPr>
              <w:pStyle w:val="ProductList-OfferingBody"/>
              <w:jc w:val="center"/>
            </w:pPr>
            <w:r>
              <w:t>&lt; 99%</w:t>
            </w:r>
          </w:p>
        </w:tc>
        <w:tc>
          <w:tcPr>
            <w:tcW w:w="5400" w:type="dxa"/>
          </w:tcPr>
          <w:p w14:paraId="022275FB" w14:textId="77777777" w:rsidR="007150E4" w:rsidRPr="00EF7CF9" w:rsidRDefault="007150E4" w:rsidP="00F01ED6">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F01ED6">
            <w:pPr>
              <w:pStyle w:val="ProductList-OfferingBody"/>
              <w:jc w:val="center"/>
            </w:pPr>
            <w:r>
              <w:t>&lt; 95%</w:t>
            </w:r>
          </w:p>
        </w:tc>
        <w:tc>
          <w:tcPr>
            <w:tcW w:w="5400" w:type="dxa"/>
          </w:tcPr>
          <w:p w14:paraId="1C1D4EBF" w14:textId="77777777" w:rsidR="007150E4" w:rsidRPr="00EF7CF9" w:rsidRDefault="007150E4" w:rsidP="00F01ED6">
            <w:pPr>
              <w:pStyle w:val="ProductList-OfferingBody"/>
              <w:jc w:val="center"/>
            </w:pPr>
            <w:r>
              <w:t>100%</w:t>
            </w:r>
          </w:p>
        </w:tc>
      </w:tr>
    </w:tbl>
    <w:p w14:paraId="5AF31E63" w14:textId="77777777" w:rsidR="004E0FBE" w:rsidRPr="00EF7CF9" w:rsidRDefault="00000000"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5B44A48B" w14:textId="723F27C9" w:rsidR="005D2062" w:rsidRDefault="005D2062" w:rsidP="00F01ED6">
      <w:pPr>
        <w:pStyle w:val="ProductList-Offering2Heading"/>
        <w:pBdr>
          <w:between w:val="single" w:sz="4" w:space="1" w:color="auto"/>
        </w:pBdr>
        <w:tabs>
          <w:tab w:val="clear" w:pos="360"/>
          <w:tab w:val="clear" w:pos="720"/>
          <w:tab w:val="clear" w:pos="1080"/>
        </w:tabs>
        <w:outlineLvl w:val="2"/>
      </w:pPr>
      <w:bookmarkStart w:id="55" w:name="_Toc167466926"/>
      <w:r>
        <w:t>Guias do Dynamics 365</w:t>
      </w:r>
      <w:bookmarkEnd w:id="55"/>
    </w:p>
    <w:p w14:paraId="73695421" w14:textId="77777777" w:rsidR="005D2062" w:rsidRDefault="005D2062" w:rsidP="00F01ED6">
      <w:pPr>
        <w:pStyle w:val="ProductList-Body"/>
      </w:pPr>
      <w:r>
        <w:rPr>
          <w:b/>
          <w:color w:val="00188F"/>
        </w:rPr>
        <w:t>Definições Adicionais</w:t>
      </w:r>
      <w:r w:rsidRPr="00473DD3">
        <w:rPr>
          <w:b/>
          <w:color w:val="00188F"/>
        </w:rPr>
        <w:t>:</w:t>
      </w:r>
    </w:p>
    <w:p w14:paraId="6290D355" w14:textId="75B66A9E" w:rsidR="00053629" w:rsidRDefault="00053629" w:rsidP="00F01ED6">
      <w:pPr>
        <w:pStyle w:val="ProductList-Body"/>
      </w:pPr>
      <w:r>
        <w:rPr>
          <w:b/>
          <w:color w:val="00188F"/>
        </w:rPr>
        <w:t>Período de Indisponibilidade</w:t>
      </w:r>
      <w:r w:rsidRPr="00473DD3">
        <w:rPr>
          <w:b/>
          <w:color w:val="00188F"/>
        </w:rPr>
        <w:t>:</w:t>
      </w:r>
      <w:r>
        <w:t xml:space="preserve"> Qualquer período de tempo durante o qual o utilizador final não consegue ler ou escrever quaisquer dados de</w:t>
      </w:r>
      <w:r w:rsidR="00780493">
        <w:t> </w:t>
      </w:r>
      <w:r>
        <w:t>Serviços para os quais tem a permissão adequada. Qualquer período de tempo durante o qual os utilizadores finais não conseguem iniciar ou</w:t>
      </w:r>
      <w:r w:rsidR="00780493">
        <w:t> </w:t>
      </w:r>
      <w:r>
        <w:t>participar em chamadas.</w:t>
      </w:r>
    </w:p>
    <w:p w14:paraId="59DDBD73" w14:textId="77777777" w:rsidR="00053629" w:rsidRDefault="00053629" w:rsidP="00F01ED6">
      <w:pPr>
        <w:pStyle w:val="ProductList-Body"/>
      </w:pPr>
    </w:p>
    <w:p w14:paraId="4E0FB4C9" w14:textId="279EE74A" w:rsidR="0005362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1BB76C9" w14:textId="77777777" w:rsidR="00EF1A8C" w:rsidRPr="00EF7CF9" w:rsidRDefault="00EF1A8C" w:rsidP="00F01ED6">
      <w:pPr>
        <w:pStyle w:val="ProductList-Body"/>
      </w:pPr>
    </w:p>
    <w:p w14:paraId="6FC8E398" w14:textId="609004DA" w:rsidR="00EF1A8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4C7B4AE" w14:textId="4F690C0B" w:rsidR="00363902"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372FC373" w14:textId="77777777" w:rsidR="00363902" w:rsidRPr="00122CF3" w:rsidRDefault="00363902" w:rsidP="00F01ED6">
      <w:pPr>
        <w:pStyle w:val="ProductList-Body"/>
      </w:pPr>
    </w:p>
    <w:p w14:paraId="5C6B69ED" w14:textId="77777777" w:rsidR="00363902" w:rsidRDefault="00363902" w:rsidP="00F01ED6">
      <w:pPr>
        <w:pStyle w:val="ProductList-Body"/>
      </w:pPr>
      <w:r>
        <w:t>* O Período de Indisponibilidade não inclui o Período de Indisponibilidade Agendado.</w:t>
      </w:r>
    </w:p>
    <w:p w14:paraId="15EBF827" w14:textId="77777777" w:rsidR="00363902" w:rsidRPr="00363902" w:rsidRDefault="00363902" w:rsidP="00F01ED6">
      <w:pPr>
        <w:pStyle w:val="ProductList-Body"/>
      </w:pPr>
    </w:p>
    <w:p w14:paraId="1FCB8676" w14:textId="77777777" w:rsidR="00363902" w:rsidRPr="00122CF3" w:rsidRDefault="00363902" w:rsidP="00F01ED6">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98" w:type="dxa"/>
            <w:shd w:val="clear" w:color="auto" w:fill="0072C6"/>
          </w:tcPr>
          <w:p w14:paraId="2C46FC2D" w14:textId="77777777" w:rsidR="00363902" w:rsidRPr="00363902" w:rsidRDefault="00363902" w:rsidP="00F01ED6">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F01ED6">
            <w:pPr>
              <w:pStyle w:val="ProductList-OfferingBody"/>
              <w:jc w:val="center"/>
            </w:pPr>
            <w:r>
              <w:t>&lt; 99,5%</w:t>
            </w:r>
          </w:p>
        </w:tc>
        <w:tc>
          <w:tcPr>
            <w:tcW w:w="5398" w:type="dxa"/>
          </w:tcPr>
          <w:p w14:paraId="7AD2B5CB" w14:textId="77777777" w:rsidR="00363902" w:rsidRPr="00363902" w:rsidRDefault="00363902" w:rsidP="00F01ED6">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F01ED6">
            <w:pPr>
              <w:pStyle w:val="ProductList-OfferingBody"/>
              <w:jc w:val="center"/>
            </w:pPr>
            <w:r>
              <w:t>&lt; 99%</w:t>
            </w:r>
          </w:p>
        </w:tc>
        <w:tc>
          <w:tcPr>
            <w:tcW w:w="5398" w:type="dxa"/>
          </w:tcPr>
          <w:p w14:paraId="3200CDDD" w14:textId="77777777" w:rsidR="00363902" w:rsidRPr="00363902" w:rsidRDefault="00363902" w:rsidP="00F01ED6">
            <w:pPr>
              <w:pStyle w:val="ProductList-OfferingBody"/>
              <w:jc w:val="center"/>
            </w:pPr>
            <w:r>
              <w:t>50%</w:t>
            </w:r>
          </w:p>
        </w:tc>
      </w:tr>
    </w:tbl>
    <w:p w14:paraId="79616C67" w14:textId="77777777" w:rsidR="004E0FBE" w:rsidRPr="00EF7CF9" w:rsidRDefault="00000000"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0DD4CDC2"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56" w:name="_Toc167466927"/>
      <w:r>
        <w:t>Dynamics 365 Human Resources</w:t>
      </w:r>
      <w:bookmarkEnd w:id="56"/>
    </w:p>
    <w:p w14:paraId="37E650DD"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19B90069" w14:textId="3AC193DC"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tem uma base de</w:t>
      </w:r>
      <w:r w:rsidR="00E6633A">
        <w:t> </w:t>
      </w:r>
      <w:r w:rsidR="00D50DE8">
        <w:t>dados ativa onde os utilizadores podem iniciar sessão.</w:t>
      </w:r>
    </w:p>
    <w:p w14:paraId="6951729D" w14:textId="77777777" w:rsidR="00D50DE8" w:rsidRPr="00EF7CF9" w:rsidRDefault="00D50DE8" w:rsidP="00F01ED6">
      <w:pPr>
        <w:pStyle w:val="ProductList-Body"/>
      </w:pPr>
    </w:p>
    <w:p w14:paraId="74A6F342" w14:textId="7FD9E833"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6633A">
        <w:t> </w:t>
      </w:r>
      <w:r>
        <w:t>Serviços para os quais têm a permissão adequada. O Período de Indisponibilidade não inclui o Período de Indisponibilidade Agendado.</w:t>
      </w:r>
    </w:p>
    <w:p w14:paraId="36C65182" w14:textId="77777777" w:rsidR="00657A3A" w:rsidRDefault="00657A3A" w:rsidP="00F01ED6">
      <w:pPr>
        <w:pStyle w:val="ProductList-Body"/>
        <w:rPr>
          <w:b/>
          <w:color w:val="00188F"/>
        </w:rPr>
      </w:pPr>
    </w:p>
    <w:p w14:paraId="43CF1F57" w14:textId="5E3DE4EC"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F229E3" w14:textId="77777777" w:rsidR="00D50DE8" w:rsidRPr="00EF7CF9" w:rsidRDefault="00D50DE8" w:rsidP="00F01ED6">
      <w:pPr>
        <w:pStyle w:val="ProductList-Body"/>
      </w:pPr>
    </w:p>
    <w:p w14:paraId="143DEF24" w14:textId="4D5E7D8D"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70BED5B" w14:textId="3880E929"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r w:rsidR="00AE2118">
        <w:t xml:space="preserve"> </w:t>
      </w:r>
    </w:p>
    <w:p w14:paraId="0F9D7528" w14:textId="77777777" w:rsidR="00D50DE8" w:rsidRPr="00EF7CF9" w:rsidRDefault="00D50DE8" w:rsidP="00F01ED6">
      <w:pPr>
        <w:pStyle w:val="ProductList-Body"/>
      </w:pPr>
    </w:p>
    <w:p w14:paraId="26A442BE" w14:textId="77777777" w:rsidR="00D50DE8" w:rsidRPr="00EF7CF9" w:rsidRDefault="00D50DE8" w:rsidP="003B4E10">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4A9F07B"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F01ED6">
            <w:pPr>
              <w:pStyle w:val="ProductList-OfferingBody"/>
              <w:jc w:val="center"/>
            </w:pPr>
            <w:r>
              <w:t>&lt; 99,5%</w:t>
            </w:r>
          </w:p>
        </w:tc>
        <w:tc>
          <w:tcPr>
            <w:tcW w:w="5400" w:type="dxa"/>
          </w:tcPr>
          <w:p w14:paraId="4A1947F3" w14:textId="77777777" w:rsidR="00D50DE8" w:rsidRPr="00EF7CF9" w:rsidRDefault="00D50DE8" w:rsidP="00F01ED6">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F01ED6">
            <w:pPr>
              <w:pStyle w:val="ProductList-OfferingBody"/>
              <w:jc w:val="center"/>
            </w:pPr>
            <w:r>
              <w:t>&lt; 99%</w:t>
            </w:r>
          </w:p>
        </w:tc>
        <w:tc>
          <w:tcPr>
            <w:tcW w:w="5400" w:type="dxa"/>
          </w:tcPr>
          <w:p w14:paraId="4980B8F7" w14:textId="77777777" w:rsidR="00D50DE8" w:rsidRPr="00EF7CF9" w:rsidRDefault="00D50DE8" w:rsidP="00F01ED6">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F01ED6">
            <w:pPr>
              <w:pStyle w:val="ProductList-OfferingBody"/>
              <w:jc w:val="center"/>
            </w:pPr>
            <w:r>
              <w:t>&lt; 95%</w:t>
            </w:r>
          </w:p>
        </w:tc>
        <w:tc>
          <w:tcPr>
            <w:tcW w:w="5400" w:type="dxa"/>
          </w:tcPr>
          <w:p w14:paraId="0913C71E" w14:textId="77777777" w:rsidR="00D50DE8" w:rsidRPr="00EF7CF9" w:rsidRDefault="00D50DE8" w:rsidP="00F01ED6">
            <w:pPr>
              <w:pStyle w:val="ProductList-OfferingBody"/>
              <w:jc w:val="center"/>
            </w:pPr>
            <w:r>
              <w:t>100%</w:t>
            </w:r>
          </w:p>
        </w:tc>
      </w:tr>
    </w:tbl>
    <w:bookmarkStart w:id="57" w:name="_Toc75271387"/>
    <w:bookmarkStart w:id="58" w:name="_Toc45621200"/>
    <w:p w14:paraId="29E7F4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66D59E2" w14:textId="77777777" w:rsidR="007D56EB" w:rsidRDefault="007D56EB" w:rsidP="00F01ED6">
      <w:pPr>
        <w:pStyle w:val="ProductList-Offering2Heading"/>
        <w:pBdr>
          <w:between w:val="single" w:sz="4" w:space="1" w:color="auto"/>
        </w:pBdr>
        <w:tabs>
          <w:tab w:val="clear" w:pos="360"/>
          <w:tab w:val="clear" w:pos="720"/>
          <w:tab w:val="clear" w:pos="1080"/>
        </w:tabs>
        <w:outlineLvl w:val="2"/>
      </w:pPr>
      <w:bookmarkStart w:id="59" w:name="_Toc167466928"/>
      <w:r>
        <w:t>Dynamics 365 Intelligent Order Management</w:t>
      </w:r>
      <w:bookmarkEnd w:id="57"/>
      <w:bookmarkEnd w:id="59"/>
    </w:p>
    <w:p w14:paraId="3C1E0D2A" w14:textId="721828A3" w:rsidR="007D56EB" w:rsidRDefault="007D56E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 utilizador finais não consegue ler ou escrever quaisquer dados de Serviços para os quais tem a permissão adequada, mas não está incluída qualquer indisponibilidade das funcionalidades dos suplementos do Serviço.</w:t>
      </w:r>
      <w:r w:rsidR="000514F4">
        <w:rPr>
          <w:szCs w:val="18"/>
        </w:rPr>
        <w:t xml:space="preserve"> </w:t>
      </w:r>
      <w:r>
        <w:t>O Período de Indisponibilidade não inclui o Período de Indisponibilidade Agendado.</w:t>
      </w:r>
    </w:p>
    <w:p w14:paraId="67EBEAD5" w14:textId="77777777" w:rsidR="007D56EB" w:rsidRDefault="007D56EB" w:rsidP="00F01ED6">
      <w:pPr>
        <w:pStyle w:val="ProductList-Body"/>
      </w:pPr>
    </w:p>
    <w:p w14:paraId="609CE0C4" w14:textId="54CFCC4C" w:rsidR="007D56E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67B4E9" w14:textId="77777777" w:rsidR="007D56EB" w:rsidRDefault="007D56EB" w:rsidP="00F01ED6">
      <w:pPr>
        <w:pStyle w:val="ProductList-Body"/>
      </w:pPr>
    </w:p>
    <w:p w14:paraId="0E945C90" w14:textId="250A7440" w:rsidR="007D56EB"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CAFB4FC" w14:textId="4371F547" w:rsidR="007D56EB"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BF1BFD" w14:textId="77777777" w:rsidR="007D56EB" w:rsidRDefault="007D56EB" w:rsidP="00F01ED6">
      <w:pPr>
        <w:pStyle w:val="ProductList-Body"/>
      </w:pPr>
    </w:p>
    <w:p w14:paraId="5DA176E0" w14:textId="77777777" w:rsidR="007D56EB" w:rsidRDefault="007D56E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F01ED6">
            <w:pPr>
              <w:pStyle w:val="ProductList-OfferingBody"/>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01ED6">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01ED6">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01ED6">
            <w:pPr>
              <w:pStyle w:val="ProductList-OfferingBody"/>
              <w:jc w:val="center"/>
            </w:pPr>
            <w:r>
              <w:t>100%</w:t>
            </w:r>
          </w:p>
        </w:tc>
      </w:tr>
    </w:tbl>
    <w:p w14:paraId="0108C996" w14:textId="77777777" w:rsidR="004E0FBE" w:rsidRPr="00EF7CF9" w:rsidRDefault="00000000"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76227EBA" w14:textId="77777777" w:rsidR="001439A9" w:rsidRDefault="001439A9" w:rsidP="00F01ED6">
      <w:pPr>
        <w:pStyle w:val="ProductList-Offering2Heading"/>
        <w:keepNext/>
        <w:pBdr>
          <w:between w:val="single" w:sz="4" w:space="1" w:color="auto"/>
        </w:pBdr>
        <w:tabs>
          <w:tab w:val="clear" w:pos="360"/>
          <w:tab w:val="clear" w:pos="720"/>
          <w:tab w:val="clear" w:pos="1080"/>
        </w:tabs>
        <w:outlineLvl w:val="2"/>
      </w:pPr>
      <w:bookmarkStart w:id="60" w:name="_Toc167466929"/>
      <w:r>
        <w:t>Dynamics 365 Remote Assist</w:t>
      </w:r>
      <w:bookmarkEnd w:id="58"/>
      <w:bookmarkEnd w:id="60"/>
    </w:p>
    <w:p w14:paraId="24648987" w14:textId="77777777" w:rsidR="001439A9" w:rsidRPr="00EF7CF9" w:rsidRDefault="001439A9" w:rsidP="00F01ED6">
      <w:pPr>
        <w:pStyle w:val="ProductList-Body"/>
        <w:rPr>
          <w:b/>
          <w:color w:val="00188F"/>
        </w:rPr>
      </w:pPr>
      <w:r>
        <w:rPr>
          <w:b/>
          <w:color w:val="00188F"/>
        </w:rPr>
        <w:t>Definições Adicionais</w:t>
      </w:r>
      <w:r w:rsidRPr="00473DD3">
        <w:rPr>
          <w:b/>
          <w:color w:val="00188F"/>
        </w:rPr>
        <w:t>:</w:t>
      </w:r>
    </w:p>
    <w:p w14:paraId="3FFCBF82" w14:textId="77777777" w:rsidR="001439A9" w:rsidRPr="00EF7CF9" w:rsidRDefault="001439A9" w:rsidP="00F01ED6">
      <w:pPr>
        <w:pStyle w:val="ProductList-Body"/>
      </w:pPr>
      <w:r>
        <w:rPr>
          <w:b/>
          <w:color w:val="00188F"/>
        </w:rPr>
        <w:t>Período de Indisponibilidade</w:t>
      </w:r>
      <w:r w:rsidRPr="00473DD3">
        <w:rPr>
          <w:b/>
          <w:color w:val="00188F"/>
        </w:rPr>
        <w:t>:</w:t>
      </w:r>
      <w:r>
        <w:t xml:space="preserve"> Qualquer período durante o qual os utilizadores finais não conseguem realizar conversações de mensagens instantâneas, ou iniciar ou participar em chamadas*.</w:t>
      </w:r>
    </w:p>
    <w:p w14:paraId="5E4BB24B" w14:textId="4A49FE03" w:rsidR="001439A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03DFCF" w14:textId="77777777" w:rsidR="001439A9" w:rsidRPr="00EF7CF9" w:rsidRDefault="001439A9" w:rsidP="00F01ED6">
      <w:pPr>
        <w:pStyle w:val="ProductList-Body"/>
      </w:pPr>
    </w:p>
    <w:p w14:paraId="44ADC5A4" w14:textId="010604CB" w:rsidR="001439A9"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983FC51" w14:textId="6221A125" w:rsidR="001439A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A6DB8F2" w14:textId="6643970B" w:rsidR="001439A9" w:rsidRPr="001A7F2A" w:rsidRDefault="001439A9" w:rsidP="00F01ED6">
      <w:pPr>
        <w:pStyle w:val="ProductList-Body"/>
        <w:rPr>
          <w:i/>
          <w:iCs/>
        </w:rPr>
      </w:pPr>
      <w:r>
        <w:rPr>
          <w:i/>
          <w:iCs/>
        </w:rPr>
        <w:t>*</w:t>
      </w:r>
      <w:r w:rsidR="006F3CBD">
        <w:rPr>
          <w:i/>
          <w:iCs/>
        </w:rPr>
        <w:t xml:space="preserve"> </w:t>
      </w:r>
      <w:r>
        <w:rPr>
          <w:i/>
          <w:iCs/>
        </w:rPr>
        <w:t>Conversações de mensagens instantâneas disponíveis apenas em algumas plataformas</w:t>
      </w:r>
    </w:p>
    <w:p w14:paraId="0E5D0604" w14:textId="77777777" w:rsidR="001439A9" w:rsidRPr="00EF7CF9" w:rsidRDefault="001439A9" w:rsidP="00F01ED6">
      <w:pPr>
        <w:pStyle w:val="ProductList-Body"/>
      </w:pPr>
    </w:p>
    <w:p w14:paraId="21BC82B9" w14:textId="77777777" w:rsidR="001439A9" w:rsidRPr="00EF7CF9" w:rsidRDefault="001439A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BFCC5F" w14:textId="77777777" w:rsidR="001439A9" w:rsidRPr="00EF7CF9" w:rsidRDefault="001439A9" w:rsidP="00F01ED6">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F01ED6">
            <w:pPr>
              <w:pStyle w:val="ProductList-OfferingBody"/>
              <w:jc w:val="center"/>
            </w:pPr>
            <w:r>
              <w:t>&lt; 99,9%</w:t>
            </w:r>
          </w:p>
        </w:tc>
        <w:tc>
          <w:tcPr>
            <w:tcW w:w="5400" w:type="dxa"/>
          </w:tcPr>
          <w:p w14:paraId="686FB99C" w14:textId="77777777" w:rsidR="001439A9" w:rsidRPr="00EF7CF9" w:rsidRDefault="001439A9" w:rsidP="00F01ED6">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F01ED6">
            <w:pPr>
              <w:pStyle w:val="ProductList-OfferingBody"/>
              <w:jc w:val="center"/>
            </w:pPr>
            <w:r>
              <w:t>&lt; 99%</w:t>
            </w:r>
          </w:p>
        </w:tc>
        <w:tc>
          <w:tcPr>
            <w:tcW w:w="5400" w:type="dxa"/>
          </w:tcPr>
          <w:p w14:paraId="21C83F15" w14:textId="77777777" w:rsidR="001439A9" w:rsidRPr="00EF7CF9" w:rsidRDefault="001439A9" w:rsidP="00F01ED6">
            <w:pPr>
              <w:pStyle w:val="ProductList-OfferingBody"/>
              <w:jc w:val="center"/>
            </w:pPr>
            <w:r>
              <w:t>50%</w:t>
            </w:r>
          </w:p>
        </w:tc>
      </w:tr>
    </w:tbl>
    <w:p w14:paraId="766849DB" w14:textId="77777777" w:rsidR="004E0FBE" w:rsidRPr="00EF7CF9" w:rsidRDefault="00000000"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7226BFA7" w14:textId="77777777" w:rsidR="00D50DE8" w:rsidRPr="00EF7CF9" w:rsidRDefault="00D50DE8" w:rsidP="00F01ED6">
      <w:pPr>
        <w:pStyle w:val="ProductList-Offering2Heading"/>
        <w:keepNext/>
        <w:pBdr>
          <w:between w:val="single" w:sz="4" w:space="1" w:color="auto"/>
        </w:pBdr>
        <w:tabs>
          <w:tab w:val="clear" w:pos="360"/>
          <w:tab w:val="clear" w:pos="720"/>
          <w:tab w:val="clear" w:pos="1080"/>
        </w:tabs>
        <w:outlineLvl w:val="2"/>
      </w:pPr>
      <w:bookmarkStart w:id="61" w:name="_Toc167466930"/>
      <w:r>
        <w:t>Dynamics 365 Sales Enterprise; Dynamics 365 Sales Professional</w:t>
      </w:r>
      <w:bookmarkEnd w:id="61"/>
    </w:p>
    <w:p w14:paraId="539367AE" w14:textId="528B09F4"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C07A5">
        <w:t> </w:t>
      </w:r>
      <w:r>
        <w:t>Serviços para os quais têm a permissão adequada mas não está incluída a indisponibilidade das funcionalidades dos suplementos do Serviço.</w:t>
      </w:r>
    </w:p>
    <w:p w14:paraId="7212F582" w14:textId="77777777" w:rsidR="00657A3A" w:rsidRDefault="00657A3A" w:rsidP="00F01ED6">
      <w:pPr>
        <w:pStyle w:val="ProductList-Body"/>
        <w:rPr>
          <w:b/>
          <w:color w:val="00188F"/>
        </w:rPr>
      </w:pPr>
    </w:p>
    <w:p w14:paraId="58FD4D8F" w14:textId="1D9CA08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2F15F63" w14:textId="4E1D31B8"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0E53F77" w14:textId="2CE96DAA" w:rsidR="00D50DE8"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4090D09" w14:textId="77777777" w:rsidR="00657A3A" w:rsidRDefault="00657A3A" w:rsidP="00F01ED6">
      <w:pPr>
        <w:pStyle w:val="ProductList-Body"/>
        <w:rPr>
          <w:b/>
          <w:color w:val="00188F"/>
        </w:rPr>
      </w:pPr>
    </w:p>
    <w:p w14:paraId="55C0A4A7" w14:textId="5C6183C5"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831BE3"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F01ED6">
            <w:pPr>
              <w:pStyle w:val="ProductList-OfferingBody"/>
              <w:jc w:val="center"/>
            </w:pPr>
            <w:r>
              <w:t>&lt; 99,9%</w:t>
            </w:r>
          </w:p>
        </w:tc>
        <w:tc>
          <w:tcPr>
            <w:tcW w:w="5400" w:type="dxa"/>
          </w:tcPr>
          <w:p w14:paraId="29353878" w14:textId="77777777" w:rsidR="00D50DE8" w:rsidRPr="00EF7CF9" w:rsidRDefault="00D50DE8" w:rsidP="00F01ED6">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F01ED6">
            <w:pPr>
              <w:pStyle w:val="ProductList-OfferingBody"/>
              <w:jc w:val="center"/>
            </w:pPr>
            <w:r>
              <w:t>&lt; 99%</w:t>
            </w:r>
          </w:p>
        </w:tc>
        <w:tc>
          <w:tcPr>
            <w:tcW w:w="5400" w:type="dxa"/>
          </w:tcPr>
          <w:p w14:paraId="67A66F9B" w14:textId="77777777" w:rsidR="00D50DE8" w:rsidRPr="00EF7CF9" w:rsidRDefault="00D50DE8" w:rsidP="00F01ED6">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F01ED6">
            <w:pPr>
              <w:pStyle w:val="ProductList-OfferingBody"/>
              <w:jc w:val="center"/>
            </w:pPr>
            <w:r>
              <w:t>&lt; 95%</w:t>
            </w:r>
          </w:p>
        </w:tc>
        <w:tc>
          <w:tcPr>
            <w:tcW w:w="5400" w:type="dxa"/>
          </w:tcPr>
          <w:p w14:paraId="477556AD" w14:textId="77777777" w:rsidR="00D50DE8" w:rsidRPr="00EF7CF9" w:rsidRDefault="00D50DE8" w:rsidP="00F01ED6">
            <w:pPr>
              <w:pStyle w:val="ProductList-OfferingBody"/>
              <w:jc w:val="center"/>
            </w:pPr>
            <w:r>
              <w:t>100%</w:t>
            </w:r>
          </w:p>
        </w:tc>
      </w:tr>
    </w:tbl>
    <w:p w14:paraId="3F8390D5" w14:textId="77777777" w:rsidR="004E0FBE" w:rsidRPr="00EF7CF9" w:rsidRDefault="00000000"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7682B31F" w14:textId="7AE67E3D" w:rsidR="00E044E6" w:rsidRPr="00EF7CF9" w:rsidRDefault="00E044E6" w:rsidP="00F01ED6">
      <w:pPr>
        <w:pStyle w:val="ProductList-Offering2Heading"/>
        <w:pBdr>
          <w:between w:val="single" w:sz="4" w:space="1" w:color="auto"/>
        </w:pBdr>
        <w:tabs>
          <w:tab w:val="clear" w:pos="360"/>
          <w:tab w:val="clear" w:pos="720"/>
          <w:tab w:val="clear" w:pos="1080"/>
        </w:tabs>
        <w:outlineLvl w:val="2"/>
      </w:pPr>
      <w:bookmarkStart w:id="62" w:name="_Toc167466931"/>
      <w:r>
        <w:t xml:space="preserve">Dynamics 365 </w:t>
      </w:r>
      <w:bookmarkStart w:id="63" w:name="_Hlk19533710"/>
      <w:bookmarkEnd w:id="45"/>
      <w:bookmarkEnd w:id="46"/>
      <w:bookmarkEnd w:id="53"/>
      <w:r>
        <w:t>Supply Chain Management; Dynamics 365 Finance</w:t>
      </w:r>
      <w:bookmarkStart w:id="64" w:name="_Hlk51044510"/>
      <w:bookmarkEnd w:id="63"/>
      <w:r>
        <w:t>; Dynamics 365 Project Operations</w:t>
      </w:r>
      <w:bookmarkEnd w:id="62"/>
      <w:bookmarkEnd w:id="64"/>
    </w:p>
    <w:p w14:paraId="0F1E9C48" w14:textId="77777777" w:rsidR="00E044E6" w:rsidRPr="00EF7CF9" w:rsidRDefault="00E044E6" w:rsidP="00F01ED6">
      <w:pPr>
        <w:pStyle w:val="ProductList-Body"/>
      </w:pPr>
      <w:r>
        <w:rPr>
          <w:b/>
          <w:color w:val="00188F"/>
        </w:rPr>
        <w:t>Definições Adicionais</w:t>
      </w:r>
      <w:r w:rsidRPr="00473DD3">
        <w:rPr>
          <w:b/>
          <w:color w:val="00188F"/>
        </w:rPr>
        <w:t>:</w:t>
      </w:r>
    </w:p>
    <w:p w14:paraId="245E3EEA" w14:textId="51637007" w:rsidR="00E044E6" w:rsidRPr="00EF7CF9" w:rsidRDefault="00380305" w:rsidP="00F01ED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Inquilino Ativo</w:t>
      </w:r>
      <w:r>
        <w:rPr>
          <w:rFonts w:eastAsia="Segoe UI" w:cs="Segoe UI"/>
          <w:szCs w:val="18"/>
        </w:rPr>
        <w:t>”</w:t>
      </w:r>
      <w:r w:rsidR="00EF7CF9">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EA058CB" w14:textId="7ABF37CA" w:rsidR="00E044E6" w:rsidRPr="00EF7CF9" w:rsidRDefault="00380305" w:rsidP="00F01ED6">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Aplicação de Parceiro</w:t>
      </w:r>
      <w:r>
        <w:rPr>
          <w:rFonts w:cs="Segoe UI"/>
          <w:sz w:val="18"/>
          <w:szCs w:val="18"/>
        </w:rPr>
        <w:t>”</w:t>
      </w:r>
      <w:r w:rsidR="00EF7CF9">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787B5004" w14:textId="324B5C8D" w:rsidR="00E044E6" w:rsidRPr="00EF7CF9" w:rsidRDefault="00380305" w:rsidP="00F01ED6">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designa o total de minutos acumulados durante um Período Aplicável durante os quais um Inquilino Ativo foi implementado num Serviço de Aplicação de Parceiro utilizando uma topologia de produção de elevada disponibilidade ativa.</w:t>
      </w:r>
    </w:p>
    <w:p w14:paraId="2DB9955A" w14:textId="7022B42F" w:rsidR="00E044E6" w:rsidRPr="00EF7CF9" w:rsidRDefault="00380305" w:rsidP="00F01ED6">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designa os formulários de cliente do Serviço, os relatórios do SQL Server, operações em batch e os pontos finais da API ou as APIs de</w:t>
      </w:r>
      <w:r w:rsidR="005742DB">
        <w:rPr>
          <w:rFonts w:cs="Segoe UI"/>
          <w:szCs w:val="18"/>
        </w:rPr>
        <w:t> </w:t>
      </w:r>
      <w:r w:rsidR="00EF7CF9">
        <w:rPr>
          <w:rFonts w:cs="Segoe UI"/>
          <w:szCs w:val="18"/>
        </w:rPr>
        <w:t>retalho do Serviço utilizadas apenas para fins comerciais ou de retalho.</w:t>
      </w:r>
    </w:p>
    <w:p w14:paraId="43A366C0" w14:textId="09CB09B9" w:rsidR="00E044E6" w:rsidRPr="00EF7CF9" w:rsidRDefault="00380305" w:rsidP="00F01ED6">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designa os incrementos pelos quais os recursos informáticos e de armazenamento são adicionais ou removidos de um Serviço de Aplicação de Parceiro.</w:t>
      </w:r>
    </w:p>
    <w:p w14:paraId="6EA9B168" w14:textId="60B39088" w:rsidR="00E044E6" w:rsidRPr="00EF7CF9" w:rsidRDefault="00380305" w:rsidP="00F01ED6">
      <w:pPr>
        <w:pStyle w:val="ProductList-Body"/>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designa os recursos de autenticação, informáticos e de armazenamento que a Microsoft fornece no âmbito do Serviço.</w:t>
      </w:r>
    </w:p>
    <w:p w14:paraId="7F07E4EE" w14:textId="77777777" w:rsidR="00E044E6" w:rsidRPr="001A6663" w:rsidRDefault="00E044E6" w:rsidP="00F01ED6">
      <w:pPr>
        <w:pStyle w:val="ProductList-Body"/>
      </w:pPr>
    </w:p>
    <w:p w14:paraId="6CE66BEE" w14:textId="7DD4B86A" w:rsidR="00E044E6" w:rsidRPr="00EF7CF9" w:rsidRDefault="00E044E6"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5EC771D6" w14:textId="77777777" w:rsidR="00E044E6" w:rsidRPr="00EF7CF9" w:rsidRDefault="00E044E6" w:rsidP="00F01ED6">
      <w:pPr>
        <w:pStyle w:val="ProductList-Body"/>
      </w:pPr>
    </w:p>
    <w:p w14:paraId="2466F9A2" w14:textId="6C46BDD3" w:rsidR="00E044E6"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281731EB" w14:textId="77777777" w:rsidR="001A6663" w:rsidRPr="00EF7CF9" w:rsidRDefault="001A6663" w:rsidP="00F01ED6">
      <w:pPr>
        <w:pStyle w:val="ProductList-Body"/>
      </w:pPr>
    </w:p>
    <w:p w14:paraId="58388555" w14:textId="61E21337" w:rsidR="00E044E6"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DDA59DB" w14:textId="565297B0" w:rsidR="009C64EA" w:rsidRPr="00EF7CF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8F97A49" w14:textId="77777777" w:rsidR="009C64EA" w:rsidRPr="00B0776A" w:rsidRDefault="009C64EA" w:rsidP="00F01ED6">
      <w:pPr>
        <w:pStyle w:val="ProductList-Body"/>
      </w:pPr>
    </w:p>
    <w:p w14:paraId="7854FA81" w14:textId="28BC6D70" w:rsidR="00E044E6" w:rsidRPr="00EF7CF9" w:rsidRDefault="00E044E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65E0F7" w14:textId="77777777" w:rsidR="00E044E6" w:rsidRPr="00EF7CF9" w:rsidRDefault="00E044E6" w:rsidP="00F01ED6">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F01ED6">
            <w:pPr>
              <w:pStyle w:val="ProductList-OfferingBody"/>
              <w:jc w:val="center"/>
            </w:pPr>
            <w:r>
              <w:t>&lt; 99,9%</w:t>
            </w:r>
          </w:p>
        </w:tc>
        <w:tc>
          <w:tcPr>
            <w:tcW w:w="5400" w:type="dxa"/>
          </w:tcPr>
          <w:p w14:paraId="4770D45D" w14:textId="77777777" w:rsidR="00E044E6" w:rsidRPr="00EF7CF9" w:rsidRDefault="00E044E6" w:rsidP="00F01ED6">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F01ED6">
            <w:pPr>
              <w:pStyle w:val="ProductList-OfferingBody"/>
              <w:jc w:val="center"/>
            </w:pPr>
            <w:r>
              <w:t>&lt; 99%</w:t>
            </w:r>
          </w:p>
        </w:tc>
        <w:tc>
          <w:tcPr>
            <w:tcW w:w="5400" w:type="dxa"/>
          </w:tcPr>
          <w:p w14:paraId="3FCF0B29" w14:textId="77777777" w:rsidR="00E044E6" w:rsidRPr="00EF7CF9" w:rsidRDefault="00E044E6" w:rsidP="00F01ED6">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F01ED6">
            <w:pPr>
              <w:pStyle w:val="ProductList-OfferingBody"/>
              <w:jc w:val="center"/>
            </w:pPr>
            <w:r>
              <w:t>&lt; 95%</w:t>
            </w:r>
          </w:p>
        </w:tc>
        <w:tc>
          <w:tcPr>
            <w:tcW w:w="5400" w:type="dxa"/>
          </w:tcPr>
          <w:p w14:paraId="3183CDFC" w14:textId="77777777" w:rsidR="00E044E6" w:rsidRPr="00EF7CF9" w:rsidRDefault="00E044E6" w:rsidP="00F01ED6">
            <w:pPr>
              <w:pStyle w:val="ProductList-OfferingBody"/>
              <w:jc w:val="center"/>
            </w:pPr>
            <w:r>
              <w:t>100%</w:t>
            </w:r>
          </w:p>
        </w:tc>
      </w:tr>
    </w:tbl>
    <w:bookmarkStart w:id="65" w:name="_Toc457821511"/>
    <w:p w14:paraId="7AEB209A"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D0F59" w14:textId="50C907E7" w:rsidR="00774CA1" w:rsidRPr="00EF7CF9" w:rsidRDefault="00774CA1" w:rsidP="004012C0">
      <w:pPr>
        <w:pStyle w:val="ProductList-OfferingGroupHeading"/>
        <w:keepNext/>
        <w:keepLines/>
        <w:tabs>
          <w:tab w:val="clear" w:pos="360"/>
          <w:tab w:val="clear" w:pos="720"/>
          <w:tab w:val="clear" w:pos="1080"/>
        </w:tabs>
        <w:outlineLvl w:val="1"/>
      </w:pPr>
      <w:bookmarkStart w:id="66" w:name="_Toc167466932"/>
      <w:r>
        <w:t>Serviços do Office 365</w:t>
      </w:r>
      <w:bookmarkEnd w:id="65"/>
      <w:bookmarkEnd w:id="66"/>
    </w:p>
    <w:p w14:paraId="3BA27431" w14:textId="0D957E31" w:rsidR="00774CA1" w:rsidRPr="00EF7CF9" w:rsidRDefault="0076238C" w:rsidP="00F01ED6">
      <w:pPr>
        <w:pStyle w:val="ProductList-Offering2Heading"/>
        <w:tabs>
          <w:tab w:val="clear" w:pos="360"/>
          <w:tab w:val="clear" w:pos="720"/>
          <w:tab w:val="clear" w:pos="1080"/>
        </w:tabs>
        <w:outlineLvl w:val="2"/>
      </w:pPr>
      <w:bookmarkStart w:id="67" w:name="_Toc457821512"/>
      <w:bookmarkStart w:id="68" w:name="_Toc167466933"/>
      <w:r>
        <w:t>Duet Enterprise Online</w:t>
      </w:r>
      <w:bookmarkEnd w:id="67"/>
      <w:bookmarkEnd w:id="68"/>
    </w:p>
    <w:p w14:paraId="190CEC04" w14:textId="52467775" w:rsidR="00457D2C" w:rsidRPr="00EF7CF9" w:rsidRDefault="00457D2C"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ler ou escrever qualquer parte de uma coleção de sites do SharePoint Online para a qual têm permissões adequadas.</w:t>
      </w:r>
    </w:p>
    <w:p w14:paraId="30B44F63" w14:textId="77777777" w:rsidR="00457D2C" w:rsidRPr="00EF7CF9" w:rsidRDefault="00457D2C" w:rsidP="00F01ED6">
      <w:pPr>
        <w:pStyle w:val="ProductList-Body"/>
      </w:pPr>
    </w:p>
    <w:p w14:paraId="243E6003" w14:textId="635A9981" w:rsidR="00457D2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04673B" w14:textId="77777777" w:rsidR="001A6663" w:rsidRPr="00EF7CF9" w:rsidRDefault="001A6663" w:rsidP="00F01ED6">
      <w:pPr>
        <w:pStyle w:val="ProductList-Body"/>
      </w:pPr>
    </w:p>
    <w:p w14:paraId="05C84A72" w14:textId="586F9E35" w:rsidR="00457D2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FDCA245" w14:textId="4B3EE57B" w:rsidR="00457D2C"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F6A470D" w14:textId="77777777" w:rsidR="00657A3A" w:rsidRDefault="00657A3A" w:rsidP="00F01ED6">
      <w:pPr>
        <w:pStyle w:val="ProductList-Body"/>
        <w:rPr>
          <w:b/>
          <w:color w:val="00188F"/>
        </w:rPr>
      </w:pPr>
    </w:p>
    <w:p w14:paraId="7EBB7C89" w14:textId="19EF6109" w:rsidR="00457D2C" w:rsidRPr="00EF7CF9" w:rsidRDefault="00457D2C"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C6193D" w14:textId="77777777" w:rsidR="00457D2C" w:rsidRPr="00EF7CF9" w:rsidRDefault="00457D2C" w:rsidP="00F01ED6">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F01ED6">
            <w:pPr>
              <w:pStyle w:val="ProductList-OfferingBody"/>
              <w:jc w:val="center"/>
            </w:pPr>
            <w:r>
              <w:t>&lt; 99,9%</w:t>
            </w:r>
          </w:p>
        </w:tc>
        <w:tc>
          <w:tcPr>
            <w:tcW w:w="5400" w:type="dxa"/>
          </w:tcPr>
          <w:p w14:paraId="1E55B479" w14:textId="77777777" w:rsidR="00457D2C" w:rsidRPr="00EF7CF9" w:rsidRDefault="00457D2C" w:rsidP="00F01ED6">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F01ED6">
            <w:pPr>
              <w:pStyle w:val="ProductList-OfferingBody"/>
              <w:jc w:val="center"/>
            </w:pPr>
            <w:r>
              <w:t>&lt; 99%</w:t>
            </w:r>
          </w:p>
        </w:tc>
        <w:tc>
          <w:tcPr>
            <w:tcW w:w="5400" w:type="dxa"/>
          </w:tcPr>
          <w:p w14:paraId="392B08D5" w14:textId="77777777" w:rsidR="00457D2C" w:rsidRPr="00EF7CF9" w:rsidRDefault="00457D2C" w:rsidP="00F01ED6">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F01ED6">
            <w:pPr>
              <w:pStyle w:val="ProductList-OfferingBody"/>
              <w:jc w:val="center"/>
            </w:pPr>
            <w:r>
              <w:t>&lt; 95%</w:t>
            </w:r>
          </w:p>
        </w:tc>
        <w:tc>
          <w:tcPr>
            <w:tcW w:w="5400" w:type="dxa"/>
          </w:tcPr>
          <w:p w14:paraId="7D5D6CC8" w14:textId="77777777" w:rsidR="00457D2C" w:rsidRPr="00EF7CF9" w:rsidRDefault="00457D2C" w:rsidP="00F01ED6">
            <w:pPr>
              <w:pStyle w:val="ProductList-OfferingBody"/>
              <w:jc w:val="center"/>
            </w:pPr>
            <w:r>
              <w:t>100%</w:t>
            </w:r>
          </w:p>
        </w:tc>
      </w:tr>
    </w:tbl>
    <w:p w14:paraId="054A3300" w14:textId="4805DEBA" w:rsidR="00457D2C" w:rsidRPr="00EF7CF9" w:rsidRDefault="00457D2C" w:rsidP="00F01ED6">
      <w:pPr>
        <w:pStyle w:val="ProductList-Body"/>
      </w:pPr>
    </w:p>
    <w:p w14:paraId="08E6E950" w14:textId="5C6CCB84" w:rsidR="00457D2C" w:rsidRPr="00EF7CF9" w:rsidRDefault="00457D2C" w:rsidP="00F01ED6">
      <w:pPr>
        <w:pStyle w:val="ProductList-Body"/>
      </w:pPr>
      <w:r>
        <w:rPr>
          <w:b/>
          <w:color w:val="00188F"/>
        </w:rPr>
        <w:t>Exceções de Nível de Serviço</w:t>
      </w:r>
      <w:r w:rsidRPr="00473DD3">
        <w:rPr>
          <w:b/>
          <w:color w:val="00188F"/>
        </w:rPr>
        <w:t>:</w:t>
      </w:r>
      <w:r>
        <w:t xml:space="preserve"> Este SLA não é aplicável quando a incapacidade de ler ou escrever qualquer parte de um site do SharePoint Online é</w:t>
      </w:r>
      <w:r w:rsidR="008A5485">
        <w:t> </w:t>
      </w:r>
      <w:r>
        <w:t>causada por qualquer falha de software, equipamento ou serviços de terceiros que não sejam controlados pela Microsoft, ou pelo software Microsoft que não esteja a ser executado pela própria Microsoft no âmbito do Serviço.</w:t>
      </w:r>
    </w:p>
    <w:p w14:paraId="3404DCEC" w14:textId="77777777" w:rsidR="00457D2C" w:rsidRPr="00EF7CF9" w:rsidRDefault="00457D2C" w:rsidP="00F01ED6">
      <w:pPr>
        <w:pStyle w:val="ProductList-Body"/>
      </w:pPr>
    </w:p>
    <w:p w14:paraId="0A933C0E" w14:textId="4D0B89D8" w:rsidR="00457D2C" w:rsidRPr="00EF7CF9" w:rsidRDefault="00457D2C" w:rsidP="00F01ED6">
      <w:pPr>
        <w:pStyle w:val="ProductList-Body"/>
      </w:pPr>
      <w:r>
        <w:rPr>
          <w:b/>
          <w:color w:val="00188F"/>
        </w:rPr>
        <w:t>Termos Adicionais</w:t>
      </w:r>
      <w:r w:rsidRPr="00473DD3">
        <w:rPr>
          <w:b/>
          <w:color w:val="00188F"/>
        </w:rPr>
        <w:t>:</w:t>
      </w:r>
      <w:r>
        <w:t xml:space="preserve"> O Cliente será elegível para um Crédito de Serviço para o Duet Enterprise Online apenas quando o Cliente for elegível para um Crédito de Serviço para as SLs de Utilizador do SharePoint Online Plano 2 que tenha adquirido como um pré-requisito para as suas SLs de Utilizador do Duet Enterprise Online.</w:t>
      </w:r>
    </w:p>
    <w:bookmarkStart w:id="69" w:name="_Toc457821513"/>
    <w:p w14:paraId="147464C8"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EE46691" w14:textId="63634FA2" w:rsidR="00D1684A" w:rsidRPr="00EF7CF9" w:rsidRDefault="00457D2C" w:rsidP="00F01ED6">
      <w:pPr>
        <w:pStyle w:val="ProductList-Offering2Heading"/>
        <w:outlineLvl w:val="2"/>
      </w:pPr>
      <w:bookmarkStart w:id="70" w:name="_Toc167466934"/>
      <w:r>
        <w:t>Exchange Online</w:t>
      </w:r>
      <w:bookmarkEnd w:id="69"/>
      <w:bookmarkEnd w:id="70"/>
    </w:p>
    <w:p w14:paraId="37204401" w14:textId="68A8014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enviar ou receber e-mail com o Outlook Web Access. Não existe um Período de Indisponibilidade Agendado para este serviço.</w:t>
      </w:r>
    </w:p>
    <w:p w14:paraId="6BDDB5D9" w14:textId="77777777" w:rsidR="008C5EDB" w:rsidRPr="00EF7CF9" w:rsidRDefault="008C5EDB" w:rsidP="00F01ED6">
      <w:pPr>
        <w:pStyle w:val="ProductList-Body"/>
      </w:pPr>
    </w:p>
    <w:p w14:paraId="33963DB8" w14:textId="02FA6D34"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A5464E1" w14:textId="77777777" w:rsidR="001A6663" w:rsidRPr="00EF7CF9" w:rsidRDefault="001A6663" w:rsidP="00F01ED6">
      <w:pPr>
        <w:pStyle w:val="ProductList-Body"/>
      </w:pPr>
    </w:p>
    <w:p w14:paraId="65B54513" w14:textId="5CBE38A0"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627DB44" w14:textId="07FD46F7" w:rsidR="008C5EDB"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13B916" w14:textId="77777777" w:rsidR="008C5EDB" w:rsidRPr="00EF7CF9" w:rsidRDefault="008C5EDB" w:rsidP="00F01ED6">
      <w:pPr>
        <w:pStyle w:val="ProductList-Body"/>
      </w:pPr>
    </w:p>
    <w:p w14:paraId="79B064B8" w14:textId="190589DB"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9798A0"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F01ED6">
            <w:pPr>
              <w:pStyle w:val="ProductList-OfferingBody"/>
              <w:jc w:val="center"/>
            </w:pPr>
            <w:r>
              <w:t>&lt; 99,9%</w:t>
            </w:r>
          </w:p>
        </w:tc>
        <w:tc>
          <w:tcPr>
            <w:tcW w:w="5400" w:type="dxa"/>
          </w:tcPr>
          <w:p w14:paraId="27088976" w14:textId="77777777" w:rsidR="008C5EDB" w:rsidRPr="00EF7CF9" w:rsidRDefault="008C5EDB" w:rsidP="00F01ED6">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F01ED6">
            <w:pPr>
              <w:pStyle w:val="ProductList-OfferingBody"/>
              <w:jc w:val="center"/>
            </w:pPr>
            <w:r>
              <w:t>&lt; 99%</w:t>
            </w:r>
          </w:p>
        </w:tc>
        <w:tc>
          <w:tcPr>
            <w:tcW w:w="5400" w:type="dxa"/>
          </w:tcPr>
          <w:p w14:paraId="46AE6A16" w14:textId="77777777" w:rsidR="008C5EDB" w:rsidRPr="00EF7CF9" w:rsidRDefault="008C5EDB" w:rsidP="00F01ED6">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F01ED6">
            <w:pPr>
              <w:pStyle w:val="ProductList-OfferingBody"/>
              <w:jc w:val="center"/>
            </w:pPr>
            <w:r>
              <w:t>&lt; 95%</w:t>
            </w:r>
          </w:p>
        </w:tc>
        <w:tc>
          <w:tcPr>
            <w:tcW w:w="5400" w:type="dxa"/>
          </w:tcPr>
          <w:p w14:paraId="68F6EC9A" w14:textId="77777777" w:rsidR="008C5EDB" w:rsidRPr="00EF7CF9" w:rsidRDefault="008C5EDB" w:rsidP="00F01ED6">
            <w:pPr>
              <w:pStyle w:val="ProductList-OfferingBody"/>
              <w:jc w:val="center"/>
            </w:pPr>
            <w:r>
              <w:t>100%</w:t>
            </w:r>
          </w:p>
        </w:tc>
      </w:tr>
    </w:tbl>
    <w:p w14:paraId="73F2E598" w14:textId="7B347AB6" w:rsidR="00457D2C" w:rsidRDefault="008C5EDB" w:rsidP="00F01ED6">
      <w:pPr>
        <w:pStyle w:val="ProductList-Body"/>
        <w:tabs>
          <w:tab w:val="clear" w:pos="360"/>
          <w:tab w:val="clear" w:pos="720"/>
          <w:tab w:val="clear" w:pos="1080"/>
        </w:tabs>
      </w:pPr>
      <w:r>
        <w:rPr>
          <w:b/>
          <w:color w:val="00188F"/>
        </w:rPr>
        <w:t>Termos Adicionais</w:t>
      </w:r>
      <w:r w:rsidRPr="00473DD3">
        <w:rPr>
          <w:b/>
          <w:color w:val="00188F"/>
        </w:rPr>
        <w:t>:</w:t>
      </w:r>
      <w:r>
        <w:t xml:space="preserve"> Consulte o Apêndice 1 – Compromisso de Nível de Serviço para Deteção e Bloqueio de Vírus, Eficácia do Spam ou Falso Positivo.</w:t>
      </w:r>
    </w:p>
    <w:p w14:paraId="4E0B5EBD" w14:textId="77777777" w:rsidR="005A2188" w:rsidRDefault="005A2188" w:rsidP="00F01ED6">
      <w:pPr>
        <w:pStyle w:val="ProductList-Body"/>
        <w:rPr>
          <w:b/>
          <w:color w:val="00188F"/>
        </w:rPr>
      </w:pPr>
    </w:p>
    <w:p w14:paraId="1F7D5B64" w14:textId="59FD923E" w:rsidR="005A2188" w:rsidRDefault="00AC48A7" w:rsidP="00F01ED6">
      <w:pPr>
        <w:pStyle w:val="ProductList-Body"/>
        <w:rPr>
          <w:color w:val="00188F"/>
        </w:rPr>
      </w:pPr>
      <w:r>
        <w:rPr>
          <w:b/>
          <w:color w:val="00188F"/>
        </w:rPr>
        <w:t>Percentagem de Período de Disponibilidade para o Tempo de Entrega do E-mail do Exchange</w:t>
      </w:r>
    </w:p>
    <w:p w14:paraId="2727D2E3" w14:textId="77777777" w:rsidR="005A2188" w:rsidRDefault="005A2188" w:rsidP="00F01ED6">
      <w:pPr>
        <w:pStyle w:val="ProductList-Body"/>
        <w:rPr>
          <w:szCs w:val="18"/>
        </w:rPr>
      </w:pPr>
    </w:p>
    <w:p w14:paraId="3DD213D9" w14:textId="6FE04510" w:rsidR="005A2188" w:rsidRDefault="005A2188" w:rsidP="00F01ED6">
      <w:pPr>
        <w:pStyle w:val="ProductList-Body"/>
        <w:rPr>
          <w:szCs w:val="18"/>
        </w:rPr>
      </w:pPr>
      <w:r>
        <w:rPr>
          <w:szCs w:val="18"/>
        </w:rPr>
        <w:t>O Tempo de Entrega do E-mail é definido como as 95% mensagens mais rápidas medidas em segundos ao longo de um Período Aplicável dentro do limite do Microsoft 365 e é aplicável aos seguintes cenários:</w:t>
      </w:r>
    </w:p>
    <w:p w14:paraId="3F504D50" w14:textId="5E66B009" w:rsidR="005A2188" w:rsidRDefault="005A2188" w:rsidP="00F01ED6">
      <w:pPr>
        <w:pStyle w:val="ProductList-Body"/>
        <w:numPr>
          <w:ilvl w:val="0"/>
          <w:numId w:val="34"/>
        </w:numPr>
        <w:ind w:left="720"/>
        <w:rPr>
          <w:szCs w:val="18"/>
        </w:rPr>
      </w:pPr>
      <w:r>
        <w:rPr>
          <w:rFonts w:eastAsia="Times New Roman" w:cs="Calibri"/>
          <w:b/>
          <w:bCs/>
          <w:color w:val="000000"/>
          <w:szCs w:val="18"/>
        </w:rPr>
        <w:t>Entrada na caixa de correio alojada na cloud do Microsoft 365</w:t>
      </w:r>
      <w:r w:rsidRPr="00473DD3">
        <w:rPr>
          <w:rFonts w:eastAsia="Times New Roman" w:cs="Calibri"/>
          <w:b/>
          <w:bCs/>
          <w:color w:val="000000"/>
          <w:szCs w:val="18"/>
        </w:rPr>
        <w:t>:</w:t>
      </w:r>
      <w:r>
        <w:rPr>
          <w:rFonts w:eastAsia="Times New Roman" w:cs="Calibri"/>
          <w:color w:val="000000"/>
          <w:szCs w:val="18"/>
        </w:rPr>
        <w:t xml:space="preserve"> o tempo decorrido desde que um e-mail entra no limite do Microsoft 365 até o e-mail ser entregue na caixa de correio alojada na cloud do Microsoft 365</w:t>
      </w:r>
      <w:r>
        <w:rPr>
          <w:szCs w:val="18"/>
        </w:rPr>
        <w:t>.</w:t>
      </w:r>
    </w:p>
    <w:p w14:paraId="06B2DBF8" w14:textId="77777777" w:rsidR="005A2188" w:rsidRDefault="005A2188" w:rsidP="00F01ED6">
      <w:pPr>
        <w:pStyle w:val="ProductList-Body"/>
        <w:numPr>
          <w:ilvl w:val="0"/>
          <w:numId w:val="34"/>
        </w:numPr>
        <w:ind w:left="720"/>
        <w:rPr>
          <w:szCs w:val="18"/>
        </w:rPr>
      </w:pPr>
      <w:r>
        <w:rPr>
          <w:rFonts w:eastAsia="Times New Roman" w:cs="Calibri"/>
          <w:b/>
          <w:bCs/>
          <w:color w:val="000000"/>
          <w:szCs w:val="18"/>
        </w:rPr>
        <w:t>Microsoft 365 intrainquilino para a caixa de correio alojada na cloud do Microsoft 365 (Interinquilino excluído)</w:t>
      </w:r>
      <w:r w:rsidRPr="00473DD3">
        <w:rPr>
          <w:rFonts w:eastAsia="Times New Roman" w:cs="Calibri"/>
          <w:b/>
          <w:bCs/>
          <w:color w:val="000000"/>
          <w:szCs w:val="18"/>
        </w:rPr>
        <w:t>:</w:t>
      </w:r>
      <w:r>
        <w:rPr>
          <w:rFonts w:eastAsia="Times New Roman" w:cs="Calibri"/>
          <w:color w:val="000000"/>
          <w:szCs w:val="18"/>
        </w:rPr>
        <w:t xml:space="preserve"> o tempo decorrido desde que uma caixa de correio alojada na cloud do Microsoft 365 envia o e-mail e que este é entregue noutra caixa de correio alojada na cloud do Microsoft 365</w:t>
      </w:r>
      <w:r>
        <w:rPr>
          <w:szCs w:val="18"/>
        </w:rPr>
        <w:t>.</w:t>
      </w:r>
    </w:p>
    <w:p w14:paraId="16AD6DC5" w14:textId="704376D3" w:rsidR="005A2188" w:rsidRDefault="005A2188" w:rsidP="00F01ED6">
      <w:pPr>
        <w:pStyle w:val="ProductList-Body"/>
        <w:numPr>
          <w:ilvl w:val="0"/>
          <w:numId w:val="34"/>
        </w:numPr>
        <w:ind w:left="720"/>
        <w:rPr>
          <w:b/>
          <w:bCs/>
          <w:szCs w:val="18"/>
        </w:rPr>
      </w:pPr>
      <w:r>
        <w:rPr>
          <w:rFonts w:eastAsia="Times New Roman" w:cs="Calibri"/>
          <w:b/>
          <w:bCs/>
          <w:color w:val="000000"/>
          <w:szCs w:val="18"/>
        </w:rPr>
        <w:t>Caixa de correio alojada na cloud do Microsoft 365 para um destinatário externo</w:t>
      </w:r>
      <w:r w:rsidRPr="00473DD3">
        <w:rPr>
          <w:rFonts w:eastAsia="Times New Roman" w:cs="Calibri"/>
          <w:b/>
          <w:bCs/>
          <w:color w:val="000000"/>
          <w:szCs w:val="18"/>
        </w:rPr>
        <w:t>:</w:t>
      </w:r>
      <w:r>
        <w:rPr>
          <w:rFonts w:eastAsia="Times New Roman" w:cs="Calibri"/>
          <w:color w:val="000000"/>
          <w:szCs w:val="18"/>
        </w:rPr>
        <w:t xml:space="preserve"> o tempo decorrido desde que uma caixa de correio alojada na cloud do Microsoft 365 envia e-mail para um destinatário externo, onde o atraso foi identificado como uma falha no limite do inquilino do Microsoft 365</w:t>
      </w:r>
      <w:r>
        <w:rPr>
          <w:szCs w:val="18"/>
        </w:rPr>
        <w:t>.</w:t>
      </w:r>
    </w:p>
    <w:p w14:paraId="1658ECA5" w14:textId="1EBFDBD5" w:rsidR="005A2188" w:rsidRPr="009F4F1B" w:rsidRDefault="005A2188" w:rsidP="00F01ED6">
      <w:pPr>
        <w:pStyle w:val="ProductList-Body"/>
        <w:numPr>
          <w:ilvl w:val="0"/>
          <w:numId w:val="34"/>
        </w:numPr>
        <w:ind w:left="720"/>
        <w:rPr>
          <w:szCs w:val="18"/>
        </w:rPr>
      </w:pPr>
      <w:r>
        <w:rPr>
          <w:rFonts w:eastAsia="Times New Roman" w:cs="Calibri"/>
          <w:b/>
          <w:bCs/>
          <w:color w:val="000000"/>
          <w:szCs w:val="18"/>
        </w:rPr>
        <w:t>Reencaminhamento do Microsoft 365 para um destinatário externo</w:t>
      </w:r>
      <w:r w:rsidRPr="00473DD3">
        <w:rPr>
          <w:rFonts w:eastAsia="Times New Roman" w:cs="Calibri"/>
          <w:b/>
          <w:bCs/>
          <w:color w:val="000000"/>
          <w:szCs w:val="18"/>
        </w:rPr>
        <w:t>:</w:t>
      </w:r>
      <w:r>
        <w:rPr>
          <w:rFonts w:eastAsia="Times New Roman" w:cs="Calibri"/>
          <w:color w:val="000000"/>
          <w:szCs w:val="18"/>
        </w:rPr>
        <w:t xml:space="preserve"> O tempo decorrido desde que um e-mail entra no limite do Microsoft 365 do ambiente no local de um cliente através de um conector de entrada e sai do limite do inquilino do Microsoft 365, </w:t>
      </w:r>
      <w:r w:rsidR="004E0FBE">
        <w:rPr>
          <w:rFonts w:eastAsia="Times New Roman" w:cs="Calibri"/>
          <w:color w:val="000000"/>
          <w:szCs w:val="18"/>
        </w:rPr>
        <w:br/>
      </w:r>
      <w:r>
        <w:rPr>
          <w:rFonts w:eastAsia="Times New Roman" w:cs="Calibri"/>
          <w:color w:val="000000"/>
          <w:szCs w:val="18"/>
        </w:rPr>
        <w:t>e o atraso foi identificado como uma falha no limite do Microsoft 365.</w:t>
      </w:r>
    </w:p>
    <w:p w14:paraId="54A20978" w14:textId="77777777" w:rsidR="007A2E0B" w:rsidRDefault="007A2E0B" w:rsidP="00F01ED6">
      <w:pPr>
        <w:pStyle w:val="ProductList-Body"/>
        <w:rPr>
          <w:szCs w:val="18"/>
        </w:rPr>
      </w:pPr>
    </w:p>
    <w:p w14:paraId="5BC0EB56" w14:textId="77777777" w:rsidR="00354321" w:rsidRPr="006E5DFF" w:rsidRDefault="00354321" w:rsidP="00354321">
      <w:pPr>
        <w:pStyle w:val="ProductList-Body"/>
        <w:rPr>
          <w:rFonts w:ascii="Calibri" w:hAnsi="Calibri" w:cs="Calibri"/>
          <w:szCs w:val="18"/>
        </w:rPr>
      </w:pPr>
      <w:r>
        <w:rPr>
          <w:rFonts w:ascii="Calibri" w:hAnsi="Calibri" w:cs="Calibri"/>
          <w:szCs w:val="18"/>
        </w:rPr>
        <w:t>O Nível de Serviço de Entrega de E-mail aplica-se apenas ao e-mail comercial legítimo entregue ou enviado por contas de e-mail licenciadas do Microsoft 365 válidas. Este Nível de Serviço de Entrega de E-mail não se aplica a:</w:t>
      </w:r>
    </w:p>
    <w:p w14:paraId="13111CE9" w14:textId="77777777" w:rsidR="00354321" w:rsidRPr="006E5DFF" w:rsidRDefault="00354321" w:rsidP="00354321">
      <w:pPr>
        <w:pStyle w:val="ProductList-Body"/>
        <w:numPr>
          <w:ilvl w:val="0"/>
          <w:numId w:val="35"/>
        </w:numPr>
        <w:ind w:left="720"/>
        <w:rPr>
          <w:rFonts w:ascii="Calibri" w:hAnsi="Calibri" w:cs="Calibri"/>
          <w:szCs w:val="18"/>
        </w:rPr>
      </w:pPr>
      <w:r>
        <w:rPr>
          <w:rFonts w:ascii="Calibri" w:hAnsi="Calibri" w:cs="Calibri"/>
          <w:szCs w:val="18"/>
        </w:rPr>
        <w:t>Envios de e-mail em massa induzidos pelo cliente</w:t>
      </w:r>
    </w:p>
    <w:p w14:paraId="128EC1E2" w14:textId="77777777" w:rsidR="00354321" w:rsidRPr="006E5DFF" w:rsidRDefault="00354321" w:rsidP="00354321">
      <w:pPr>
        <w:pStyle w:val="ProductList-Body"/>
        <w:numPr>
          <w:ilvl w:val="0"/>
          <w:numId w:val="35"/>
        </w:numPr>
        <w:ind w:left="720"/>
        <w:rPr>
          <w:rFonts w:ascii="Calibri" w:hAnsi="Calibri" w:cs="Calibri"/>
          <w:bCs/>
          <w:szCs w:val="18"/>
        </w:rPr>
      </w:pPr>
      <w:r>
        <w:rPr>
          <w:rFonts w:ascii="Calibri" w:hAnsi="Calibri" w:cs="Calibri"/>
          <w:bCs/>
          <w:szCs w:val="18"/>
        </w:rPr>
        <w:t>E-mail em massa (mailers de clientes, newsletters, etc.)</w:t>
      </w:r>
    </w:p>
    <w:p w14:paraId="09B0A72A" w14:textId="77777777" w:rsidR="00354321" w:rsidRPr="006E5DFF" w:rsidRDefault="00354321" w:rsidP="00354321">
      <w:pPr>
        <w:pStyle w:val="ProductList-Body"/>
        <w:numPr>
          <w:ilvl w:val="0"/>
          <w:numId w:val="35"/>
        </w:numPr>
        <w:ind w:left="720"/>
        <w:rPr>
          <w:rFonts w:ascii="Calibri" w:hAnsi="Calibri" w:cs="Calibri"/>
          <w:bCs/>
          <w:szCs w:val="18"/>
        </w:rPr>
      </w:pPr>
      <w:r>
        <w:rPr>
          <w:rFonts w:ascii="Calibri" w:hAnsi="Calibri" w:cs="Calibri"/>
          <w:bCs/>
          <w:szCs w:val="18"/>
        </w:rPr>
        <w:t>Entrega de e-mail para um arquivo</w:t>
      </w:r>
    </w:p>
    <w:p w14:paraId="5909A23D" w14:textId="77777777" w:rsidR="00354321" w:rsidRPr="006E5DFF" w:rsidRDefault="00354321" w:rsidP="00354321">
      <w:pPr>
        <w:pStyle w:val="ProductList-Body"/>
        <w:numPr>
          <w:ilvl w:val="0"/>
          <w:numId w:val="35"/>
        </w:numPr>
        <w:ind w:left="720"/>
        <w:rPr>
          <w:rFonts w:ascii="Calibri" w:hAnsi="Calibri" w:cs="Calibri"/>
          <w:szCs w:val="18"/>
        </w:rPr>
      </w:pPr>
      <w:r>
        <w:rPr>
          <w:rFonts w:ascii="Calibri" w:hAnsi="Calibri" w:cs="Calibri"/>
          <w:szCs w:val="18"/>
        </w:rPr>
        <w:t>Ataques Denial of Service (DoS)</w:t>
      </w:r>
    </w:p>
    <w:p w14:paraId="61A1EFE6" w14:textId="77777777" w:rsidR="00354321" w:rsidRPr="006E5DFF" w:rsidRDefault="00354321" w:rsidP="00354321">
      <w:pPr>
        <w:pStyle w:val="ProductList-Body"/>
        <w:numPr>
          <w:ilvl w:val="0"/>
          <w:numId w:val="35"/>
        </w:numPr>
        <w:ind w:left="720"/>
        <w:rPr>
          <w:rFonts w:ascii="Calibri" w:hAnsi="Calibri" w:cs="Calibri"/>
          <w:szCs w:val="18"/>
        </w:rPr>
      </w:pPr>
      <w:r>
        <w:rPr>
          <w:rFonts w:ascii="Calibri" w:hAnsi="Calibri" w:cs="Calibri"/>
          <w:szCs w:val="18"/>
        </w:rPr>
        <w:t>Configuração incorreta do Inquilino do Microsoft 365</w:t>
      </w:r>
    </w:p>
    <w:p w14:paraId="1C7D406B" w14:textId="77777777" w:rsidR="00354321" w:rsidRPr="006E5DFF" w:rsidRDefault="00354321" w:rsidP="00354321">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do e-mail em que o modo de falha está dentro do limite no local dos clientes e/ou dos fornecedores de serviços terceiros.</w:t>
      </w:r>
    </w:p>
    <w:p w14:paraId="0C1D1800" w14:textId="77777777" w:rsidR="00354321" w:rsidRPr="006E5DFF" w:rsidRDefault="00354321" w:rsidP="00354321">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de utilizador final</w:t>
      </w:r>
    </w:p>
    <w:p w14:paraId="532E6448" w14:textId="77777777" w:rsidR="00354321" w:rsidRPr="006E5DFF" w:rsidRDefault="00354321" w:rsidP="00354321">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está limitado pelo Microsoft 365 para proteger o funcionamento do serviço ou porque um inquilino excedeu os limites definidos de envio e/ou receção de mensagens</w:t>
      </w:r>
      <w:r>
        <w:rPr>
          <w:rFonts w:ascii="Calibri" w:hAnsi="Calibri" w:cs="Calibri"/>
          <w:szCs w:val="18"/>
        </w:rPr>
        <w:t>.</w:t>
      </w:r>
    </w:p>
    <w:p w14:paraId="0F96FAD8" w14:textId="77777777" w:rsidR="0021393A" w:rsidRPr="005857AD" w:rsidRDefault="0021393A" w:rsidP="0021393A">
      <w:pPr>
        <w:pStyle w:val="ProductList-Body"/>
        <w:numPr>
          <w:ilvl w:val="0"/>
          <w:numId w:val="35"/>
        </w:numPr>
        <w:ind w:left="720"/>
        <w:rPr>
          <w:rFonts w:ascii="Calibri" w:hAnsi="Calibri" w:cs="Calibri"/>
          <w:szCs w:val="18"/>
        </w:rPr>
      </w:pPr>
      <w:r w:rsidRPr="005857AD">
        <w:rPr>
          <w:rFonts w:ascii="Calibri" w:hAnsi="Calibri" w:cs="Calibri"/>
          <w:szCs w:val="18"/>
        </w:rPr>
        <w:t>Mensagens às quais o Microsoft 365 retira prioridade para proteger o estado de funcionamento do serviço (por exemplo, mensagens grandes, mensagens enviadas para um grande número de destinatários ou listas de distribuição que contêm um número de destinatários considerável).</w:t>
      </w:r>
    </w:p>
    <w:p w14:paraId="2E21E166" w14:textId="77777777" w:rsidR="0021393A" w:rsidRPr="005857AD" w:rsidRDefault="0021393A" w:rsidP="0021393A">
      <w:pPr>
        <w:pStyle w:val="ProductList-Body"/>
        <w:numPr>
          <w:ilvl w:val="0"/>
          <w:numId w:val="35"/>
        </w:numPr>
        <w:ind w:left="720"/>
        <w:rPr>
          <w:rFonts w:ascii="Calibri" w:hAnsi="Calibri" w:cs="Calibri"/>
          <w:szCs w:val="18"/>
        </w:rPr>
      </w:pPr>
      <w:r w:rsidRPr="005857AD">
        <w:rPr>
          <w:rFonts w:ascii="Calibri" w:hAnsi="Calibri" w:cs="Calibri"/>
          <w:szCs w:val="18"/>
        </w:rPr>
        <w:t>Mensagens atrasadas devido a regras e políticas configuradas por clientes dispendiosos.</w:t>
      </w:r>
    </w:p>
    <w:p w14:paraId="46340F45" w14:textId="77777777" w:rsidR="005A2188" w:rsidRDefault="005A2188" w:rsidP="00F01ED6">
      <w:pPr>
        <w:pStyle w:val="ProductList-Body"/>
        <w:rPr>
          <w:bCs/>
          <w:szCs w:val="18"/>
        </w:rPr>
      </w:pPr>
    </w:p>
    <w:p w14:paraId="563AA75A" w14:textId="4C844A0D" w:rsidR="005A2188" w:rsidRDefault="005A2188" w:rsidP="00F01ED6">
      <w:pPr>
        <w:pStyle w:val="ProductList-Body"/>
        <w:rPr>
          <w:bCs/>
          <w:szCs w:val="18"/>
        </w:rPr>
      </w:pPr>
      <w:r>
        <w:rPr>
          <w:bCs/>
          <w:szCs w:val="18"/>
        </w:rPr>
        <w:t>O Tempo de Entrega do E-mail é medido e, depois, ordenada pelo tempo decorrido. Os 95% mais rápidos das medições são utilizados para criar o</w:t>
      </w:r>
      <w:r w:rsidR="004E0FBE">
        <w:rPr>
          <w:bCs/>
          <w:szCs w:val="18"/>
        </w:rPr>
        <w:t> </w:t>
      </w:r>
      <w:r>
        <w:rPr>
          <w:bCs/>
          <w:szCs w:val="18"/>
        </w:rPr>
        <w:t>tempo de entrega médio para o Período Aplicável.</w:t>
      </w:r>
    </w:p>
    <w:p w14:paraId="23330702" w14:textId="77777777" w:rsidR="005A2188" w:rsidRDefault="005A2188" w:rsidP="00F01ED6">
      <w:pPr>
        <w:pStyle w:val="ProductList-Body"/>
        <w:rPr>
          <w:szCs w:val="18"/>
        </w:rPr>
      </w:pPr>
    </w:p>
    <w:p w14:paraId="77A08CFF" w14:textId="1810C78E" w:rsidR="005A2188" w:rsidRDefault="005A2188" w:rsidP="00F01ED6">
      <w:pPr>
        <w:pStyle w:val="ProductList-Body"/>
        <w:rPr>
          <w:szCs w:val="18"/>
        </w:rPr>
      </w:pPr>
      <w:r>
        <w:rPr>
          <w:rFonts w:eastAsia="Times New Roman" w:cs="Calibri"/>
          <w:color w:val="000000"/>
          <w:szCs w:val="18"/>
        </w:rPr>
        <w:t>Os clientes são elegíveis para um crédito de serviço quando os 95% mais rápidos da entrega de e-mail para o Período Aplicável excede os seguintes</w:t>
      </w:r>
      <w:r w:rsidR="004E0FBE">
        <w:rPr>
          <w:rFonts w:eastAsia="Times New Roman" w:cs="Calibri"/>
          <w:color w:val="000000"/>
          <w:szCs w:val="18"/>
        </w:rPr>
        <w:t> </w:t>
      </w:r>
      <w:r>
        <w:rPr>
          <w:rFonts w:eastAsia="Times New Roman" w:cs="Calibri"/>
          <w:color w:val="000000"/>
          <w:szCs w:val="18"/>
        </w:rPr>
        <w:t>limiares</w:t>
      </w:r>
      <w:r w:rsidRPr="00473DD3">
        <w:rPr>
          <w:rFonts w:eastAsia="Times New Roman" w:cs="Calibri"/>
          <w:color w:val="000000"/>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rsidP="00F01ED6">
            <w:pPr>
              <w:pStyle w:val="ProductList-OfferingBody"/>
              <w:jc w:val="center"/>
              <w:rPr>
                <w:bCs/>
                <w:color w:val="FFFFFF" w:themeColor="background1"/>
                <w:szCs w:val="16"/>
                <w:lang w:eastAsia="ko-KR"/>
              </w:rPr>
            </w:pPr>
            <w:r>
              <w:rPr>
                <w:bCs/>
                <w:color w:val="FFFFFF" w:themeColor="background1"/>
                <w:szCs w:val="16"/>
              </w:rPr>
              <w:tab/>
              <w:t>Média do Tempo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F01ED6">
            <w:pPr>
              <w:pStyle w:val="ProductList-OfferingBody"/>
              <w:jc w:val="center"/>
              <w:rPr>
                <w:bCs/>
                <w:color w:val="FFFFFF" w:themeColor="background1"/>
                <w:szCs w:val="16"/>
                <w:lang w:eastAsia="ko-KR"/>
              </w:rPr>
            </w:pPr>
            <w:r>
              <w:rPr>
                <w:bCs/>
                <w:color w:val="FFFFFF" w:themeColor="background1"/>
                <w:szCs w:val="16"/>
              </w:rPr>
              <w:t>Crédito de Serviço</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583F1028" w:rsidR="005A2188" w:rsidRDefault="005A2188" w:rsidP="00F01ED6">
            <w:pPr>
              <w:pStyle w:val="ProductList-OfferingBody"/>
              <w:jc w:val="center"/>
              <w:rPr>
                <w:szCs w:val="16"/>
                <w:lang w:eastAsia="ko-KR"/>
              </w:rPr>
            </w:pPr>
            <w:r>
              <w:rPr>
                <w:szCs w:val="16"/>
              </w:rPr>
              <w:t>&gt;</w:t>
            </w:r>
            <w:r w:rsidR="007C656D">
              <w:rPr>
                <w:szCs w:val="16"/>
              </w:rPr>
              <w:t xml:space="preserve"> </w:t>
            </w:r>
            <w:r>
              <w:rPr>
                <w:szCs w:val="16"/>
              </w:rPr>
              <w: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F01ED6">
            <w:pPr>
              <w:pStyle w:val="ProductList-OfferingBody"/>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32B663BD" w:rsidR="005A2188" w:rsidRDefault="005A2188" w:rsidP="00F01ED6">
            <w:pPr>
              <w:pStyle w:val="ProductList-OfferingBody"/>
              <w:jc w:val="center"/>
              <w:rPr>
                <w:bCs/>
                <w:szCs w:val="16"/>
                <w:lang w:eastAsia="ko-KR"/>
              </w:rPr>
            </w:pPr>
            <w:r>
              <w:rPr>
                <w:bCs/>
                <w:szCs w:val="16"/>
              </w:rPr>
              <w:t>&gt;</w:t>
            </w:r>
            <w:r w:rsidR="007C656D">
              <w:rPr>
                <w:bCs/>
                <w:szCs w:val="16"/>
              </w:rPr>
              <w:t xml:space="preserve"> </w:t>
            </w:r>
            <w:r>
              <w:rPr>
                <w:bCs/>
                <w:szCs w:val="16"/>
              </w:rPr>
              <w: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F01ED6">
            <w:pPr>
              <w:pStyle w:val="ProductList-OfferingBody"/>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4EF898E1" w:rsidR="005A2188" w:rsidRDefault="005A2188" w:rsidP="00F01ED6">
            <w:pPr>
              <w:pStyle w:val="ProductList-OfferingBody"/>
              <w:jc w:val="center"/>
              <w:rPr>
                <w:bCs/>
                <w:szCs w:val="16"/>
                <w:lang w:eastAsia="ko-KR"/>
              </w:rPr>
            </w:pPr>
            <w:r>
              <w:rPr>
                <w:bCs/>
                <w:szCs w:val="16"/>
              </w:rPr>
              <w:t>&gt;</w:t>
            </w:r>
            <w:r w:rsidR="007C656D">
              <w:rPr>
                <w:bCs/>
                <w:szCs w:val="16"/>
              </w:rPr>
              <w:t xml:space="preserve"> </w:t>
            </w:r>
            <w:r>
              <w:rPr>
                <w:bCs/>
                <w:szCs w:val="16"/>
              </w:rPr>
              <w: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F01ED6">
            <w:pPr>
              <w:pStyle w:val="ProductList-OfferingBody"/>
              <w:jc w:val="center"/>
              <w:rPr>
                <w:bCs/>
                <w:szCs w:val="16"/>
                <w:lang w:eastAsia="ko-KR"/>
              </w:rPr>
            </w:pPr>
            <w:r>
              <w:rPr>
                <w:bCs/>
                <w:szCs w:val="16"/>
              </w:rPr>
              <w:t>100%</w:t>
            </w:r>
          </w:p>
        </w:tc>
      </w:tr>
    </w:tbl>
    <w:bookmarkStart w:id="71" w:name="_Toc457821514"/>
    <w:p w14:paraId="56C446A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A7A089" w14:textId="11E22E78" w:rsidR="008C5EDB" w:rsidRPr="00EF7CF9" w:rsidRDefault="008C5EDB" w:rsidP="00F01ED6">
      <w:pPr>
        <w:pStyle w:val="ProductList-Offering2Heading"/>
        <w:outlineLvl w:val="2"/>
      </w:pPr>
      <w:bookmarkStart w:id="72" w:name="_Toc167466935"/>
      <w:r>
        <w:t>Arquivo de Exchange Online</w:t>
      </w:r>
      <w:bookmarkEnd w:id="71"/>
      <w:bookmarkEnd w:id="72"/>
    </w:p>
    <w:p w14:paraId="4DC67B77" w14:textId="3471ADC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aceder às mensagens de e-mail armazenadas no respetivo arquivo. Não existe um Período de Indisponibilidade Agendado para este serviço.</w:t>
      </w:r>
    </w:p>
    <w:p w14:paraId="527B59F3" w14:textId="77777777" w:rsidR="008C5EDB" w:rsidRPr="00EF7CF9" w:rsidRDefault="008C5EDB" w:rsidP="00F01ED6">
      <w:pPr>
        <w:pStyle w:val="ProductList-Body"/>
      </w:pPr>
    </w:p>
    <w:p w14:paraId="61369152" w14:textId="21C6E652"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C4BD72B" w14:textId="77777777" w:rsidR="001A6663" w:rsidRPr="00EF7CF9" w:rsidRDefault="001A6663" w:rsidP="00F01ED6">
      <w:pPr>
        <w:pStyle w:val="ProductList-Body"/>
      </w:pPr>
    </w:p>
    <w:p w14:paraId="7F84E6CC" w14:textId="172F9117"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897141A" w14:textId="63D89B6D" w:rsidR="008C5EDB"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3C328F82" w14:textId="3776FCBA"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4CBED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F01ED6">
            <w:pPr>
              <w:pStyle w:val="ProductList-OfferingBody"/>
              <w:jc w:val="center"/>
            </w:pPr>
            <w:r>
              <w:t>&lt; 99,9%</w:t>
            </w:r>
          </w:p>
        </w:tc>
        <w:tc>
          <w:tcPr>
            <w:tcW w:w="5400" w:type="dxa"/>
          </w:tcPr>
          <w:p w14:paraId="7E536980" w14:textId="77777777" w:rsidR="008C5EDB" w:rsidRPr="00EF7CF9" w:rsidRDefault="008C5EDB" w:rsidP="00F01ED6">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F01ED6">
            <w:pPr>
              <w:pStyle w:val="ProductList-OfferingBody"/>
              <w:jc w:val="center"/>
            </w:pPr>
            <w:r>
              <w:t>&lt; 99%</w:t>
            </w:r>
          </w:p>
        </w:tc>
        <w:tc>
          <w:tcPr>
            <w:tcW w:w="5400" w:type="dxa"/>
          </w:tcPr>
          <w:p w14:paraId="6019CFA5" w14:textId="77777777" w:rsidR="008C5EDB" w:rsidRPr="00EF7CF9" w:rsidRDefault="008C5EDB" w:rsidP="00F01ED6">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F01ED6">
            <w:pPr>
              <w:pStyle w:val="ProductList-OfferingBody"/>
              <w:jc w:val="center"/>
            </w:pPr>
            <w:r>
              <w:t>&lt; 95%</w:t>
            </w:r>
          </w:p>
        </w:tc>
        <w:tc>
          <w:tcPr>
            <w:tcW w:w="5400" w:type="dxa"/>
          </w:tcPr>
          <w:p w14:paraId="548DC324" w14:textId="77777777" w:rsidR="008C5EDB" w:rsidRPr="00EF7CF9" w:rsidRDefault="008C5EDB" w:rsidP="00F01ED6">
            <w:pPr>
              <w:pStyle w:val="ProductList-OfferingBody"/>
              <w:jc w:val="center"/>
            </w:pPr>
            <w:r>
              <w:t>100%</w:t>
            </w:r>
          </w:p>
        </w:tc>
      </w:tr>
    </w:tbl>
    <w:p w14:paraId="2F97468D" w14:textId="77777777" w:rsidR="008C5EDB" w:rsidRPr="00EF7CF9" w:rsidRDefault="008C5EDB" w:rsidP="00F01ED6">
      <w:pPr>
        <w:pStyle w:val="ProductList-Body"/>
        <w:tabs>
          <w:tab w:val="clear" w:pos="360"/>
          <w:tab w:val="clear" w:pos="720"/>
          <w:tab w:val="clear" w:pos="1080"/>
        </w:tabs>
      </w:pPr>
    </w:p>
    <w:p w14:paraId="597A6C6F" w14:textId="7CA5BD00" w:rsidR="008C5EDB" w:rsidRPr="00EF7CF9" w:rsidRDefault="008C5EDB" w:rsidP="00F01ED6">
      <w:pPr>
        <w:pStyle w:val="ProductList-Body"/>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bookmarkStart w:id="73" w:name="_Toc457821515"/>
    <w:p w14:paraId="07CF7D8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4F2BB32" w14:textId="123C632E" w:rsidR="008C5EDB" w:rsidRPr="00EF7CF9" w:rsidRDefault="008C5EDB" w:rsidP="00F01ED6">
      <w:pPr>
        <w:pStyle w:val="ProductList-Offering2Heading"/>
        <w:outlineLvl w:val="2"/>
      </w:pPr>
      <w:bookmarkStart w:id="74" w:name="_Toc167466936"/>
      <w:r>
        <w:t>Proteção do Exchange Online</w:t>
      </w:r>
      <w:bookmarkEnd w:id="73"/>
      <w:bookmarkEnd w:id="74"/>
    </w:p>
    <w:p w14:paraId="5F043877" w14:textId="1B6C5693"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a rede não consegue receber e processar mensagens de e-mail. Não existe um Período de Indisponibilidade Agendado para este serviço.</w:t>
      </w:r>
    </w:p>
    <w:p w14:paraId="3FF71C20" w14:textId="77777777" w:rsidR="008C5EDB" w:rsidRPr="00EF7CF9" w:rsidRDefault="008C5EDB" w:rsidP="00F01ED6">
      <w:pPr>
        <w:pStyle w:val="ProductList-Body"/>
      </w:pPr>
    </w:p>
    <w:p w14:paraId="05FECAE0" w14:textId="1F11E110"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97DC44" w14:textId="77777777" w:rsidR="001A6663" w:rsidRPr="00EF7CF9" w:rsidRDefault="001A6663" w:rsidP="00F01ED6">
      <w:pPr>
        <w:pStyle w:val="ProductList-Body"/>
      </w:pPr>
    </w:p>
    <w:p w14:paraId="5E2077ED" w14:textId="2C1F864B"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EA5B915" w14:textId="24316967" w:rsidR="008C5EDB"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6BA2961" w14:textId="77777777" w:rsidR="008C5EDB" w:rsidRPr="00EF7CF9" w:rsidRDefault="008C5EDB" w:rsidP="00F01ED6">
      <w:pPr>
        <w:pStyle w:val="ProductList-Body"/>
      </w:pPr>
    </w:p>
    <w:p w14:paraId="3ED24468" w14:textId="551D2BFD"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797A3E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A9DF485" w14:textId="77777777" w:rsidTr="00C86427">
        <w:tc>
          <w:tcPr>
            <w:tcW w:w="5400" w:type="dxa"/>
          </w:tcPr>
          <w:p w14:paraId="2CB7FA06" w14:textId="6D5AB9F1" w:rsidR="008C5EDB" w:rsidRPr="00EF7CF9" w:rsidRDefault="008C5EDB" w:rsidP="00F01ED6">
            <w:pPr>
              <w:pStyle w:val="ProductList-OfferingBody"/>
              <w:jc w:val="center"/>
            </w:pPr>
            <w:r>
              <w:t>&lt; 99,9%</w:t>
            </w:r>
          </w:p>
        </w:tc>
        <w:tc>
          <w:tcPr>
            <w:tcW w:w="5400" w:type="dxa"/>
          </w:tcPr>
          <w:p w14:paraId="28FF70FA" w14:textId="77777777" w:rsidR="008C5EDB" w:rsidRPr="00EF7CF9" w:rsidRDefault="008C5EDB" w:rsidP="00F01ED6">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F01ED6">
            <w:pPr>
              <w:pStyle w:val="ProductList-OfferingBody"/>
              <w:jc w:val="center"/>
            </w:pPr>
            <w:r>
              <w:t>&lt; 99%</w:t>
            </w:r>
          </w:p>
        </w:tc>
        <w:tc>
          <w:tcPr>
            <w:tcW w:w="5400" w:type="dxa"/>
          </w:tcPr>
          <w:p w14:paraId="34E7D447" w14:textId="77777777" w:rsidR="008C5EDB" w:rsidRPr="00EF7CF9" w:rsidRDefault="008C5EDB" w:rsidP="00F01ED6">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F01ED6">
            <w:pPr>
              <w:pStyle w:val="ProductList-OfferingBody"/>
              <w:jc w:val="center"/>
            </w:pPr>
            <w:r>
              <w:t>&lt; 95%</w:t>
            </w:r>
          </w:p>
        </w:tc>
        <w:tc>
          <w:tcPr>
            <w:tcW w:w="5400" w:type="dxa"/>
          </w:tcPr>
          <w:p w14:paraId="2546569F" w14:textId="77777777" w:rsidR="008C5EDB" w:rsidRPr="00EF7CF9" w:rsidRDefault="008C5EDB" w:rsidP="00F01ED6">
            <w:pPr>
              <w:pStyle w:val="ProductList-OfferingBody"/>
              <w:jc w:val="center"/>
            </w:pPr>
            <w:r>
              <w:t>100%</w:t>
            </w:r>
          </w:p>
        </w:tc>
      </w:tr>
    </w:tbl>
    <w:p w14:paraId="40AEF4BA" w14:textId="77777777" w:rsidR="008C5EDB" w:rsidRPr="00EF7CF9" w:rsidRDefault="008C5EDB" w:rsidP="00F01ED6">
      <w:pPr>
        <w:pStyle w:val="ProductList-Body"/>
        <w:tabs>
          <w:tab w:val="clear" w:pos="360"/>
          <w:tab w:val="clear" w:pos="720"/>
          <w:tab w:val="clear" w:pos="1080"/>
        </w:tabs>
      </w:pPr>
    </w:p>
    <w:p w14:paraId="12EF5B77" w14:textId="285FC80B" w:rsidR="008C5EDB" w:rsidRPr="00EF7CF9" w:rsidRDefault="008C5EDB" w:rsidP="00F01ED6">
      <w:pPr>
        <w:pStyle w:val="ProductList-Body"/>
        <w:ind w:right="144"/>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p w14:paraId="39F9D7A3" w14:textId="77777777" w:rsidR="008C5EDB" w:rsidRPr="00EF7CF9" w:rsidRDefault="008C5EDB" w:rsidP="00F01ED6">
      <w:pPr>
        <w:pStyle w:val="ProductList-Body"/>
      </w:pPr>
    </w:p>
    <w:p w14:paraId="40D25923" w14:textId="363E6466" w:rsidR="008C5EDB" w:rsidRPr="00EF7CF9" w:rsidRDefault="008C5EDB" w:rsidP="00F01ED6">
      <w:pPr>
        <w:pStyle w:val="ProductList-Body"/>
      </w:pPr>
      <w:r>
        <w:rPr>
          <w:b/>
          <w:color w:val="00188F"/>
        </w:rPr>
        <w:t>Termos Adicionais</w:t>
      </w:r>
      <w:r w:rsidRPr="00473DD3">
        <w:rPr>
          <w:b/>
          <w:color w:val="00188F"/>
        </w:rPr>
        <w:t>:</w:t>
      </w:r>
      <w:r>
        <w:t xml:space="preserve"> Consulte o (i) Apêndice 1 – Compromisso de Nível de Serviço para Deteção e Bloqueio de Vírus, Eficácia do Spam ou Falso Positivo, e (ii) Apêndice 2 – Compromisso de Nível de Serviço para Período de Disponibilidade e Entrega de E-mail.</w:t>
      </w:r>
    </w:p>
    <w:bookmarkStart w:id="75" w:name="_Toc526859624"/>
    <w:bookmarkStart w:id="76" w:name="_Toc457821516"/>
    <w:p w14:paraId="467B6AAC"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DBC3626" w14:textId="77777777" w:rsidR="00F601F4" w:rsidRDefault="00F601F4" w:rsidP="00F01ED6">
      <w:pPr>
        <w:pStyle w:val="ProductList-Offering2Heading"/>
        <w:outlineLvl w:val="2"/>
      </w:pPr>
      <w:bookmarkStart w:id="77" w:name="_Toc167466937"/>
      <w:r>
        <w:t>Microsoft MyAnalytics</w:t>
      </w:r>
      <w:bookmarkEnd w:id="75"/>
      <w:bookmarkEnd w:id="77"/>
    </w:p>
    <w:p w14:paraId="48761BDB" w14:textId="77777777" w:rsidR="00F601F4" w:rsidRPr="00C27DCF" w:rsidRDefault="00F601F4" w:rsidP="00F01ED6">
      <w:pPr>
        <w:pStyle w:val="ProductList-Body"/>
        <w:rPr>
          <w:i/>
        </w:rPr>
      </w:pPr>
      <w:r>
        <w:rPr>
          <w:b/>
          <w:color w:val="00188F"/>
        </w:rPr>
        <w:t>Período de Indisponibilidade</w:t>
      </w:r>
      <w:r w:rsidRPr="00473DD3">
        <w:rPr>
          <w:b/>
          <w:color w:val="00188F"/>
        </w:rPr>
        <w:t>:</w:t>
      </w:r>
      <w:r>
        <w:t xml:space="preserve"> </w:t>
      </w:r>
      <w:r>
        <w:rPr>
          <w:iCs/>
        </w:rPr>
        <w:t>Qualquer período de tempo em que os utilizadores não conseguem aceder ao dashboard do MyAnalytics</w:t>
      </w:r>
      <w:r>
        <w:rPr>
          <w:i/>
        </w:rPr>
        <w:t>.</w:t>
      </w:r>
    </w:p>
    <w:p w14:paraId="7E4A5849" w14:textId="77777777" w:rsidR="00D64CD1" w:rsidRPr="00EF7CF9" w:rsidRDefault="00D64CD1" w:rsidP="00F01ED6">
      <w:pPr>
        <w:pStyle w:val="ProductList-Body"/>
      </w:pPr>
    </w:p>
    <w:p w14:paraId="0529F6AA" w14:textId="36F9EF92" w:rsidR="00D64CD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F78BEA" w14:textId="77777777" w:rsidR="001A6663" w:rsidRPr="00EF7CF9" w:rsidRDefault="001A6663" w:rsidP="00F01ED6">
      <w:pPr>
        <w:pStyle w:val="ProductList-Body"/>
      </w:pPr>
    </w:p>
    <w:p w14:paraId="32BFAAAA" w14:textId="7A4E025A" w:rsidR="00D64CD1"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E02FED1" w14:textId="1FB8BB2C" w:rsidR="00D64CD1"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3F68791" w14:textId="77777777" w:rsidR="00D64CD1" w:rsidRPr="00EF7CF9" w:rsidRDefault="00D64CD1" w:rsidP="00F01ED6">
      <w:pPr>
        <w:pStyle w:val="ProductList-Body"/>
      </w:pPr>
    </w:p>
    <w:p w14:paraId="33BBB864" w14:textId="77777777" w:rsidR="00D64CD1" w:rsidRPr="00EF7CF9" w:rsidRDefault="00D64CD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B69338" w14:textId="77777777" w:rsidR="00D64CD1" w:rsidRPr="00EF7CF9" w:rsidRDefault="00D64CD1" w:rsidP="00F01ED6">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F01ED6">
            <w:pPr>
              <w:pStyle w:val="ProductList-OfferingBody"/>
              <w:jc w:val="center"/>
            </w:pPr>
            <w:r>
              <w:t>&lt; 99,9%</w:t>
            </w:r>
          </w:p>
        </w:tc>
        <w:tc>
          <w:tcPr>
            <w:tcW w:w="5400" w:type="dxa"/>
          </w:tcPr>
          <w:p w14:paraId="5F8A5725" w14:textId="77777777" w:rsidR="00D64CD1" w:rsidRPr="00EF7CF9" w:rsidRDefault="00D64CD1" w:rsidP="00F01ED6">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F01ED6">
            <w:pPr>
              <w:pStyle w:val="ProductList-OfferingBody"/>
              <w:jc w:val="center"/>
            </w:pPr>
            <w:r>
              <w:t>&lt; 99%</w:t>
            </w:r>
          </w:p>
        </w:tc>
        <w:tc>
          <w:tcPr>
            <w:tcW w:w="5400" w:type="dxa"/>
          </w:tcPr>
          <w:p w14:paraId="4EFF7B52" w14:textId="77777777" w:rsidR="00D64CD1" w:rsidRPr="00EF7CF9" w:rsidRDefault="00D64CD1" w:rsidP="00F01ED6">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F01ED6">
            <w:pPr>
              <w:pStyle w:val="ProductList-OfferingBody"/>
              <w:jc w:val="center"/>
            </w:pPr>
            <w:r>
              <w:t>&lt; 95%</w:t>
            </w:r>
          </w:p>
        </w:tc>
        <w:tc>
          <w:tcPr>
            <w:tcW w:w="5400" w:type="dxa"/>
          </w:tcPr>
          <w:p w14:paraId="1D97E2C4" w14:textId="77777777" w:rsidR="00D64CD1" w:rsidRPr="00EF7CF9" w:rsidRDefault="00D64CD1" w:rsidP="00F01ED6">
            <w:pPr>
              <w:pStyle w:val="ProductList-OfferingBody"/>
              <w:keepNext/>
              <w:jc w:val="center"/>
            </w:pPr>
            <w:r>
              <w:t>100%</w:t>
            </w:r>
          </w:p>
        </w:tc>
      </w:tr>
    </w:tbl>
    <w:bookmarkStart w:id="78" w:name="Stream"/>
    <w:bookmarkStart w:id="79" w:name="_Toc526859625"/>
    <w:p w14:paraId="5C811F51"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8710FA5" w14:textId="77777777" w:rsidR="00354321" w:rsidRDefault="00354321">
      <w:pPr>
        <w:rPr>
          <w:rFonts w:asciiTheme="majorHAnsi" w:hAnsiTheme="majorHAnsi"/>
          <w:b/>
          <w:color w:val="0072C6"/>
          <w:sz w:val="28"/>
        </w:rPr>
      </w:pPr>
      <w:r>
        <w:br w:type="page"/>
      </w:r>
    </w:p>
    <w:p w14:paraId="33403EA1" w14:textId="5241268F" w:rsidR="00DD02FA" w:rsidRPr="00EF7CF9" w:rsidRDefault="00DD02FA" w:rsidP="00F01ED6">
      <w:pPr>
        <w:pStyle w:val="ProductList-Offering2Heading"/>
        <w:outlineLvl w:val="2"/>
      </w:pPr>
      <w:bookmarkStart w:id="80" w:name="_Toc167466938"/>
      <w:r>
        <w:t>Microsoft Stream (Clássico)</w:t>
      </w:r>
      <w:bookmarkEnd w:id="80"/>
    </w:p>
    <w:bookmarkEnd w:id="78"/>
    <w:p w14:paraId="42AF82E0" w14:textId="58E4B74E" w:rsidR="00DD02FA" w:rsidRPr="00EF7CF9" w:rsidRDefault="00DD02FA"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reproduzir, eliminar vídeos ou</w:t>
      </w:r>
      <w:r w:rsidR="004D0F25">
        <w:rPr>
          <w:szCs w:val="18"/>
        </w:rPr>
        <w:t> </w:t>
      </w:r>
      <w:r>
        <w:rPr>
          <w:szCs w:val="18"/>
        </w:rPr>
        <w:t>editar metadados de vídeos quando têm as permissões adequadas e o conteúdo é válido, excluindo os cenários não suportados</w:t>
      </w:r>
      <w:r>
        <w:rPr>
          <w:szCs w:val="18"/>
          <w:vertAlign w:val="superscript"/>
        </w:rPr>
        <w:t>1</w:t>
      </w:r>
      <w:r>
        <w:rPr>
          <w:szCs w:val="18"/>
        </w:rPr>
        <w:t>.</w:t>
      </w:r>
    </w:p>
    <w:p w14:paraId="623CA3CA" w14:textId="77777777" w:rsidR="00DD02FA" w:rsidRPr="00EF7CF9" w:rsidRDefault="00DD02FA" w:rsidP="00F01ED6">
      <w:pPr>
        <w:pStyle w:val="ProductList-Body"/>
      </w:pPr>
    </w:p>
    <w:p w14:paraId="4B64631C" w14:textId="7B94C70D" w:rsidR="00DD02FA" w:rsidRPr="00EF7CF9" w:rsidRDefault="00AC48A7" w:rsidP="00173870">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3B0422" w14:textId="77777777" w:rsidR="00DD02FA" w:rsidRPr="00EF7CF9" w:rsidRDefault="00DD02FA" w:rsidP="00F01ED6">
      <w:pPr>
        <w:pStyle w:val="ProductList-Body"/>
      </w:pPr>
    </w:p>
    <w:p w14:paraId="241A79D3" w14:textId="3FB251CA" w:rsidR="00DD02F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6C05597" w14:textId="7CBEBC04" w:rsidR="00DD02FA" w:rsidRPr="00EF7CF9" w:rsidRDefault="00AC48A7" w:rsidP="00F01ED6">
      <w:pPr>
        <w:pStyle w:val="ProductList-Body"/>
        <w:ind w:right="171"/>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BA055B3" w14:textId="77777777" w:rsidR="00DD02FA" w:rsidRPr="00EF7CF9" w:rsidRDefault="00DD02FA" w:rsidP="00F01ED6">
      <w:pPr>
        <w:pStyle w:val="ProductList-Body"/>
      </w:pPr>
    </w:p>
    <w:p w14:paraId="110497AF" w14:textId="77777777" w:rsidR="00DD02FA" w:rsidRPr="00EF7CF9" w:rsidRDefault="00DD02FA" w:rsidP="00F01ED6">
      <w:pPr>
        <w:pStyle w:val="ProductList-Body"/>
      </w:pPr>
      <w:r>
        <w:rPr>
          <w:b/>
          <w:color w:val="00188F"/>
        </w:rPr>
        <w:t>Compromisso de Nível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00" w:type="pct"/>
            <w:shd w:val="clear" w:color="auto" w:fill="0072C6"/>
          </w:tcPr>
          <w:p w14:paraId="2BCF05DB" w14:textId="77777777" w:rsidR="00DD02FA" w:rsidRPr="00EF7CF9" w:rsidRDefault="00DD02FA" w:rsidP="00F01ED6">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F01ED6">
            <w:pPr>
              <w:pStyle w:val="ProductList-OfferingBody"/>
              <w:jc w:val="center"/>
            </w:pPr>
            <w:r>
              <w:t>&lt; 99,9%</w:t>
            </w:r>
          </w:p>
        </w:tc>
        <w:tc>
          <w:tcPr>
            <w:tcW w:w="2500" w:type="pct"/>
          </w:tcPr>
          <w:p w14:paraId="4DFA9045" w14:textId="77777777" w:rsidR="00DD02FA" w:rsidRPr="00EF7CF9" w:rsidRDefault="00DD02FA" w:rsidP="00F01ED6">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F01ED6">
            <w:pPr>
              <w:pStyle w:val="ProductList-OfferingBody"/>
              <w:jc w:val="center"/>
            </w:pPr>
            <w:r>
              <w:t>&lt; 99%</w:t>
            </w:r>
          </w:p>
        </w:tc>
        <w:tc>
          <w:tcPr>
            <w:tcW w:w="2500" w:type="pct"/>
          </w:tcPr>
          <w:p w14:paraId="2552E48F" w14:textId="77777777" w:rsidR="00DD02FA" w:rsidRPr="00EF7CF9" w:rsidRDefault="00DD02FA" w:rsidP="00F01ED6">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F01ED6">
            <w:pPr>
              <w:pStyle w:val="ProductList-OfferingBody"/>
              <w:jc w:val="center"/>
            </w:pPr>
            <w:r>
              <w:t>&lt; 95%</w:t>
            </w:r>
          </w:p>
        </w:tc>
        <w:tc>
          <w:tcPr>
            <w:tcW w:w="2500" w:type="pct"/>
          </w:tcPr>
          <w:p w14:paraId="208A4B00" w14:textId="77777777" w:rsidR="00DD02FA" w:rsidRPr="00EF7CF9" w:rsidRDefault="00DD02FA" w:rsidP="00F01ED6">
            <w:pPr>
              <w:pStyle w:val="ProductList-OfferingBody"/>
              <w:jc w:val="center"/>
            </w:pPr>
            <w:r>
              <w:t>100%</w:t>
            </w:r>
          </w:p>
        </w:tc>
      </w:tr>
    </w:tbl>
    <w:p w14:paraId="6E2B305C" w14:textId="635977F9" w:rsidR="00DD02FA" w:rsidRPr="00EF7CF9" w:rsidRDefault="00DD02FA" w:rsidP="00F01ED6">
      <w:pPr>
        <w:pStyle w:val="ProductList-Body"/>
      </w:pPr>
    </w:p>
    <w:p w14:paraId="09EB1F1A" w14:textId="69747CF9" w:rsidR="00DD02FA" w:rsidRPr="00EF7CF9" w:rsidRDefault="00DD02FA" w:rsidP="00F01ED6">
      <w:pPr>
        <w:pStyle w:val="ProductList-Body"/>
      </w:pPr>
      <w:r>
        <w:rPr>
          <w:vertAlign w:val="superscript"/>
        </w:rPr>
        <w:t>1</w:t>
      </w:r>
      <w:r w:rsidR="006F3CBD">
        <w:rPr>
          <w:vertAlign w:val="superscript"/>
        </w:rPr>
        <w:t xml:space="preserve"> </w:t>
      </w:r>
      <w:r>
        <w:t>Os cenários não suportados podem incluir a reprodução em SO/dispositivos não suportados, problemas de rede do lado do cliente e erros de</w:t>
      </w:r>
      <w:r w:rsidR="00173870">
        <w:t> </w:t>
      </w:r>
      <w:r>
        <w:t>utilizador.</w:t>
      </w:r>
    </w:p>
    <w:p w14:paraId="34EB40C9"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5144E1BC" w14:textId="05DE6084" w:rsidR="00F601F4" w:rsidRPr="00EF7CF9" w:rsidRDefault="00F601F4" w:rsidP="00F01ED6">
      <w:pPr>
        <w:pStyle w:val="ProductList-Offering2Heading"/>
        <w:outlineLvl w:val="2"/>
      </w:pPr>
      <w:bookmarkStart w:id="81" w:name="_Toc167466939"/>
      <w:r>
        <w:t>Microsoft Teams</w:t>
      </w:r>
      <w:bookmarkEnd w:id="79"/>
      <w:bookmarkEnd w:id="81"/>
    </w:p>
    <w:p w14:paraId="5A94C708" w14:textId="04A19251" w:rsidR="00F601F4" w:rsidRPr="00C27DCF" w:rsidRDefault="00F601F4" w:rsidP="00F01ED6">
      <w:pPr>
        <w:pStyle w:val="ProductList-Body"/>
      </w:pPr>
      <w:r>
        <w:rPr>
          <w:b/>
          <w:color w:val="00188F"/>
        </w:rPr>
        <w:t>Período de Indisponibilidade</w:t>
      </w:r>
      <w:r w:rsidRPr="00473DD3">
        <w:rPr>
          <w:b/>
          <w:color w:val="00188F"/>
        </w:rPr>
        <w:t>:</w:t>
      </w:r>
      <w:r>
        <w:t xml:space="preserve"> </w:t>
      </w:r>
      <w:r w:rsidR="007E4674">
        <w:rPr>
          <w:rFonts w:ascii="Calibri" w:hAnsi="Calibri" w:cs="Calibri"/>
        </w:rPr>
        <w:t>Qualquer período durante o qual os utilizadores finais não conseguem manter conversações de mensagens instantâneas ou iniciar reuniões online</w:t>
      </w:r>
      <w:r>
        <w:t>.</w:t>
      </w:r>
      <w:r>
        <w:rPr>
          <w:vertAlign w:val="superscript"/>
        </w:rPr>
        <w:t>1</w:t>
      </w:r>
    </w:p>
    <w:p w14:paraId="17994671" w14:textId="77777777" w:rsidR="00111C8E" w:rsidRPr="00EF7CF9" w:rsidRDefault="00111C8E" w:rsidP="00F01ED6">
      <w:pPr>
        <w:pStyle w:val="ProductList-Body"/>
      </w:pPr>
    </w:p>
    <w:p w14:paraId="6E301193" w14:textId="7D95A798" w:rsidR="00111C8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51F1AE7" w14:textId="77777777" w:rsidR="00111C8E" w:rsidRPr="00EF7CF9" w:rsidRDefault="00111C8E" w:rsidP="00F01ED6">
      <w:pPr>
        <w:pStyle w:val="ProductList-Body"/>
      </w:pPr>
    </w:p>
    <w:p w14:paraId="5557FC57" w14:textId="3F9657ED" w:rsidR="00111C8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B786914" w14:textId="757A361A" w:rsidR="00111C8E" w:rsidRPr="00EF7CF9" w:rsidRDefault="00AC48A7" w:rsidP="00F01ED6">
      <w:pPr>
        <w:pStyle w:val="ProductList-Body"/>
        <w:ind w:right="198"/>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63E514" w14:textId="77777777" w:rsidR="00111C8E" w:rsidRPr="00EF7CF9" w:rsidRDefault="00111C8E" w:rsidP="00F01ED6">
      <w:pPr>
        <w:pStyle w:val="ProductList-Body"/>
      </w:pPr>
    </w:p>
    <w:p w14:paraId="24580EAD" w14:textId="77777777" w:rsidR="00111C8E" w:rsidRPr="00EF7CF9" w:rsidRDefault="00111C8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656A668" w14:textId="77777777" w:rsidR="00111C8E" w:rsidRPr="00EF7CF9" w:rsidRDefault="00111C8E" w:rsidP="00F01ED6">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F01ED6">
            <w:pPr>
              <w:pStyle w:val="ProductList-OfferingBody"/>
              <w:jc w:val="center"/>
            </w:pPr>
            <w:r>
              <w:t>&lt; 99,9%</w:t>
            </w:r>
          </w:p>
        </w:tc>
        <w:tc>
          <w:tcPr>
            <w:tcW w:w="5400" w:type="dxa"/>
          </w:tcPr>
          <w:p w14:paraId="2401154C" w14:textId="77777777" w:rsidR="00111C8E" w:rsidRPr="00EF7CF9" w:rsidRDefault="00111C8E" w:rsidP="00F01ED6">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F01ED6">
            <w:pPr>
              <w:pStyle w:val="ProductList-OfferingBody"/>
              <w:jc w:val="center"/>
            </w:pPr>
            <w:r>
              <w:t>&lt; 99%</w:t>
            </w:r>
          </w:p>
        </w:tc>
        <w:tc>
          <w:tcPr>
            <w:tcW w:w="5400" w:type="dxa"/>
          </w:tcPr>
          <w:p w14:paraId="2875A913" w14:textId="77777777" w:rsidR="00111C8E" w:rsidRPr="00EF7CF9" w:rsidRDefault="00111C8E" w:rsidP="00F01ED6">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F01ED6">
            <w:pPr>
              <w:pStyle w:val="ProductList-OfferingBody"/>
              <w:keepNext/>
              <w:jc w:val="center"/>
            </w:pPr>
            <w:r>
              <w:t>&lt; 95%</w:t>
            </w:r>
          </w:p>
        </w:tc>
        <w:tc>
          <w:tcPr>
            <w:tcW w:w="5400" w:type="dxa"/>
          </w:tcPr>
          <w:p w14:paraId="31E43A9C" w14:textId="77777777" w:rsidR="00111C8E" w:rsidRPr="00EF7CF9" w:rsidRDefault="00111C8E" w:rsidP="00F01ED6">
            <w:pPr>
              <w:pStyle w:val="ProductList-OfferingBody"/>
              <w:keepNext/>
              <w:jc w:val="center"/>
            </w:pPr>
            <w:r>
              <w:t>100%</w:t>
            </w:r>
          </w:p>
        </w:tc>
      </w:tr>
    </w:tbl>
    <w:p w14:paraId="4225F2AE" w14:textId="77777777" w:rsidR="00EA5FB1" w:rsidRPr="00EF7CF9" w:rsidRDefault="0000000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971220">
          <w:rPr>
            <w:rStyle w:val="Hyperlink"/>
            <w:sz w:val="16"/>
            <w:szCs w:val="16"/>
          </w:rPr>
          <w:t>Índice</w:t>
        </w:r>
      </w:hyperlink>
      <w:r w:rsidR="00971220">
        <w:rPr>
          <w:sz w:val="16"/>
          <w:szCs w:val="16"/>
        </w:rPr>
        <w:t xml:space="preserve"> / </w:t>
      </w:r>
      <w:hyperlink w:anchor="Definições" w:tooltip="Definições" w:history="1">
        <w:r w:rsidR="00971220">
          <w:rPr>
            <w:rStyle w:val="Hyperlink"/>
            <w:sz w:val="16"/>
            <w:szCs w:val="16"/>
          </w:rPr>
          <w:t>Definições</w:t>
        </w:r>
      </w:hyperlink>
    </w:p>
    <w:p w14:paraId="2C31189D" w14:textId="0488C3C2" w:rsidR="008C5EDB" w:rsidRPr="00EF7CF9" w:rsidRDefault="008E68F7" w:rsidP="00F01ED6">
      <w:pPr>
        <w:pStyle w:val="ProductList-Offering2Heading"/>
        <w:outlineLvl w:val="2"/>
      </w:pPr>
      <w:bookmarkStart w:id="82" w:name="_Hlk37926720"/>
      <w:bookmarkStart w:id="83" w:name="_Toc167466940"/>
      <w:bookmarkEnd w:id="76"/>
      <w:r>
        <w:t>Microsoft 365 Apps para Pequenas e Médias Empresas</w:t>
      </w:r>
      <w:bookmarkEnd w:id="82"/>
      <w:bookmarkEnd w:id="83"/>
    </w:p>
    <w:p w14:paraId="7289F7AE" w14:textId="59B03AB1" w:rsidR="008C5EDB" w:rsidRPr="00EF7CF9" w:rsidRDefault="008C5ED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r>
        <w:t>.</w:t>
      </w:r>
    </w:p>
    <w:p w14:paraId="31EFB457" w14:textId="77777777" w:rsidR="008C5EDB" w:rsidRPr="00EF7CF9" w:rsidRDefault="008C5EDB" w:rsidP="00F01ED6">
      <w:pPr>
        <w:pStyle w:val="ProductList-Body"/>
      </w:pPr>
    </w:p>
    <w:p w14:paraId="53E63742" w14:textId="44FD96EE" w:rsidR="008C5ED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E2CE05" w14:textId="77777777" w:rsidR="008C5EDB" w:rsidRPr="00EF7CF9" w:rsidRDefault="008C5EDB" w:rsidP="00F01ED6">
      <w:pPr>
        <w:pStyle w:val="ProductList-Body"/>
      </w:pPr>
    </w:p>
    <w:p w14:paraId="35067700" w14:textId="131F8435"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4100507" w14:textId="7A6B89B0" w:rsidR="008C5EDB"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59DC912" w14:textId="77777777" w:rsidR="008C5EDB" w:rsidRPr="00EF7CF9" w:rsidRDefault="008C5EDB" w:rsidP="00F01ED6">
      <w:pPr>
        <w:pStyle w:val="ProductList-Body"/>
      </w:pPr>
    </w:p>
    <w:p w14:paraId="11375DC1" w14:textId="42DEC6C3" w:rsidR="008C5EDB" w:rsidRPr="00EF7CF9" w:rsidRDefault="008C5EDB" w:rsidP="00FD4F89">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FD4F89">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71A6505D" w14:textId="77777777" w:rsidR="008C5EDB" w:rsidRPr="00EF7CF9" w:rsidRDefault="008C5EDB" w:rsidP="00FD4F89">
            <w:pPr>
              <w:pStyle w:val="ProductList-OfferingBody"/>
              <w:keepNext/>
              <w:keepLines/>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FD4F89">
            <w:pPr>
              <w:pStyle w:val="ProductList-OfferingBody"/>
              <w:keepNext/>
              <w:keepLines/>
              <w:jc w:val="center"/>
            </w:pPr>
            <w:r>
              <w:t>&lt; 99,9%</w:t>
            </w:r>
          </w:p>
        </w:tc>
        <w:tc>
          <w:tcPr>
            <w:tcW w:w="5400" w:type="dxa"/>
          </w:tcPr>
          <w:p w14:paraId="32479524" w14:textId="77777777" w:rsidR="008C5EDB" w:rsidRPr="00EF7CF9" w:rsidRDefault="008C5EDB" w:rsidP="00FD4F89">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F01ED6">
            <w:pPr>
              <w:pStyle w:val="ProductList-OfferingBody"/>
              <w:jc w:val="center"/>
            </w:pPr>
            <w:r>
              <w:t>&lt; 99%</w:t>
            </w:r>
          </w:p>
        </w:tc>
        <w:tc>
          <w:tcPr>
            <w:tcW w:w="5400" w:type="dxa"/>
          </w:tcPr>
          <w:p w14:paraId="62FA6717" w14:textId="77777777" w:rsidR="008C5EDB" w:rsidRPr="00EF7CF9" w:rsidRDefault="008C5EDB" w:rsidP="00F01ED6">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F01ED6">
            <w:pPr>
              <w:pStyle w:val="ProductList-OfferingBody"/>
              <w:jc w:val="center"/>
            </w:pPr>
            <w:r>
              <w:t>&lt; 95%</w:t>
            </w:r>
          </w:p>
        </w:tc>
        <w:tc>
          <w:tcPr>
            <w:tcW w:w="5400" w:type="dxa"/>
          </w:tcPr>
          <w:p w14:paraId="39648AB2" w14:textId="77777777" w:rsidR="008C5EDB" w:rsidRPr="00EF7CF9" w:rsidRDefault="008C5EDB" w:rsidP="00F01ED6">
            <w:pPr>
              <w:pStyle w:val="ProductList-OfferingBody"/>
              <w:jc w:val="center"/>
            </w:pPr>
            <w:r>
              <w:t>100%</w:t>
            </w:r>
          </w:p>
        </w:tc>
      </w:tr>
    </w:tbl>
    <w:bookmarkStart w:id="84" w:name="_Hlk37926721"/>
    <w:p w14:paraId="3801752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FC93245" w14:textId="484C0EE9" w:rsidR="000C13D4" w:rsidRPr="00EF7CF9" w:rsidRDefault="008E68F7" w:rsidP="00F01ED6">
      <w:pPr>
        <w:pStyle w:val="ProductList-Offering2Heading"/>
        <w:outlineLvl w:val="2"/>
      </w:pPr>
      <w:bookmarkStart w:id="85" w:name="_Toc167466941"/>
      <w:r>
        <w:t>Microsoft 365 Apps para Grandes Empresas</w:t>
      </w:r>
      <w:bookmarkEnd w:id="84"/>
      <w:bookmarkEnd w:id="85"/>
    </w:p>
    <w:p w14:paraId="449A5D9A" w14:textId="602C4994"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p>
    <w:p w14:paraId="7105C34B" w14:textId="77777777" w:rsidR="000C13D4" w:rsidRPr="00EF7CF9" w:rsidRDefault="000C13D4" w:rsidP="00F01ED6">
      <w:pPr>
        <w:pStyle w:val="ProductList-Body"/>
      </w:pPr>
    </w:p>
    <w:p w14:paraId="05221919" w14:textId="49DA841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8298982" w14:textId="77777777" w:rsidR="000C13D4" w:rsidRPr="00EF7CF9" w:rsidRDefault="000C13D4" w:rsidP="00F01ED6">
      <w:pPr>
        <w:pStyle w:val="ProductList-Body"/>
      </w:pPr>
    </w:p>
    <w:p w14:paraId="3C8D0742" w14:textId="4EE916F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95C5050" w14:textId="3D12691A" w:rsidR="000C13D4" w:rsidRPr="00EF7CF9" w:rsidRDefault="00AC48A7" w:rsidP="00F01ED6">
      <w:pPr>
        <w:pStyle w:val="ProductList-Body"/>
      </w:pPr>
      <w:r>
        <w:t>em que o Período de Indisponibilidade é calculado em minutos de utilizador, ou seja, para cada Período Aplicável, o Período de Indisponibilidade é</w:t>
      </w:r>
      <w:r w:rsidR="00173870">
        <w:t> </w:t>
      </w:r>
      <w:r>
        <w:t>a soma da duração (em minutos) de cada Incidente que ocorre durante o Período Aplicável multiplicada pelo número de utilizadores afetados por esse Incidente.</w:t>
      </w:r>
    </w:p>
    <w:p w14:paraId="3581BEAA" w14:textId="77777777" w:rsidR="000C13D4" w:rsidRPr="00EF7CF9" w:rsidRDefault="000C13D4" w:rsidP="00F01ED6">
      <w:pPr>
        <w:pStyle w:val="ProductList-Body"/>
      </w:pPr>
    </w:p>
    <w:p w14:paraId="4D7C630A" w14:textId="1FC61854"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76BF93B"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F01ED6">
            <w:pPr>
              <w:pStyle w:val="ProductList-OfferingBody"/>
              <w:jc w:val="center"/>
            </w:pPr>
            <w:r>
              <w:t>&lt; 99,9%</w:t>
            </w:r>
          </w:p>
        </w:tc>
        <w:tc>
          <w:tcPr>
            <w:tcW w:w="5400" w:type="dxa"/>
          </w:tcPr>
          <w:p w14:paraId="4C9A31DC" w14:textId="77777777" w:rsidR="000C13D4" w:rsidRPr="00EF7CF9" w:rsidRDefault="000C13D4" w:rsidP="00F01ED6">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F01ED6">
            <w:pPr>
              <w:pStyle w:val="ProductList-OfferingBody"/>
              <w:jc w:val="center"/>
            </w:pPr>
            <w:r>
              <w:t>&lt; 99%</w:t>
            </w:r>
          </w:p>
        </w:tc>
        <w:tc>
          <w:tcPr>
            <w:tcW w:w="5400" w:type="dxa"/>
          </w:tcPr>
          <w:p w14:paraId="3FC2502C" w14:textId="77777777" w:rsidR="000C13D4" w:rsidRPr="00EF7CF9" w:rsidRDefault="000C13D4" w:rsidP="00F01ED6">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F01ED6">
            <w:pPr>
              <w:pStyle w:val="ProductList-OfferingBody"/>
              <w:jc w:val="center"/>
            </w:pPr>
            <w:r>
              <w:t>&lt; 95%</w:t>
            </w:r>
          </w:p>
        </w:tc>
        <w:tc>
          <w:tcPr>
            <w:tcW w:w="5400" w:type="dxa"/>
          </w:tcPr>
          <w:p w14:paraId="1EF01771" w14:textId="77777777" w:rsidR="000C13D4" w:rsidRPr="00EF7CF9" w:rsidRDefault="000C13D4" w:rsidP="00F01ED6">
            <w:pPr>
              <w:pStyle w:val="ProductList-OfferingBody"/>
              <w:jc w:val="center"/>
            </w:pPr>
            <w:r>
              <w:t>100%</w:t>
            </w:r>
          </w:p>
        </w:tc>
      </w:tr>
    </w:tbl>
    <w:bookmarkStart w:id="86" w:name="_Toc457821519"/>
    <w:p w14:paraId="0656EB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4ACF6A" w14:textId="77777777" w:rsidR="008E68F7" w:rsidRPr="00EF7CF9" w:rsidRDefault="008E68F7" w:rsidP="00F01ED6">
      <w:pPr>
        <w:pStyle w:val="ProductList-Offering2Heading"/>
        <w:outlineLvl w:val="2"/>
      </w:pPr>
      <w:bookmarkStart w:id="87" w:name="_Toc167466942"/>
      <w:r>
        <w:t>Office 365 Advanced Compliance</w:t>
      </w:r>
      <w:bookmarkEnd w:id="87"/>
    </w:p>
    <w:p w14:paraId="7A03DE1C" w14:textId="77777777" w:rsidR="008E68F7" w:rsidRPr="00EF7CF9" w:rsidRDefault="008E68F7" w:rsidP="00F01ED6">
      <w:pPr>
        <w:pStyle w:val="ProductList-Body"/>
        <w:tabs>
          <w:tab w:val="clear" w:pos="360"/>
        </w:tabs>
      </w:pPr>
      <w:r>
        <w:rPr>
          <w:b/>
          <w:bCs/>
          <w:color w:val="00188F"/>
        </w:rPr>
        <w:t>Período de Indisponibilidade</w:t>
      </w:r>
      <w:r w:rsidRPr="00473DD3">
        <w:rPr>
          <w:b/>
          <w:bCs/>
          <w:color w:val="00188F"/>
        </w:rPr>
        <w:t>:</w:t>
      </w:r>
      <w:r>
        <w:t xml:space="preserve"> Qualquer período de tempo em que o componente Cofre do Cliente do Office 365 Advanced Compliance é colocado no modo de funcionalidade reduzida devido a um problema com o Office 365.</w:t>
      </w:r>
    </w:p>
    <w:p w14:paraId="016CD8C1" w14:textId="77777777" w:rsidR="008E68F7" w:rsidRPr="00EF7CF9" w:rsidRDefault="008E68F7" w:rsidP="00F01ED6">
      <w:pPr>
        <w:pStyle w:val="ProductList-Body"/>
      </w:pPr>
    </w:p>
    <w:p w14:paraId="47C40BE6" w14:textId="4147C950" w:rsidR="008E68F7" w:rsidRPr="00EF7CF9" w:rsidRDefault="00AC48A7" w:rsidP="00F01ED6">
      <w:pPr>
        <w:pStyle w:val="ProductList-Body"/>
        <w:tabs>
          <w:tab w:val="clear" w:pos="360"/>
        </w:tabs>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470961B4" w14:textId="77777777" w:rsidR="008E68F7" w:rsidRPr="00EF7CF9" w:rsidRDefault="008E68F7" w:rsidP="00F01ED6">
      <w:pPr>
        <w:pStyle w:val="ProductList-Body"/>
      </w:pPr>
    </w:p>
    <w:p w14:paraId="4DF611F4" w14:textId="107C1EC0" w:rsidR="008E68F7" w:rsidRPr="00EF7CF9" w:rsidRDefault="00000000" w:rsidP="00F01ED6">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41B9621" w14:textId="5B2DF96A" w:rsidR="008E68F7" w:rsidRPr="00EF7CF9" w:rsidRDefault="00AC48A7" w:rsidP="00F01ED6">
      <w:pPr>
        <w:pStyle w:val="ProductList-Body"/>
        <w:tabs>
          <w:tab w:val="clear" w:pos="360"/>
        </w:tabs>
        <w:ind w:right="99"/>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15B5DAE" w14:textId="77777777" w:rsidR="008E68F7" w:rsidRPr="001A6663" w:rsidRDefault="008E68F7" w:rsidP="00F01ED6">
      <w:pPr>
        <w:pStyle w:val="ProductList-Body"/>
        <w:rPr>
          <w:szCs w:val="20"/>
        </w:rPr>
      </w:pPr>
    </w:p>
    <w:p w14:paraId="0925D96B" w14:textId="77777777" w:rsidR="008E68F7" w:rsidRPr="00EF7CF9" w:rsidRDefault="008E68F7"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5E5279" w14:textId="77777777" w:rsidR="008E68F7" w:rsidRPr="00EF7CF9" w:rsidRDefault="008E68F7" w:rsidP="00F01ED6">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F01ED6">
            <w:pPr>
              <w:pStyle w:val="ProductList-OfferingBody"/>
              <w:jc w:val="center"/>
            </w:pPr>
            <w:r>
              <w:t>&lt; 99,9%</w:t>
            </w:r>
          </w:p>
        </w:tc>
        <w:tc>
          <w:tcPr>
            <w:tcW w:w="5400" w:type="dxa"/>
          </w:tcPr>
          <w:p w14:paraId="0D5866E2" w14:textId="77777777" w:rsidR="008E68F7" w:rsidRPr="00EF7CF9" w:rsidRDefault="008E68F7" w:rsidP="00F01ED6">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F01ED6">
            <w:pPr>
              <w:pStyle w:val="ProductList-OfferingBody"/>
              <w:jc w:val="center"/>
            </w:pPr>
            <w:r>
              <w:t>&lt; 99%</w:t>
            </w:r>
          </w:p>
        </w:tc>
        <w:tc>
          <w:tcPr>
            <w:tcW w:w="5400" w:type="dxa"/>
          </w:tcPr>
          <w:p w14:paraId="25B6BEF5" w14:textId="77777777" w:rsidR="008E68F7" w:rsidRPr="00EF7CF9" w:rsidRDefault="008E68F7" w:rsidP="00F01ED6">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F01ED6">
            <w:pPr>
              <w:pStyle w:val="ProductList-OfferingBody"/>
              <w:jc w:val="center"/>
            </w:pPr>
            <w:r>
              <w:t>&lt; 95%</w:t>
            </w:r>
          </w:p>
        </w:tc>
        <w:tc>
          <w:tcPr>
            <w:tcW w:w="5400" w:type="dxa"/>
          </w:tcPr>
          <w:p w14:paraId="4F6ABDDE" w14:textId="77777777" w:rsidR="008E68F7" w:rsidRPr="00EF7CF9" w:rsidRDefault="008E68F7" w:rsidP="00F01ED6">
            <w:pPr>
              <w:pStyle w:val="ProductList-OfferingBody"/>
              <w:jc w:val="center"/>
            </w:pPr>
            <w:r>
              <w:t>100%</w:t>
            </w:r>
          </w:p>
        </w:tc>
      </w:tr>
    </w:tbl>
    <w:p w14:paraId="1A6E89BA"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0F8FB09B" w14:textId="337A94B6" w:rsidR="000C13D4" w:rsidRPr="00EF7CF9" w:rsidRDefault="004F25AA" w:rsidP="00F01ED6">
      <w:pPr>
        <w:pStyle w:val="ProductList-Offering2Heading"/>
        <w:keepNext/>
        <w:outlineLvl w:val="2"/>
      </w:pPr>
      <w:bookmarkStart w:id="88" w:name="_Toc167466943"/>
      <w:r>
        <w:t>Office Online</w:t>
      </w:r>
      <w:bookmarkEnd w:id="86"/>
      <w:bookmarkEnd w:id="88"/>
    </w:p>
    <w:p w14:paraId="1676D4F2" w14:textId="2F89AD95"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utilizar as Aplicações Web para ver e editar quaisquer documentos do Office armazenados num site do SharePoint Online para o qual têm permissões adequadas</w:t>
      </w:r>
      <w:r>
        <w:t>.</w:t>
      </w:r>
    </w:p>
    <w:p w14:paraId="67D408F3" w14:textId="77777777" w:rsidR="000C13D4" w:rsidRPr="00EF7CF9" w:rsidRDefault="000C13D4" w:rsidP="00F01ED6">
      <w:pPr>
        <w:pStyle w:val="ProductList-Body"/>
      </w:pPr>
    </w:p>
    <w:p w14:paraId="4C684597" w14:textId="445E60E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742A099" w14:textId="77777777" w:rsidR="000C13D4" w:rsidRPr="00EF7CF9" w:rsidRDefault="000C13D4" w:rsidP="00F01ED6">
      <w:pPr>
        <w:pStyle w:val="ProductList-Body"/>
      </w:pPr>
    </w:p>
    <w:p w14:paraId="3217F941" w14:textId="0AC46DF2"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CC20D20" w14:textId="2176554C" w:rsidR="000C13D4"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B7E6EA7" w14:textId="77777777" w:rsidR="000C13D4" w:rsidRPr="00EF7CF9" w:rsidRDefault="000C13D4" w:rsidP="00F01ED6">
      <w:pPr>
        <w:pStyle w:val="ProductList-Body"/>
      </w:pPr>
    </w:p>
    <w:p w14:paraId="5C67B0F7" w14:textId="7D3AF8C9"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EAB7B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F01ED6">
            <w:pPr>
              <w:pStyle w:val="ProductList-OfferingBody"/>
              <w:jc w:val="center"/>
            </w:pPr>
            <w:r>
              <w:t>&lt; 99,9%</w:t>
            </w:r>
          </w:p>
        </w:tc>
        <w:tc>
          <w:tcPr>
            <w:tcW w:w="5400" w:type="dxa"/>
          </w:tcPr>
          <w:p w14:paraId="4940133B" w14:textId="77777777" w:rsidR="000C13D4" w:rsidRPr="00EF7CF9" w:rsidRDefault="000C13D4" w:rsidP="00F01ED6">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F01ED6">
            <w:pPr>
              <w:pStyle w:val="ProductList-OfferingBody"/>
              <w:jc w:val="center"/>
            </w:pPr>
            <w:r>
              <w:t>&lt; 99%</w:t>
            </w:r>
          </w:p>
        </w:tc>
        <w:tc>
          <w:tcPr>
            <w:tcW w:w="5400" w:type="dxa"/>
          </w:tcPr>
          <w:p w14:paraId="4BBAA378" w14:textId="77777777" w:rsidR="000C13D4" w:rsidRPr="00EF7CF9" w:rsidRDefault="000C13D4" w:rsidP="00F01ED6">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F01ED6">
            <w:pPr>
              <w:pStyle w:val="ProductList-OfferingBody"/>
              <w:jc w:val="center"/>
            </w:pPr>
            <w:r>
              <w:t>&lt; 95%</w:t>
            </w:r>
          </w:p>
        </w:tc>
        <w:tc>
          <w:tcPr>
            <w:tcW w:w="5400" w:type="dxa"/>
          </w:tcPr>
          <w:p w14:paraId="46C6F630" w14:textId="77777777" w:rsidR="000C13D4" w:rsidRPr="00EF7CF9" w:rsidRDefault="000C13D4" w:rsidP="00F01ED6">
            <w:pPr>
              <w:pStyle w:val="ProductList-OfferingBody"/>
              <w:jc w:val="center"/>
            </w:pPr>
            <w:r>
              <w:t>100%</w:t>
            </w:r>
          </w:p>
        </w:tc>
      </w:tr>
    </w:tbl>
    <w:bookmarkStart w:id="89" w:name="_Toc457821520"/>
    <w:p w14:paraId="7AC09B6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4E9369" w14:textId="591EABAD" w:rsidR="000C13D4" w:rsidRPr="00EF7CF9" w:rsidRDefault="000C13D4" w:rsidP="00F01ED6">
      <w:pPr>
        <w:pStyle w:val="ProductList-Offering2Heading"/>
        <w:keepNext/>
        <w:outlineLvl w:val="2"/>
      </w:pPr>
      <w:bookmarkStart w:id="90" w:name="_Toc167466944"/>
      <w:r>
        <w:t>Vídeo do Office 365</w:t>
      </w:r>
      <w:bookmarkEnd w:id="89"/>
      <w:bookmarkEnd w:id="90"/>
    </w:p>
    <w:p w14:paraId="3A79F112" w14:textId="74321ABC"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ver ou editar vídeos no portal de vídeos quando têm as permissões adequadas e conteúdos válidos.</w:t>
      </w:r>
    </w:p>
    <w:p w14:paraId="732215C7" w14:textId="77777777" w:rsidR="000C13D4" w:rsidRPr="00EF7CF9" w:rsidRDefault="000C13D4" w:rsidP="00F01ED6">
      <w:pPr>
        <w:pStyle w:val="ProductList-Body"/>
      </w:pPr>
    </w:p>
    <w:p w14:paraId="7DAA761D" w14:textId="4054EC88"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F823C6F" w14:textId="77777777" w:rsidR="000C13D4" w:rsidRPr="00EF7CF9" w:rsidRDefault="000C13D4" w:rsidP="00F01ED6">
      <w:pPr>
        <w:pStyle w:val="ProductList-Body"/>
      </w:pPr>
    </w:p>
    <w:p w14:paraId="12553895" w14:textId="2225583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A685FD4" w14:textId="2CB76A5D"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1312E98" w14:textId="77777777" w:rsidR="000C13D4" w:rsidRPr="00EF7CF9" w:rsidRDefault="000C13D4" w:rsidP="00F01ED6">
      <w:pPr>
        <w:pStyle w:val="ProductList-Body"/>
      </w:pPr>
    </w:p>
    <w:p w14:paraId="16D54A3F" w14:textId="15B50594" w:rsidR="000C13D4" w:rsidRPr="00EF7CF9" w:rsidRDefault="000C13D4" w:rsidP="00F01ED6">
      <w:pPr>
        <w:pStyle w:val="ProductList-Body"/>
      </w:pPr>
      <w:r>
        <w:rPr>
          <w:b/>
          <w:color w:val="00188F"/>
        </w:rPr>
        <w:t>Compromisso de Nível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AC43F5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F01ED6">
            <w:pPr>
              <w:pStyle w:val="ProductList-OfferingBody"/>
              <w:jc w:val="center"/>
            </w:pPr>
            <w:r>
              <w:t>&lt; 99,9%</w:t>
            </w:r>
          </w:p>
        </w:tc>
        <w:tc>
          <w:tcPr>
            <w:tcW w:w="5400" w:type="dxa"/>
          </w:tcPr>
          <w:p w14:paraId="4BAFE0E4" w14:textId="77777777" w:rsidR="000C13D4" w:rsidRPr="00EF7CF9" w:rsidRDefault="000C13D4" w:rsidP="00F01ED6">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F01ED6">
            <w:pPr>
              <w:pStyle w:val="ProductList-OfferingBody"/>
              <w:jc w:val="center"/>
            </w:pPr>
            <w:r>
              <w:t>&lt; 99%</w:t>
            </w:r>
          </w:p>
        </w:tc>
        <w:tc>
          <w:tcPr>
            <w:tcW w:w="5400" w:type="dxa"/>
          </w:tcPr>
          <w:p w14:paraId="091B1753" w14:textId="77777777" w:rsidR="000C13D4" w:rsidRPr="00EF7CF9" w:rsidRDefault="000C13D4" w:rsidP="00F01ED6">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F01ED6">
            <w:pPr>
              <w:pStyle w:val="ProductList-OfferingBody"/>
              <w:jc w:val="center"/>
            </w:pPr>
            <w:r>
              <w:t>&lt; 95%</w:t>
            </w:r>
          </w:p>
        </w:tc>
        <w:tc>
          <w:tcPr>
            <w:tcW w:w="5400" w:type="dxa"/>
          </w:tcPr>
          <w:p w14:paraId="0F29C740" w14:textId="77777777" w:rsidR="000C13D4" w:rsidRPr="00EF7CF9" w:rsidRDefault="000C13D4" w:rsidP="00F01ED6">
            <w:pPr>
              <w:pStyle w:val="ProductList-OfferingBody"/>
              <w:jc w:val="center"/>
            </w:pPr>
            <w:r>
              <w:t>100%</w:t>
            </w:r>
          </w:p>
        </w:tc>
      </w:tr>
    </w:tbl>
    <w:bookmarkStart w:id="91" w:name="_Toc457821521"/>
    <w:p w14:paraId="79B418E6"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FA062E2" w14:textId="2C218826" w:rsidR="000C13D4" w:rsidRPr="00EF7CF9" w:rsidRDefault="000C13D4" w:rsidP="00F01ED6">
      <w:pPr>
        <w:pStyle w:val="ProductList-Offering2Heading"/>
        <w:keepNext/>
        <w:outlineLvl w:val="2"/>
      </w:pPr>
      <w:bookmarkStart w:id="92" w:name="_Toc167466945"/>
      <w:r>
        <w:t>OneDrive para Empresas</w:t>
      </w:r>
      <w:bookmarkEnd w:id="91"/>
      <w:bookmarkEnd w:id="92"/>
    </w:p>
    <w:p w14:paraId="46FE7562" w14:textId="257492A5" w:rsidR="000C13D4" w:rsidRDefault="000C13D4" w:rsidP="00F01ED6">
      <w:pPr>
        <w:pStyle w:val="ProductList-Body"/>
        <w:rPr>
          <w:szCs w:val="18"/>
        </w:rPr>
      </w:pPr>
      <w:r>
        <w:rPr>
          <w:b/>
          <w:color w:val="00188F"/>
        </w:rPr>
        <w:t>Período de Indisponibilidade</w:t>
      </w:r>
      <w:r w:rsidRPr="00473DD3">
        <w:rPr>
          <w:b/>
          <w:color w:val="00188F"/>
        </w:rPr>
        <w:t>:</w:t>
      </w:r>
      <w:r>
        <w:t xml:space="preserve"> </w:t>
      </w:r>
      <w:r>
        <w:rPr>
          <w:szCs w:val="18"/>
        </w:rPr>
        <w:t>Qualquer período de tempo durante o qual os utilizadores não conseguem ver ou editar os ficheiros armazenados no armazenamento pessoal do OneDrive para Empresas.</w:t>
      </w:r>
    </w:p>
    <w:p w14:paraId="042A898E" w14:textId="77777777" w:rsidR="001A6663" w:rsidRPr="00EF7CF9" w:rsidRDefault="001A6663" w:rsidP="00F01ED6">
      <w:pPr>
        <w:pStyle w:val="ProductList-Body"/>
      </w:pPr>
    </w:p>
    <w:p w14:paraId="6DEA7661" w14:textId="5867389A" w:rsidR="000C13D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66E8318" w14:textId="77777777" w:rsidR="001A6663" w:rsidRPr="00EF7CF9" w:rsidRDefault="001A6663" w:rsidP="00F01ED6">
      <w:pPr>
        <w:pStyle w:val="ProductList-Body"/>
      </w:pPr>
    </w:p>
    <w:p w14:paraId="76BB190F" w14:textId="568E85BB"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2BD4BBD" w14:textId="30B50E1C"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30F4BBB" w14:textId="77777777" w:rsidR="000C13D4" w:rsidRPr="00EF7CF9" w:rsidRDefault="000C13D4" w:rsidP="00F01ED6">
      <w:pPr>
        <w:pStyle w:val="ProductList-Body"/>
      </w:pPr>
    </w:p>
    <w:p w14:paraId="6CD91602" w14:textId="66238D87"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03F76E"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F01ED6">
            <w:pPr>
              <w:pStyle w:val="ProductList-OfferingBody"/>
              <w:jc w:val="center"/>
            </w:pPr>
            <w:r>
              <w:t>&lt; 99,9%</w:t>
            </w:r>
          </w:p>
        </w:tc>
        <w:tc>
          <w:tcPr>
            <w:tcW w:w="5400" w:type="dxa"/>
          </w:tcPr>
          <w:p w14:paraId="21B08C9D" w14:textId="77777777" w:rsidR="000C13D4" w:rsidRPr="00EF7CF9" w:rsidRDefault="000C13D4" w:rsidP="00F01ED6">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F01ED6">
            <w:pPr>
              <w:pStyle w:val="ProductList-OfferingBody"/>
              <w:jc w:val="center"/>
            </w:pPr>
            <w:r>
              <w:t>&lt; 99%</w:t>
            </w:r>
          </w:p>
        </w:tc>
        <w:tc>
          <w:tcPr>
            <w:tcW w:w="5400" w:type="dxa"/>
          </w:tcPr>
          <w:p w14:paraId="2607D833" w14:textId="77777777" w:rsidR="000C13D4" w:rsidRPr="00EF7CF9" w:rsidRDefault="000C13D4" w:rsidP="00F01ED6">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F01ED6">
            <w:pPr>
              <w:pStyle w:val="ProductList-OfferingBody"/>
              <w:keepNext/>
              <w:jc w:val="center"/>
            </w:pPr>
            <w:r>
              <w:t>&lt; 95%</w:t>
            </w:r>
          </w:p>
        </w:tc>
        <w:tc>
          <w:tcPr>
            <w:tcW w:w="5400" w:type="dxa"/>
          </w:tcPr>
          <w:p w14:paraId="1C49AAE4" w14:textId="77777777" w:rsidR="000C13D4" w:rsidRPr="00EF7CF9" w:rsidRDefault="000C13D4" w:rsidP="00F01ED6">
            <w:pPr>
              <w:pStyle w:val="ProductList-OfferingBody"/>
              <w:jc w:val="center"/>
            </w:pPr>
            <w:r>
              <w:t>100%</w:t>
            </w:r>
          </w:p>
        </w:tc>
      </w:tr>
    </w:tbl>
    <w:bookmarkStart w:id="93" w:name="_Toc457821522"/>
    <w:p w14:paraId="3CAECC3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5750250" w14:textId="4BB04D05" w:rsidR="00C86427" w:rsidRPr="00EF7CF9" w:rsidRDefault="00C86427" w:rsidP="00173870">
      <w:pPr>
        <w:pStyle w:val="ProductList-Offering2Heading"/>
        <w:keepNext/>
        <w:keepLines/>
        <w:outlineLvl w:val="2"/>
      </w:pPr>
      <w:bookmarkStart w:id="94" w:name="_Toc167466946"/>
      <w:r>
        <w:t>Project</w:t>
      </w:r>
      <w:bookmarkEnd w:id="93"/>
      <w:bookmarkEnd w:id="94"/>
    </w:p>
    <w:p w14:paraId="14E68B6F" w14:textId="0B3F1D78"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com o Project Web App para a qual têm permissões adequadas.</w:t>
      </w:r>
    </w:p>
    <w:p w14:paraId="6B7FE907" w14:textId="77777777" w:rsidR="00C86427" w:rsidRPr="00EF7CF9" w:rsidRDefault="00C86427" w:rsidP="00F01ED6">
      <w:pPr>
        <w:pStyle w:val="ProductList-Body"/>
      </w:pPr>
    </w:p>
    <w:p w14:paraId="251BAB3A" w14:textId="6B53635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184A950" w14:textId="77777777" w:rsidR="00C86427" w:rsidRPr="00EF7CF9" w:rsidRDefault="00C86427" w:rsidP="00F01ED6">
      <w:pPr>
        <w:pStyle w:val="ProductList-Body"/>
      </w:pPr>
    </w:p>
    <w:p w14:paraId="4960225A" w14:textId="6BAC7C8D" w:rsidR="00C86427"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812AAB2" w14:textId="79181511" w:rsidR="00C86427"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F2B1387" w14:textId="77777777" w:rsidR="00C86427" w:rsidRPr="00EF7CF9" w:rsidRDefault="00C86427" w:rsidP="00F01ED6">
      <w:pPr>
        <w:pStyle w:val="ProductList-Body"/>
      </w:pPr>
    </w:p>
    <w:p w14:paraId="429909F8" w14:textId="1AF0D3B0"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3BEEC3"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F01ED6">
            <w:pPr>
              <w:pStyle w:val="ProductList-OfferingBody"/>
              <w:jc w:val="center"/>
            </w:pPr>
            <w:r>
              <w:t>&lt; 99,9%</w:t>
            </w:r>
          </w:p>
        </w:tc>
        <w:tc>
          <w:tcPr>
            <w:tcW w:w="5400" w:type="dxa"/>
          </w:tcPr>
          <w:p w14:paraId="1EAC3FA5" w14:textId="77777777" w:rsidR="00C86427" w:rsidRPr="00EF7CF9" w:rsidRDefault="00C86427" w:rsidP="00F01ED6">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F01ED6">
            <w:pPr>
              <w:pStyle w:val="ProductList-OfferingBody"/>
              <w:jc w:val="center"/>
            </w:pPr>
            <w:r>
              <w:t>&lt; 99%</w:t>
            </w:r>
          </w:p>
        </w:tc>
        <w:tc>
          <w:tcPr>
            <w:tcW w:w="5400" w:type="dxa"/>
          </w:tcPr>
          <w:p w14:paraId="38929F8D" w14:textId="77777777" w:rsidR="00C86427" w:rsidRPr="00EF7CF9" w:rsidRDefault="00C86427" w:rsidP="00F01ED6">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F01ED6">
            <w:pPr>
              <w:pStyle w:val="ProductList-OfferingBody"/>
              <w:jc w:val="center"/>
            </w:pPr>
            <w:r>
              <w:t>&lt; 95%</w:t>
            </w:r>
          </w:p>
        </w:tc>
        <w:tc>
          <w:tcPr>
            <w:tcW w:w="5400" w:type="dxa"/>
          </w:tcPr>
          <w:p w14:paraId="4C6598BC" w14:textId="77777777" w:rsidR="00C86427" w:rsidRPr="00EF7CF9" w:rsidRDefault="00C86427" w:rsidP="00F01ED6">
            <w:pPr>
              <w:pStyle w:val="ProductList-OfferingBody"/>
              <w:jc w:val="center"/>
            </w:pPr>
            <w:r>
              <w:t>100%</w:t>
            </w:r>
          </w:p>
        </w:tc>
      </w:tr>
    </w:tbl>
    <w:bookmarkStart w:id="95" w:name="_Toc457821523"/>
    <w:p w14:paraId="3699692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051EC5D" w14:textId="20237168" w:rsidR="00C86427" w:rsidRPr="00EF7CF9" w:rsidRDefault="00C86427" w:rsidP="00F01ED6">
      <w:pPr>
        <w:pStyle w:val="ProductList-Offering2Heading"/>
        <w:outlineLvl w:val="2"/>
      </w:pPr>
      <w:bookmarkStart w:id="96" w:name="_Toc167466947"/>
      <w:r>
        <w:t>SharePoint Online</w:t>
      </w:r>
      <w:bookmarkEnd w:id="95"/>
      <w:bookmarkEnd w:id="96"/>
    </w:p>
    <w:p w14:paraId="41E58B9E" w14:textId="0F2B3227"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EF7CF9" w:rsidRDefault="00C86427" w:rsidP="00F01ED6">
      <w:pPr>
        <w:pStyle w:val="ProductList-Body"/>
      </w:pPr>
    </w:p>
    <w:p w14:paraId="4F12AEC0" w14:textId="6785C6E5"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1AC6E7F3" w14:textId="77777777" w:rsidR="00C86427" w:rsidRPr="00EF7CF9" w:rsidRDefault="00C86427" w:rsidP="00F01ED6">
      <w:pPr>
        <w:pStyle w:val="ProductList-Body"/>
      </w:pPr>
    </w:p>
    <w:p w14:paraId="5BBD13D7" w14:textId="782DD4B8" w:rsidR="00C86427" w:rsidRPr="00FB0A40" w:rsidRDefault="00000000" w:rsidP="00F01ED6">
      <w:pPr>
        <w:spacing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FAF12A4" w14:textId="414D53A1" w:rsidR="00C86427"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A6B2139" w14:textId="77777777" w:rsidR="00C86427" w:rsidRPr="00EF7CF9" w:rsidRDefault="00C86427" w:rsidP="00F01ED6">
      <w:pPr>
        <w:pStyle w:val="ProductList-Body"/>
      </w:pPr>
    </w:p>
    <w:p w14:paraId="7AE68D73" w14:textId="4FB1EB46"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0C3AB"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F01ED6">
            <w:pPr>
              <w:pStyle w:val="ProductList-OfferingBody"/>
              <w:jc w:val="center"/>
            </w:pPr>
            <w:r>
              <w:t>&lt; 99,9%</w:t>
            </w:r>
          </w:p>
        </w:tc>
        <w:tc>
          <w:tcPr>
            <w:tcW w:w="5400" w:type="dxa"/>
          </w:tcPr>
          <w:p w14:paraId="5FB7CC40" w14:textId="77777777" w:rsidR="00C86427" w:rsidRPr="00EF7CF9" w:rsidRDefault="00C86427" w:rsidP="00F01ED6">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F01ED6">
            <w:pPr>
              <w:pStyle w:val="ProductList-OfferingBody"/>
              <w:jc w:val="center"/>
            </w:pPr>
            <w:r>
              <w:t>&lt; 99%</w:t>
            </w:r>
          </w:p>
        </w:tc>
        <w:tc>
          <w:tcPr>
            <w:tcW w:w="5400" w:type="dxa"/>
          </w:tcPr>
          <w:p w14:paraId="4C18F2FB" w14:textId="77777777" w:rsidR="00C86427" w:rsidRPr="00EF7CF9" w:rsidRDefault="00C86427" w:rsidP="00F01ED6">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F01ED6">
            <w:pPr>
              <w:pStyle w:val="ProductList-OfferingBody"/>
              <w:jc w:val="center"/>
            </w:pPr>
            <w:r>
              <w:t>&lt; 95%</w:t>
            </w:r>
          </w:p>
        </w:tc>
        <w:tc>
          <w:tcPr>
            <w:tcW w:w="5400" w:type="dxa"/>
          </w:tcPr>
          <w:p w14:paraId="07DE3FF0" w14:textId="77777777" w:rsidR="00C86427" w:rsidRPr="00EF7CF9" w:rsidRDefault="00C86427" w:rsidP="00F01ED6">
            <w:pPr>
              <w:pStyle w:val="ProductList-OfferingBody"/>
              <w:jc w:val="center"/>
            </w:pPr>
            <w:r>
              <w:t>100%</w:t>
            </w:r>
          </w:p>
        </w:tc>
      </w:tr>
    </w:tbl>
    <w:bookmarkStart w:id="97" w:name="_Toc457821524"/>
    <w:p w14:paraId="72A5C61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5819662" w14:textId="017A96D3" w:rsidR="00F601F4" w:rsidRPr="00EF7CF9" w:rsidRDefault="00AF793E" w:rsidP="00F01ED6">
      <w:pPr>
        <w:pStyle w:val="ProductList-Offering2Heading"/>
        <w:outlineLvl w:val="2"/>
      </w:pPr>
      <w:bookmarkStart w:id="98" w:name="_Toc457821525"/>
      <w:bookmarkStart w:id="99" w:name="_Toc526859637"/>
      <w:bookmarkStart w:id="100" w:name="_Toc167466948"/>
      <w:bookmarkEnd w:id="97"/>
      <w:r>
        <w:t>Microsoft Teams – Planos de Chamadas, Telefón</w:t>
      </w:r>
      <w:r w:rsidR="009B10D0">
        <w:t>e</w:t>
      </w:r>
      <w:r>
        <w:t xml:space="preserve"> </w:t>
      </w:r>
      <w:r w:rsidR="009B10D0">
        <w:t xml:space="preserve">do Teams </w:t>
      </w:r>
      <w:r>
        <w:t>e Conferências de Áudio</w:t>
      </w:r>
      <w:bookmarkEnd w:id="98"/>
      <w:bookmarkEnd w:id="99"/>
      <w:bookmarkEnd w:id="100"/>
    </w:p>
    <w:p w14:paraId="4772F010" w14:textId="09B0C5FB" w:rsidR="00F601F4" w:rsidRPr="00EF7CF9" w:rsidRDefault="00F601F4"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Período de Indisponibilidade</w:t>
      </w:r>
      <w:r w:rsidRPr="00473DD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2BF5456D" w14:textId="411845C8" w:rsidR="00657A3A" w:rsidRPr="00173870" w:rsidRDefault="00657A3A" w:rsidP="00F01ED6">
      <w:pPr>
        <w:tabs>
          <w:tab w:val="left" w:pos="8878"/>
        </w:tabs>
        <w:spacing w:after="0" w:line="240" w:lineRule="auto"/>
        <w:rPr>
          <w:rFonts w:ascii="Calibri" w:eastAsia="Calibri" w:hAnsi="Calibri" w:cs="Times New Roman"/>
          <w:b/>
          <w:color w:val="00188F"/>
          <w:sz w:val="18"/>
          <w:szCs w:val="18"/>
        </w:rPr>
      </w:pPr>
    </w:p>
    <w:p w14:paraId="7A5ADEFA" w14:textId="4C762566" w:rsidR="000D4219" w:rsidRPr="00C609A8" w:rsidRDefault="00AC48A7" w:rsidP="00F01ED6">
      <w:pPr>
        <w:spacing w:after="0" w:line="240" w:lineRule="auto"/>
        <w:jc w:val="both"/>
        <w:rPr>
          <w:rFonts w:ascii="Calibri" w:eastAsia="Calibri" w:hAnsi="Calibri" w:cs="Times New Roman"/>
          <w:spacing w:val="-3"/>
          <w:sz w:val="18"/>
          <w:szCs w:val="18"/>
        </w:rPr>
      </w:pPr>
      <w:r w:rsidRPr="00C609A8">
        <w:rPr>
          <w:rFonts w:ascii="Calibri" w:eastAsia="Calibri" w:hAnsi="Calibri" w:cs="Times New Roman"/>
          <w:b/>
          <w:color w:val="00188F"/>
          <w:spacing w:val="-3"/>
          <w:sz w:val="18"/>
        </w:rPr>
        <w:t>Percentagem de Período de Disponibilidade</w:t>
      </w:r>
      <w:r w:rsidRPr="00473DD3">
        <w:rPr>
          <w:rFonts w:ascii="Calibri" w:eastAsia="Calibri" w:hAnsi="Calibri" w:cs="Times New Roman"/>
          <w:b/>
          <w:color w:val="00188F"/>
          <w:spacing w:val="-3"/>
          <w:sz w:val="18"/>
        </w:rPr>
        <w:t>:</w:t>
      </w:r>
      <w:r w:rsidRPr="00C609A8">
        <w:rPr>
          <w:rFonts w:ascii="Calibri" w:eastAsia="Calibri" w:hAnsi="Calibri" w:cs="Times New Roman"/>
          <w:color w:val="002060"/>
          <w:spacing w:val="-3"/>
          <w:sz w:val="18"/>
          <w:szCs w:val="18"/>
        </w:rPr>
        <w:t xml:space="preserve"> </w:t>
      </w:r>
      <w:r w:rsidRPr="00C609A8">
        <w:rPr>
          <w:rFonts w:ascii="Calibri" w:eastAsia="Calibri" w:hAnsi="Calibri" w:cs="Times New Roman"/>
          <w:spacing w:val="-3"/>
          <w:sz w:val="18"/>
          <w:szCs w:val="18"/>
        </w:rPr>
        <w:t>A Percentagem de Período de Disponibilidade é calculada com a seguinte fórmula para cada um dos serviços:</w:t>
      </w:r>
    </w:p>
    <w:p w14:paraId="0B291276" w14:textId="77777777" w:rsidR="000D4219" w:rsidRPr="00173870" w:rsidRDefault="000D4219" w:rsidP="00F01ED6">
      <w:pPr>
        <w:spacing w:after="0" w:line="240" w:lineRule="auto"/>
        <w:rPr>
          <w:rFonts w:ascii="Calibri" w:eastAsia="Calibri" w:hAnsi="Calibri" w:cs="Times New Roman"/>
          <w:sz w:val="18"/>
          <w:szCs w:val="18"/>
        </w:rPr>
      </w:pPr>
    </w:p>
    <w:p w14:paraId="41B5F33D" w14:textId="4D730828" w:rsidR="000D4219" w:rsidRPr="00EF7CF9" w:rsidRDefault="00000000" w:rsidP="00F01ED6">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AE1DEBB" w14:textId="5D97402E" w:rsidR="0086376D" w:rsidRPr="0086376D" w:rsidRDefault="00331A48"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662A6062" w14:textId="77777777" w:rsidR="0086376D" w:rsidRPr="00173870" w:rsidRDefault="0086376D" w:rsidP="00F01ED6">
      <w:pPr>
        <w:spacing w:after="0" w:line="240" w:lineRule="auto"/>
        <w:rPr>
          <w:rFonts w:ascii="Calibri" w:eastAsia="Calibri" w:hAnsi="Calibri" w:cs="Times New Roman"/>
          <w:sz w:val="18"/>
          <w:szCs w:val="18"/>
        </w:rPr>
      </w:pPr>
    </w:p>
    <w:p w14:paraId="6C1E23E8" w14:textId="02C06F24" w:rsidR="000D4219" w:rsidRPr="00EF7CF9" w:rsidRDefault="0086376D"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5B546C0C" w14:textId="336439D2" w:rsidR="000D4219" w:rsidRPr="00173870" w:rsidRDefault="000D4219" w:rsidP="00F01ED6">
      <w:pPr>
        <w:spacing w:after="0" w:line="240" w:lineRule="auto"/>
        <w:rPr>
          <w:rFonts w:ascii="Calibri" w:eastAsia="Calibri" w:hAnsi="Calibri" w:cs="Times New Roman"/>
          <w:sz w:val="18"/>
          <w:szCs w:val="18"/>
        </w:rPr>
      </w:pPr>
    </w:p>
    <w:p w14:paraId="3C213E15" w14:textId="7E8E7A6A" w:rsidR="00204453" w:rsidRPr="00EF7CF9" w:rsidRDefault="0020445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BE217" w14:textId="77777777" w:rsidR="00204453" w:rsidRPr="00EF7CF9" w:rsidRDefault="00204453" w:rsidP="00F01ED6">
            <w:pPr>
              <w:pStyle w:val="ProductList-OfferingBody"/>
              <w:jc w:val="center"/>
              <w:rPr>
                <w:color w:val="FFFFFF" w:themeColor="background1"/>
              </w:rPr>
            </w:pPr>
            <w:r>
              <w:rPr>
                <w:color w:val="FFFFFF" w:themeColor="background1"/>
              </w:rPr>
              <w:t>Crédito de Serviço</w:t>
            </w:r>
          </w:p>
        </w:tc>
      </w:tr>
      <w:tr w:rsidR="00973E7C" w:rsidRPr="00B44CF9" w14:paraId="29EDBABB" w14:textId="77777777" w:rsidTr="00204453">
        <w:tc>
          <w:tcPr>
            <w:tcW w:w="5400" w:type="dxa"/>
          </w:tcPr>
          <w:p w14:paraId="7B33B0E3" w14:textId="005A1C4B" w:rsidR="00973E7C" w:rsidRDefault="00973E7C" w:rsidP="00973E7C">
            <w:pPr>
              <w:pStyle w:val="ProductList-OfferingBody"/>
              <w:jc w:val="center"/>
            </w:pPr>
            <w:r>
              <w:t>&lt; 99,999%</w:t>
            </w:r>
          </w:p>
        </w:tc>
        <w:tc>
          <w:tcPr>
            <w:tcW w:w="5400" w:type="dxa"/>
          </w:tcPr>
          <w:p w14:paraId="0915F1E6" w14:textId="1BFC2C89" w:rsidR="00973E7C" w:rsidRDefault="00973E7C" w:rsidP="00973E7C">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F01ED6">
            <w:pPr>
              <w:pStyle w:val="ProductList-OfferingBody"/>
              <w:jc w:val="center"/>
            </w:pPr>
            <w:r>
              <w:t>&lt; 99,99%</w:t>
            </w:r>
          </w:p>
        </w:tc>
        <w:tc>
          <w:tcPr>
            <w:tcW w:w="5400" w:type="dxa"/>
          </w:tcPr>
          <w:p w14:paraId="43A9434B" w14:textId="60108545" w:rsidR="0086376D" w:rsidRPr="00EF7CF9" w:rsidRDefault="00A866B3" w:rsidP="00F01ED6">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F01ED6">
            <w:pPr>
              <w:pStyle w:val="ProductList-OfferingBody"/>
              <w:jc w:val="center"/>
            </w:pPr>
            <w:r>
              <w:t>&lt; 99,9%</w:t>
            </w:r>
          </w:p>
        </w:tc>
        <w:tc>
          <w:tcPr>
            <w:tcW w:w="5400" w:type="dxa"/>
          </w:tcPr>
          <w:p w14:paraId="1F728475" w14:textId="77777777" w:rsidR="00204453" w:rsidRPr="00EF7CF9" w:rsidRDefault="00204453" w:rsidP="00F01ED6">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F01ED6">
            <w:pPr>
              <w:pStyle w:val="ProductList-OfferingBody"/>
              <w:jc w:val="center"/>
            </w:pPr>
            <w:r>
              <w:t>&lt; 99%</w:t>
            </w:r>
          </w:p>
        </w:tc>
        <w:tc>
          <w:tcPr>
            <w:tcW w:w="5400" w:type="dxa"/>
          </w:tcPr>
          <w:p w14:paraId="29580C8D" w14:textId="77777777" w:rsidR="00204453" w:rsidRPr="00EF7CF9" w:rsidRDefault="00204453" w:rsidP="00F01ED6">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F01ED6">
            <w:pPr>
              <w:pStyle w:val="ProductList-OfferingBody"/>
              <w:jc w:val="center"/>
            </w:pPr>
            <w:r>
              <w:t>&lt; 95%</w:t>
            </w:r>
          </w:p>
        </w:tc>
        <w:tc>
          <w:tcPr>
            <w:tcW w:w="5400" w:type="dxa"/>
          </w:tcPr>
          <w:p w14:paraId="62EAA25A" w14:textId="77777777" w:rsidR="00204453" w:rsidRPr="00EF7CF9" w:rsidRDefault="00204453" w:rsidP="00F01ED6">
            <w:pPr>
              <w:pStyle w:val="ProductList-OfferingBody"/>
              <w:jc w:val="center"/>
            </w:pPr>
            <w:r>
              <w:t>100%</w:t>
            </w:r>
          </w:p>
        </w:tc>
      </w:tr>
    </w:tbl>
    <w:bookmarkStart w:id="101" w:name="_Toc457821526"/>
    <w:p w14:paraId="2BF7D54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EE9CF4D" w14:textId="3AC11209" w:rsidR="00E25E0F" w:rsidRPr="00EF7CF9" w:rsidRDefault="00AF793E" w:rsidP="00F01ED6">
      <w:pPr>
        <w:pStyle w:val="ProductList-Offering2Heading"/>
        <w:outlineLvl w:val="2"/>
      </w:pPr>
      <w:bookmarkStart w:id="102" w:name="_Toc167466949"/>
      <w:r>
        <w:t>Microsoft Teams – Qualidade da Voz</w:t>
      </w:r>
      <w:bookmarkEnd w:id="101"/>
      <w:bookmarkEnd w:id="102"/>
    </w:p>
    <w:p w14:paraId="37E23CD8" w14:textId="77777777" w:rsidR="001D70B9" w:rsidRPr="00EF7CF9" w:rsidRDefault="001D70B9" w:rsidP="00F01ED6">
      <w:pPr>
        <w:pStyle w:val="ProductList-Body"/>
      </w:pPr>
      <w:r>
        <w:t>O presente SLA aplica-se a qualquer chamada elegível efetuada por qualquer utilizador do serviço de voz no âmbito da subscrição (com permissão para fazer qualquer tipo de chamada VOIP ou RTPC).</w:t>
      </w:r>
    </w:p>
    <w:p w14:paraId="5AC299E2" w14:textId="4B9CEFBE" w:rsidR="00E25E0F" w:rsidRPr="00EF7CF9" w:rsidRDefault="00E25E0F" w:rsidP="00F01ED6">
      <w:pPr>
        <w:pStyle w:val="ProductList-Body"/>
      </w:pPr>
      <w:r>
        <w:rPr>
          <w:b/>
          <w:color w:val="00188F"/>
        </w:rPr>
        <w:t>Definições Adicionais</w:t>
      </w:r>
      <w:r w:rsidRPr="00473DD3">
        <w:rPr>
          <w:b/>
          <w:color w:val="00188F"/>
        </w:rPr>
        <w:t>:</w:t>
      </w:r>
    </w:p>
    <w:p w14:paraId="769655EE" w14:textId="766FB4D8" w:rsidR="00E25E0F" w:rsidRPr="00EF7CF9" w:rsidRDefault="00380305" w:rsidP="00F01ED6">
      <w:pPr>
        <w:pStyle w:val="ProductList-Body"/>
      </w:pPr>
      <w:r>
        <w:t>“</w:t>
      </w:r>
      <w:r w:rsidR="00EF7CF9">
        <w:rPr>
          <w:b/>
          <w:color w:val="00188F"/>
        </w:rPr>
        <w:t>Chamada Elegível</w:t>
      </w:r>
      <w:r>
        <w:t>”</w:t>
      </w:r>
      <w:r w:rsidR="00EF7CF9">
        <w:t xml:space="preserve"> é uma chamada feita pelo Microsoft Teams (no âmbito de uma subscrição) que satisfaz ambas as seguintes condições: </w:t>
      </w:r>
    </w:p>
    <w:p w14:paraId="006B7BB5" w14:textId="75ED5DB2" w:rsidR="00E25E0F" w:rsidRPr="00EF7CF9" w:rsidRDefault="00E25E0F" w:rsidP="00F01ED6">
      <w:pPr>
        <w:pStyle w:val="ProductList-Body"/>
        <w:numPr>
          <w:ilvl w:val="0"/>
          <w:numId w:val="14"/>
        </w:numPr>
      </w:pPr>
      <w:r>
        <w:t>A chamada foi feita a partir de telefones Fixos IP com Certificação do Microsoft Teams numa Ethernet com fios</w:t>
      </w:r>
    </w:p>
    <w:p w14:paraId="36758620" w14:textId="77777777" w:rsidR="00E25E0F" w:rsidRPr="00EF7CF9" w:rsidRDefault="00E25E0F" w:rsidP="00F01ED6">
      <w:pPr>
        <w:pStyle w:val="ProductList-Body"/>
        <w:numPr>
          <w:ilvl w:val="0"/>
          <w:numId w:val="14"/>
        </w:numPr>
      </w:pPr>
      <w:r>
        <w:t xml:space="preserve">Os problemas de Perda de Pacotes, Instabilidade e Latência na chamada deveram-se às redes geridas pela Microsoft. </w:t>
      </w:r>
    </w:p>
    <w:p w14:paraId="55A75C61" w14:textId="024E67C0" w:rsidR="00E25E0F" w:rsidRPr="00EF7CF9" w:rsidRDefault="00380305" w:rsidP="00F01ED6">
      <w:pPr>
        <w:pStyle w:val="ProductList-Body"/>
      </w:pPr>
      <w:r>
        <w:t>“</w:t>
      </w:r>
      <w:r w:rsidR="00EF7CF9">
        <w:rPr>
          <w:b/>
          <w:color w:val="00188F"/>
        </w:rPr>
        <w:t>Total de Chamadas</w:t>
      </w:r>
      <w:r>
        <w:t>”</w:t>
      </w:r>
      <w:r w:rsidR="00EF7CF9">
        <w:t xml:space="preserve"> é o número total de Chamadas Elegíveis</w:t>
      </w:r>
    </w:p>
    <w:p w14:paraId="108FE9FB" w14:textId="51CFDE9E" w:rsidR="00E25E0F" w:rsidRPr="00EF7CF9" w:rsidRDefault="00380305" w:rsidP="00F01ED6">
      <w:pPr>
        <w:pStyle w:val="ProductList-Body"/>
      </w:pPr>
      <w:r>
        <w:t>“</w:t>
      </w:r>
      <w:r w:rsidR="00EF7CF9">
        <w:rPr>
          <w:b/>
          <w:color w:val="00188F"/>
        </w:rPr>
        <w:t>Chamadas de Má Qualidade</w:t>
      </w:r>
      <w:r>
        <w:t>”</w:t>
      </w:r>
      <w:r w:rsidR="00EF7CF9">
        <w:t xml:space="preserve"> é o número total de Chamadas Elegíveis classificadas como más com base em vários fatores que poderão afetar a</w:t>
      </w:r>
      <w:r w:rsidR="00AB0F2A">
        <w:t> </w:t>
      </w:r>
      <w:r w:rsidR="00EF7CF9">
        <w:t>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do</w:t>
      </w:r>
      <w:r w:rsidR="00AB0F2A">
        <w:t> </w:t>
      </w:r>
      <w:r w:rsidR="00EF7CF9">
        <w:t>Skype para Empresas e do Microsoft Teams, bem como na evolução dos Dispositivos, dos Algoritmos e nas classificações dos utilizadores finais.</w:t>
      </w:r>
    </w:p>
    <w:p w14:paraId="7C0FF582" w14:textId="77777777" w:rsidR="00E25E0F" w:rsidRPr="00173870" w:rsidRDefault="00E25E0F" w:rsidP="00F01ED6">
      <w:pPr>
        <w:pStyle w:val="ProductList-Body"/>
        <w:rPr>
          <w:szCs w:val="18"/>
        </w:rPr>
      </w:pPr>
    </w:p>
    <w:p w14:paraId="0B4A6654" w14:textId="695DAAB0" w:rsidR="00E25E0F" w:rsidRPr="00EF7CF9" w:rsidRDefault="00E25E0F"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473DD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utilizando a seguinte fórmula:</w:t>
      </w:r>
    </w:p>
    <w:p w14:paraId="40445FC9" w14:textId="77777777" w:rsidR="00E25E0F" w:rsidRPr="00173870" w:rsidRDefault="00E25E0F" w:rsidP="00F01ED6">
      <w:pPr>
        <w:spacing w:after="0" w:line="240" w:lineRule="auto"/>
        <w:rPr>
          <w:rFonts w:ascii="Calibri" w:eastAsia="Calibri" w:hAnsi="Calibri" w:cs="Times New Roman"/>
          <w:sz w:val="18"/>
          <w:szCs w:val="18"/>
        </w:rPr>
      </w:pPr>
    </w:p>
    <w:p w14:paraId="1A1B6F7F" w14:textId="01A1792A" w:rsidR="00E25E0F" w:rsidRPr="00EF7CF9" w:rsidRDefault="00000000" w:rsidP="00F01ED6">
      <w:pPr>
        <w:spacing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Chamadas - Chamadas de Má Qualidade</m:t>
              </m:r>
            </m:num>
            <m:den>
              <m:r>
                <m:rPr>
                  <m:nor/>
                </m:rPr>
                <w:rPr>
                  <w:rFonts w:ascii="Cambria Math" w:eastAsia="Calibri" w:hAnsi="Cambria Math" w:cs="Calibri"/>
                  <w:i/>
                  <w:iCs/>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885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885CFE">
            <w:pPr>
              <w:pStyle w:val="ProductList-OfferingBody"/>
              <w:keepNext/>
              <w:keepLines/>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885CFE">
            <w:pPr>
              <w:pStyle w:val="ProductList-OfferingBody"/>
              <w:keepNext/>
              <w:keepLines/>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885CFE">
            <w:pPr>
              <w:pStyle w:val="ProductList-OfferingBody"/>
              <w:keepNext/>
              <w:keepLines/>
              <w:jc w:val="center"/>
            </w:pPr>
            <w:r>
              <w:t>&lt; 99,9%</w:t>
            </w:r>
          </w:p>
        </w:tc>
        <w:tc>
          <w:tcPr>
            <w:tcW w:w="5400" w:type="dxa"/>
          </w:tcPr>
          <w:p w14:paraId="6211073E" w14:textId="77777777" w:rsidR="00E25E0F" w:rsidRPr="00EF7CF9" w:rsidRDefault="00E25E0F" w:rsidP="00885CFE">
            <w:pPr>
              <w:pStyle w:val="ProductList-OfferingBody"/>
              <w:keepNext/>
              <w:keepLines/>
              <w:jc w:val="center"/>
            </w:pPr>
            <w:r>
              <w:t>25%</w:t>
            </w:r>
          </w:p>
        </w:tc>
      </w:tr>
      <w:tr w:rsidR="00E25E0F" w:rsidRPr="00B44CF9" w14:paraId="33028E0F" w14:textId="77777777" w:rsidTr="005326DD">
        <w:tc>
          <w:tcPr>
            <w:tcW w:w="5400" w:type="dxa"/>
          </w:tcPr>
          <w:p w14:paraId="09712D25" w14:textId="77777777" w:rsidR="00E25E0F" w:rsidRPr="00EF7CF9" w:rsidRDefault="00E25E0F" w:rsidP="00885CFE">
            <w:pPr>
              <w:pStyle w:val="ProductList-OfferingBody"/>
              <w:keepNext/>
              <w:keepLines/>
              <w:jc w:val="center"/>
            </w:pPr>
            <w:r>
              <w:t>&lt; 99%</w:t>
            </w:r>
          </w:p>
        </w:tc>
        <w:tc>
          <w:tcPr>
            <w:tcW w:w="5400" w:type="dxa"/>
          </w:tcPr>
          <w:p w14:paraId="55DDA4A7" w14:textId="77777777" w:rsidR="00E25E0F" w:rsidRPr="00EF7CF9" w:rsidRDefault="00E25E0F" w:rsidP="00885CFE">
            <w:pPr>
              <w:pStyle w:val="ProductList-OfferingBody"/>
              <w:keepNext/>
              <w:keepLines/>
              <w:jc w:val="center"/>
            </w:pPr>
            <w:r>
              <w:t>50%</w:t>
            </w:r>
          </w:p>
        </w:tc>
      </w:tr>
      <w:tr w:rsidR="00E25E0F" w:rsidRPr="00B44CF9" w14:paraId="440BE748" w14:textId="77777777" w:rsidTr="005326DD">
        <w:tc>
          <w:tcPr>
            <w:tcW w:w="5400" w:type="dxa"/>
          </w:tcPr>
          <w:p w14:paraId="0410A4CD" w14:textId="77777777" w:rsidR="00E25E0F" w:rsidRPr="00EF7CF9" w:rsidRDefault="00E25E0F" w:rsidP="00F01ED6">
            <w:pPr>
              <w:pStyle w:val="ProductList-OfferingBody"/>
              <w:jc w:val="center"/>
            </w:pPr>
            <w:r>
              <w:t>&lt; 95%</w:t>
            </w:r>
          </w:p>
        </w:tc>
        <w:tc>
          <w:tcPr>
            <w:tcW w:w="5400" w:type="dxa"/>
          </w:tcPr>
          <w:p w14:paraId="0D8F0DAA" w14:textId="77777777" w:rsidR="00E25E0F" w:rsidRPr="00EF7CF9" w:rsidRDefault="00E25E0F" w:rsidP="00F01ED6">
            <w:pPr>
              <w:pStyle w:val="ProductList-OfferingBody"/>
              <w:keepNext/>
              <w:jc w:val="center"/>
            </w:pPr>
            <w:r>
              <w:t>100%</w:t>
            </w:r>
          </w:p>
        </w:tc>
      </w:tr>
    </w:tbl>
    <w:bookmarkStart w:id="103" w:name="_Toc457821527"/>
    <w:p w14:paraId="2073F63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B8073DE" w14:textId="48F94266" w:rsidR="00006365" w:rsidRPr="00EF7CF9" w:rsidRDefault="00006365" w:rsidP="00F01ED6">
      <w:pPr>
        <w:pStyle w:val="ProductList-Offering2Heading"/>
        <w:outlineLvl w:val="2"/>
      </w:pPr>
      <w:bookmarkStart w:id="104" w:name="_Toc167466950"/>
      <w:r>
        <w:t>Informações sobre Tendências Empresariais</w:t>
      </w:r>
      <w:bookmarkEnd w:id="104"/>
    </w:p>
    <w:p w14:paraId="39EA0E40" w14:textId="26873E2C" w:rsidR="00006365" w:rsidRPr="00EF7CF9" w:rsidRDefault="00006365" w:rsidP="00F01ED6">
      <w:pPr>
        <w:pStyle w:val="ProductList-Body"/>
      </w:pPr>
      <w:r>
        <w:rPr>
          <w:b/>
          <w:color w:val="00188F"/>
        </w:rPr>
        <w:t>Período de Indisponibilidade</w:t>
      </w:r>
      <w:r w:rsidRPr="00473DD3">
        <w:rPr>
          <w:b/>
          <w:color w:val="00188F"/>
        </w:rPr>
        <w:t>:</w:t>
      </w:r>
      <w:r>
        <w:t xml:space="preserve"> Qualquer período de tempo em que os utilizadores não conseguem aceder ao Web site Informações sobre Tendências Empresariais.</w:t>
      </w:r>
    </w:p>
    <w:p w14:paraId="7BCDE968" w14:textId="78D697ED" w:rsidR="00006365"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580373D" w14:textId="77777777" w:rsidR="00006365" w:rsidRPr="00EF7CF9" w:rsidRDefault="00006365" w:rsidP="00F01ED6">
      <w:pPr>
        <w:pStyle w:val="ProductList-Body"/>
      </w:pPr>
    </w:p>
    <w:p w14:paraId="42D3EDC3" w14:textId="4E6898BA" w:rsidR="00006365"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6D60245" w14:textId="22488CC3" w:rsidR="00006365"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8A52B5D" w14:textId="77777777" w:rsidR="00CF3581" w:rsidRPr="00EF7CF9" w:rsidRDefault="00CF3581" w:rsidP="00F01ED6">
      <w:pPr>
        <w:pStyle w:val="ProductList-Body"/>
      </w:pPr>
    </w:p>
    <w:p w14:paraId="0B221A30" w14:textId="77777777" w:rsidR="00006365" w:rsidRPr="00EF7CF9" w:rsidRDefault="0000636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89005C8" w14:textId="64D79297" w:rsidR="00006365" w:rsidRPr="00EF7CF9" w:rsidRDefault="00CF3581" w:rsidP="00F01ED6">
            <w:pPr>
              <w:pStyle w:val="ProductList-OfferingBody"/>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F01ED6">
            <w:pPr>
              <w:pStyle w:val="ProductList-OfferingBody"/>
              <w:jc w:val="center"/>
            </w:pPr>
            <w:r>
              <w:t>&lt; 99,9%</w:t>
            </w:r>
          </w:p>
        </w:tc>
        <w:tc>
          <w:tcPr>
            <w:tcW w:w="5400" w:type="dxa"/>
          </w:tcPr>
          <w:p w14:paraId="2745667D" w14:textId="58CFB147" w:rsidR="00CF3581" w:rsidRPr="00EF7CF9" w:rsidRDefault="00CF3581" w:rsidP="00F01ED6">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F01ED6">
            <w:pPr>
              <w:pStyle w:val="ProductList-OfferingBody"/>
              <w:jc w:val="center"/>
            </w:pPr>
            <w:r>
              <w:t>&lt; 99%</w:t>
            </w:r>
          </w:p>
        </w:tc>
        <w:tc>
          <w:tcPr>
            <w:tcW w:w="5400" w:type="dxa"/>
          </w:tcPr>
          <w:p w14:paraId="7255049B" w14:textId="0E8A5F92" w:rsidR="00CF3581" w:rsidRPr="00EF7CF9" w:rsidRDefault="00CF3581" w:rsidP="00F01ED6">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F01ED6">
            <w:pPr>
              <w:pStyle w:val="ProductList-OfferingBody"/>
              <w:jc w:val="center"/>
            </w:pPr>
            <w:r>
              <w:t>&lt; 95%</w:t>
            </w:r>
          </w:p>
        </w:tc>
        <w:tc>
          <w:tcPr>
            <w:tcW w:w="5400" w:type="dxa"/>
          </w:tcPr>
          <w:p w14:paraId="7AFD3FF5" w14:textId="0D7588DC" w:rsidR="00CF3581" w:rsidRPr="00EF7CF9" w:rsidRDefault="00CF3581" w:rsidP="00F01ED6">
            <w:pPr>
              <w:pStyle w:val="ProductList-OfferingBody"/>
              <w:jc w:val="center"/>
            </w:pPr>
            <w:r>
              <w:t>100%</w:t>
            </w:r>
          </w:p>
        </w:tc>
      </w:tr>
    </w:tbl>
    <w:p w14:paraId="16FEC0DB"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386C3629" w14:textId="5B566C3E" w:rsidR="00C86427" w:rsidRPr="00EF7CF9" w:rsidRDefault="00C86427" w:rsidP="00F01ED6">
      <w:pPr>
        <w:pStyle w:val="ProductList-Offering2Heading"/>
        <w:outlineLvl w:val="2"/>
      </w:pPr>
      <w:bookmarkStart w:id="105" w:name="_Toc167466951"/>
      <w:r>
        <w:t>Yammer Enterprise</w:t>
      </w:r>
      <w:bookmarkEnd w:id="103"/>
      <w:bookmarkEnd w:id="105"/>
    </w:p>
    <w:p w14:paraId="2A669564" w14:textId="3A9E370A"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superior a dez minutos quando mais de cinco por cento dos utilizadores finais não conseguem publicar ou ler mensagens em qualquer parte da rede Yammer para a qual têm as permissões adequadas.</w:t>
      </w:r>
    </w:p>
    <w:p w14:paraId="3C7DF6A5" w14:textId="77777777" w:rsidR="00C86427" w:rsidRPr="00EF7CF9" w:rsidRDefault="00C86427" w:rsidP="00F01ED6">
      <w:pPr>
        <w:pStyle w:val="ProductList-Body"/>
      </w:pPr>
    </w:p>
    <w:p w14:paraId="476BDF33" w14:textId="5A43C8B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5E7767" w14:textId="77777777" w:rsidR="00C86427" w:rsidRPr="00EF7CF9" w:rsidRDefault="00C86427" w:rsidP="00F01ED6">
      <w:pPr>
        <w:pStyle w:val="ProductList-Body"/>
      </w:pPr>
    </w:p>
    <w:p w14:paraId="13177606" w14:textId="7F1555DC" w:rsidR="00C86427"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6178239" w14:textId="43137EB5" w:rsidR="00C86427"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EB8778" w14:textId="77777777" w:rsidR="00C86427" w:rsidRPr="00EF7CF9" w:rsidRDefault="00C86427" w:rsidP="00F01ED6">
      <w:pPr>
        <w:pStyle w:val="ProductList-Body"/>
      </w:pPr>
    </w:p>
    <w:p w14:paraId="3CB8DA5D" w14:textId="10D482CB"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3835E2"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F01ED6">
            <w:pPr>
              <w:pStyle w:val="ProductList-OfferingBody"/>
              <w:jc w:val="center"/>
            </w:pPr>
            <w:r>
              <w:t>&lt; 99,9%</w:t>
            </w:r>
          </w:p>
        </w:tc>
        <w:tc>
          <w:tcPr>
            <w:tcW w:w="5400" w:type="dxa"/>
          </w:tcPr>
          <w:p w14:paraId="2B6C1459" w14:textId="77777777" w:rsidR="00C86427" w:rsidRPr="00EF7CF9" w:rsidRDefault="00C86427" w:rsidP="00F01ED6">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F01ED6">
            <w:pPr>
              <w:pStyle w:val="ProductList-OfferingBody"/>
              <w:jc w:val="center"/>
            </w:pPr>
            <w:r>
              <w:t>&lt; 99%</w:t>
            </w:r>
          </w:p>
        </w:tc>
        <w:tc>
          <w:tcPr>
            <w:tcW w:w="5400" w:type="dxa"/>
          </w:tcPr>
          <w:p w14:paraId="5DDFDCAF" w14:textId="77777777" w:rsidR="00C86427" w:rsidRPr="00EF7CF9" w:rsidRDefault="00C86427" w:rsidP="00F01ED6">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F01ED6">
            <w:pPr>
              <w:pStyle w:val="ProductList-OfferingBody"/>
              <w:jc w:val="center"/>
            </w:pPr>
            <w:r>
              <w:t>&lt; 95%</w:t>
            </w:r>
          </w:p>
        </w:tc>
        <w:tc>
          <w:tcPr>
            <w:tcW w:w="5400" w:type="dxa"/>
          </w:tcPr>
          <w:p w14:paraId="5933E5F9" w14:textId="77777777" w:rsidR="00C86427" w:rsidRPr="00EF7CF9" w:rsidRDefault="00C86427" w:rsidP="00F01ED6">
            <w:pPr>
              <w:pStyle w:val="ProductList-OfferingBody"/>
              <w:jc w:val="center"/>
            </w:pPr>
            <w:r>
              <w:t>100%</w:t>
            </w:r>
          </w:p>
        </w:tc>
      </w:tr>
    </w:tbl>
    <w:bookmarkStart w:id="106" w:name="_Toc53474718"/>
    <w:bookmarkStart w:id="107" w:name="MicrosoftAzureServices"/>
    <w:p w14:paraId="2DDA096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5F8587" w14:textId="191D8225" w:rsidR="00DC0631" w:rsidRPr="00EF7CF9" w:rsidRDefault="00DC0631" w:rsidP="00F01ED6">
      <w:pPr>
        <w:pStyle w:val="ProductList-OfferingGroupHeading"/>
        <w:tabs>
          <w:tab w:val="clear" w:pos="360"/>
          <w:tab w:val="clear" w:pos="720"/>
          <w:tab w:val="clear" w:pos="1080"/>
        </w:tabs>
        <w:outlineLvl w:val="1"/>
      </w:pPr>
      <w:bookmarkStart w:id="108" w:name="_Toc167466952"/>
      <w:r>
        <w:t>Serviços e Planos do</w:t>
      </w:r>
      <w:bookmarkEnd w:id="106"/>
      <w:r>
        <w:t xml:space="preserve"> Microsoft Azure</w:t>
      </w:r>
      <w:bookmarkEnd w:id="108"/>
    </w:p>
    <w:p w14:paraId="0FE870F8" w14:textId="271718BC" w:rsidR="00755B76" w:rsidRPr="006F3CBD" w:rsidRDefault="003B1144" w:rsidP="00F01ED6">
      <w:pPr>
        <w:pStyle w:val="ProductList-Offering2Heading"/>
        <w:tabs>
          <w:tab w:val="clear" w:pos="360"/>
          <w:tab w:val="clear" w:pos="720"/>
          <w:tab w:val="clear" w:pos="1080"/>
        </w:tabs>
        <w:outlineLvl w:val="2"/>
        <w:rPr>
          <w:lang w:val="en-IN"/>
        </w:rPr>
      </w:pPr>
      <w:bookmarkStart w:id="109" w:name="_Toc167466953"/>
      <w:bookmarkStart w:id="110" w:name="_Toc52348916"/>
      <w:bookmarkStart w:id="111" w:name="_Toc457821535"/>
      <w:bookmarkStart w:id="112" w:name="_Toc457821591"/>
      <w:bookmarkEnd w:id="107"/>
      <w:r>
        <w:rPr>
          <w:lang w:val="en-IN"/>
        </w:rPr>
        <w:t>Microsoft Entra ID</w:t>
      </w:r>
      <w:bookmarkEnd w:id="109"/>
    </w:p>
    <w:p w14:paraId="76FEADA4" w14:textId="77777777" w:rsidR="004A17FE" w:rsidRPr="00523950" w:rsidRDefault="004A17FE" w:rsidP="004A17FE">
      <w:pPr>
        <w:pStyle w:val="ProductList-Body"/>
        <w:rPr>
          <w:rFonts w:ascii="Calibri" w:hAnsi="Calibri" w:cs="Calibri"/>
          <w:b/>
          <w:color w:val="00188F"/>
        </w:rPr>
      </w:pPr>
      <w:r>
        <w:rPr>
          <w:rFonts w:ascii="Calibri" w:hAnsi="Calibri" w:cs="Calibri"/>
          <w:b/>
          <w:color w:val="00188F"/>
        </w:rPr>
        <w:t>Microsoft Entra ID Basic e Microsoft Entra ID Premium</w:t>
      </w:r>
    </w:p>
    <w:p w14:paraId="235859E7" w14:textId="77777777" w:rsidR="004A17FE" w:rsidRPr="00523950" w:rsidRDefault="004A17FE" w:rsidP="004A17FE">
      <w:pPr>
        <w:pStyle w:val="ProductList-Body"/>
        <w:rPr>
          <w:rFonts w:ascii="Calibri" w:hAnsi="Calibri" w:cs="Calibri"/>
          <w:b/>
          <w:color w:val="00188F"/>
        </w:rPr>
      </w:pPr>
    </w:p>
    <w:p w14:paraId="0F7DA6FF" w14:textId="77777777" w:rsidR="004A17FE" w:rsidRPr="00523950" w:rsidRDefault="004A17FE" w:rsidP="004A17FE">
      <w:pPr>
        <w:pStyle w:val="ProductList-Body"/>
        <w:rPr>
          <w:rFonts w:ascii="Calibri" w:hAnsi="Calibri" w:cs="Calibri"/>
        </w:rPr>
      </w:pPr>
      <w:r>
        <w:rPr>
          <w:rFonts w:ascii="Calibri" w:hAnsi="Calibri" w:cs="Calibri"/>
          <w:b/>
          <w:color w:val="00188F"/>
        </w:rPr>
        <w:t>Definições Adicionais</w:t>
      </w:r>
      <w:r w:rsidRPr="00D9200D">
        <w:rPr>
          <w:rFonts w:ascii="Calibri" w:hAnsi="Calibri" w:cs="Calibri"/>
          <w:b/>
          <w:bCs/>
        </w:rPr>
        <w:t>:</w:t>
      </w:r>
    </w:p>
    <w:p w14:paraId="627C4154" w14:textId="77777777" w:rsidR="004A17FE" w:rsidRPr="00523950" w:rsidRDefault="004A17FE" w:rsidP="004A17FE">
      <w:pPr>
        <w:pStyle w:val="ProductList-Body"/>
        <w:rPr>
          <w:rFonts w:ascii="Calibri" w:hAnsi="Calibri" w:cs="Calibri"/>
        </w:rPr>
      </w:pPr>
      <w:r>
        <w:rPr>
          <w:rFonts w:ascii="Calibri" w:hAnsi="Calibri" w:cs="Calibri"/>
          <w:b/>
          <w:color w:val="00188F"/>
        </w:rPr>
        <w:t>Período de Indisponibilidade</w:t>
      </w:r>
      <w:r w:rsidRPr="00D9200D">
        <w:rPr>
          <w:rFonts w:ascii="Calibri" w:hAnsi="Calibri" w:cs="Calibri"/>
          <w:b/>
          <w:bCs/>
        </w:rPr>
        <w:t>:</w:t>
      </w:r>
      <w:r>
        <w:rPr>
          <w:rFonts w:ascii="Calibri" w:hAnsi="Calibri" w:cs="Calibri"/>
        </w:rPr>
        <w:t xml:space="preserve"> </w:t>
      </w:r>
      <w:r>
        <w:rPr>
          <w:rFonts w:ascii="Calibri" w:hAnsi="Calibri" w:cs="Calibri"/>
          <w:szCs w:val="18"/>
        </w:rPr>
        <w:t>Qualquer período durante o qual os utilizadores não conseguem iniciar sessão no serviço Microsoft Entra ID ou o Microsoft Entra ID falha ao tentar emitir os tokens de autenticação e autorização para os utilizadores iniciarem sessão em aplicações ligadas ao serviço.</w:t>
      </w:r>
    </w:p>
    <w:p w14:paraId="06A45494" w14:textId="0A6A53C9"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94D70B4" w14:textId="77777777" w:rsidR="00755B76" w:rsidRPr="00EF7CF9" w:rsidRDefault="00755B76" w:rsidP="00F01ED6">
      <w:pPr>
        <w:pStyle w:val="ProductList-Body"/>
      </w:pPr>
    </w:p>
    <w:p w14:paraId="5AE99968" w14:textId="3D8F1A8A" w:rsidR="00755B76"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AF19D3" w14:textId="70B2F6C0" w:rsidR="00755B7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E7E94D6" w14:textId="77777777" w:rsidR="00755B76" w:rsidRPr="00EF7CF9" w:rsidRDefault="00755B76" w:rsidP="00F01ED6">
      <w:pPr>
        <w:pStyle w:val="ProductList-Body"/>
      </w:pPr>
    </w:p>
    <w:p w14:paraId="49209FC5"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4122EE"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F01ED6">
            <w:pPr>
              <w:pStyle w:val="ProductList-OfferingBody"/>
              <w:jc w:val="center"/>
            </w:pPr>
            <w:r>
              <w:t>&lt; 99,99%</w:t>
            </w:r>
          </w:p>
        </w:tc>
        <w:tc>
          <w:tcPr>
            <w:tcW w:w="5400" w:type="dxa"/>
          </w:tcPr>
          <w:p w14:paraId="118CC8B1" w14:textId="77777777" w:rsidR="00755B76" w:rsidRPr="00EF7CF9" w:rsidRDefault="00755B76" w:rsidP="00F01ED6">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F01ED6">
            <w:pPr>
              <w:pStyle w:val="ProductList-OfferingBody"/>
              <w:jc w:val="center"/>
            </w:pPr>
            <w:r>
              <w:t>&lt; 99,9%</w:t>
            </w:r>
          </w:p>
        </w:tc>
        <w:tc>
          <w:tcPr>
            <w:tcW w:w="5400" w:type="dxa"/>
          </w:tcPr>
          <w:p w14:paraId="00FA81CB" w14:textId="77777777" w:rsidR="00755B76" w:rsidRPr="00EF7CF9" w:rsidRDefault="00755B76" w:rsidP="00F01ED6">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F01ED6">
            <w:pPr>
              <w:pStyle w:val="ProductList-OfferingBody"/>
              <w:jc w:val="center"/>
            </w:pPr>
            <w:r>
              <w:t>&lt; 99%</w:t>
            </w:r>
          </w:p>
        </w:tc>
        <w:tc>
          <w:tcPr>
            <w:tcW w:w="5400" w:type="dxa"/>
          </w:tcPr>
          <w:p w14:paraId="5C3E3871" w14:textId="77777777" w:rsidR="00755B76" w:rsidRPr="00EF7CF9" w:rsidRDefault="00755B76" w:rsidP="00F01ED6">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F01ED6">
            <w:pPr>
              <w:pStyle w:val="ProductList-OfferingBody"/>
              <w:jc w:val="center"/>
            </w:pPr>
            <w:r>
              <w:t>&lt; 95%</w:t>
            </w:r>
          </w:p>
        </w:tc>
        <w:tc>
          <w:tcPr>
            <w:tcW w:w="5400" w:type="dxa"/>
          </w:tcPr>
          <w:p w14:paraId="2D6534FB" w14:textId="77777777" w:rsidR="00755B76" w:rsidRPr="00EF7CF9" w:rsidRDefault="00755B76" w:rsidP="00F01ED6">
            <w:pPr>
              <w:pStyle w:val="ProductList-OfferingBody"/>
              <w:jc w:val="center"/>
            </w:pPr>
            <w:r>
              <w:t>100%</w:t>
            </w:r>
          </w:p>
        </w:tc>
      </w:tr>
    </w:tbl>
    <w:bookmarkStart w:id="113" w:name="_Toc457821530"/>
    <w:bookmarkStart w:id="114" w:name="_Toc52349004"/>
    <w:p w14:paraId="398D2B58"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E0B282" w14:textId="77777777" w:rsidR="00755B76" w:rsidRPr="00EF7CF9" w:rsidRDefault="00755B76" w:rsidP="00F01ED6">
      <w:pPr>
        <w:pStyle w:val="ProductList-Offering2Heading"/>
        <w:tabs>
          <w:tab w:val="clear" w:pos="360"/>
          <w:tab w:val="clear" w:pos="720"/>
          <w:tab w:val="clear" w:pos="1080"/>
        </w:tabs>
        <w:outlineLvl w:val="2"/>
      </w:pPr>
      <w:bookmarkStart w:id="115" w:name="_Toc167466954"/>
      <w:r>
        <w:t>Azure Active Directory B2C</w:t>
      </w:r>
      <w:bookmarkEnd w:id="113"/>
      <w:bookmarkEnd w:id="114"/>
      <w:bookmarkEnd w:id="115"/>
    </w:p>
    <w:p w14:paraId="322D15EB" w14:textId="77777777" w:rsidR="00755B76" w:rsidRPr="00EF7CF9" w:rsidRDefault="00755B76" w:rsidP="00F01ED6">
      <w:pPr>
        <w:pStyle w:val="ProductList-Body"/>
      </w:pPr>
      <w:r>
        <w:rPr>
          <w:b/>
          <w:color w:val="00188F"/>
        </w:rPr>
        <w:t>Definições Adicionais</w:t>
      </w:r>
      <w:r w:rsidRPr="00473DD3">
        <w:rPr>
          <w:b/>
          <w:color w:val="00188F"/>
        </w:rPr>
        <w:t>:</w:t>
      </w:r>
    </w:p>
    <w:p w14:paraId="06AEB968" w14:textId="4E9422E8" w:rsidR="00755B76" w:rsidRPr="00EF7CF9" w:rsidRDefault="00380305" w:rsidP="00F01ED6">
      <w:pPr>
        <w:pStyle w:val="ProductList-Body"/>
      </w:pPr>
      <w:r>
        <w:t>“</w:t>
      </w:r>
      <w:r w:rsidR="00755B76">
        <w:rPr>
          <w:b/>
          <w:color w:val="00188F"/>
        </w:rPr>
        <w:t>Minutos de Implementação</w:t>
      </w:r>
      <w:r>
        <w:t>”</w:t>
      </w:r>
      <w:r w:rsidR="00755B76">
        <w:t xml:space="preserve"> designa o número total de minutos para os quais um diretório do Azure AD B2C foi implementado durante um Período Aplicável.</w:t>
      </w:r>
    </w:p>
    <w:p w14:paraId="780B86DF" w14:textId="4744DAE1" w:rsidR="00755B76" w:rsidRPr="00EF7CF9" w:rsidRDefault="00380305" w:rsidP="00F01ED6">
      <w:pPr>
        <w:pStyle w:val="ProductList-Body"/>
      </w:pPr>
      <w:r>
        <w:t>“</w:t>
      </w:r>
      <w:r w:rsidR="00755B76">
        <w:rPr>
          <w:b/>
          <w:color w:val="00188F"/>
        </w:rPr>
        <w:t>Máximo de Minutos Disponíveis</w:t>
      </w:r>
      <w:r>
        <w:t>”</w:t>
      </w:r>
      <w:r w:rsidR="00755B76">
        <w:t xml:space="preserve"> designa a soma de todos os Minutos de Implementação em todos os Azure AD B2C numa determinada subscrição do Microsoft Azure durante um Período Aplicável. </w:t>
      </w:r>
    </w:p>
    <w:p w14:paraId="19F0FA33" w14:textId="6C287562" w:rsidR="00755B76" w:rsidRPr="00EF7CF9" w:rsidRDefault="00755B76" w:rsidP="00F01ED6">
      <w:pPr>
        <w:pStyle w:val="ProductList-Body"/>
      </w:pPr>
      <w:r>
        <w:rPr>
          <w:b/>
          <w:color w:val="00188F"/>
        </w:rPr>
        <w:t>Período de Indisponibilidade</w:t>
      </w:r>
      <w:r w:rsidRPr="00473DD3">
        <w:rPr>
          <w:b/>
          <w:color w:val="00188F"/>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w:t>
      </w:r>
      <w:r w:rsidR="0091227A">
        <w:t> </w:t>
      </w:r>
      <w:r>
        <w:t>válidos, ou não devolvem respostas num prazo de dois minutos.</w:t>
      </w:r>
    </w:p>
    <w:p w14:paraId="434CF9C7" w14:textId="48B982A8"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171870" w14:textId="77777777" w:rsidR="00755B76" w:rsidRPr="00EF7CF9" w:rsidRDefault="00755B76" w:rsidP="00F01ED6">
      <w:pPr>
        <w:pStyle w:val="ProductList-Body"/>
      </w:pPr>
    </w:p>
    <w:p w14:paraId="40117607" w14:textId="4CEEEE49" w:rsidR="00755B76"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764696"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F01ED6">
            <w:pPr>
              <w:pStyle w:val="ProductList-OfferingBody"/>
              <w:jc w:val="center"/>
            </w:pPr>
            <w:r>
              <w:t>&lt; 99,99%</w:t>
            </w:r>
          </w:p>
        </w:tc>
        <w:tc>
          <w:tcPr>
            <w:tcW w:w="5400" w:type="dxa"/>
          </w:tcPr>
          <w:p w14:paraId="2D5A2E56" w14:textId="77777777" w:rsidR="00755B76" w:rsidRPr="00EF7CF9" w:rsidRDefault="00755B76" w:rsidP="00F01ED6">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F01ED6">
            <w:pPr>
              <w:pStyle w:val="ProductList-OfferingBody"/>
              <w:jc w:val="center"/>
            </w:pPr>
            <w:r>
              <w:t>&lt; 99,9%</w:t>
            </w:r>
          </w:p>
        </w:tc>
        <w:tc>
          <w:tcPr>
            <w:tcW w:w="5400" w:type="dxa"/>
          </w:tcPr>
          <w:p w14:paraId="2B621F20" w14:textId="77777777" w:rsidR="00755B76" w:rsidRPr="00EF7CF9" w:rsidRDefault="00755B76" w:rsidP="00F01ED6">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F01ED6">
            <w:pPr>
              <w:pStyle w:val="ProductList-OfferingBody"/>
              <w:jc w:val="center"/>
            </w:pPr>
            <w:r>
              <w:t>&lt; 99%</w:t>
            </w:r>
          </w:p>
        </w:tc>
        <w:tc>
          <w:tcPr>
            <w:tcW w:w="5400" w:type="dxa"/>
          </w:tcPr>
          <w:p w14:paraId="0AAEA41D" w14:textId="77777777" w:rsidR="00755B76" w:rsidRPr="00EF7CF9" w:rsidRDefault="00755B76" w:rsidP="00F01ED6">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F01ED6">
            <w:pPr>
              <w:pStyle w:val="ProductList-OfferingBody"/>
              <w:jc w:val="center"/>
            </w:pPr>
            <w:r>
              <w:t>&lt; 95%</w:t>
            </w:r>
          </w:p>
        </w:tc>
        <w:tc>
          <w:tcPr>
            <w:tcW w:w="5400" w:type="dxa"/>
          </w:tcPr>
          <w:p w14:paraId="5F0AE2B0" w14:textId="77777777" w:rsidR="00755B76" w:rsidRPr="00EF7CF9" w:rsidRDefault="00755B76" w:rsidP="00F01ED6">
            <w:pPr>
              <w:pStyle w:val="ProductList-OfferingBody"/>
              <w:jc w:val="center"/>
            </w:pPr>
            <w:r>
              <w:t>100%</w:t>
            </w:r>
          </w:p>
        </w:tc>
      </w:tr>
    </w:tbl>
    <w:p w14:paraId="7EA83E7D"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4CD06780" w14:textId="74633485" w:rsidR="004005AF" w:rsidRPr="00EF7CF9" w:rsidRDefault="004A17FE" w:rsidP="00F01ED6">
      <w:pPr>
        <w:pStyle w:val="ProductList-Offering2Heading"/>
        <w:tabs>
          <w:tab w:val="clear" w:pos="360"/>
          <w:tab w:val="clear" w:pos="720"/>
          <w:tab w:val="clear" w:pos="1080"/>
        </w:tabs>
        <w:outlineLvl w:val="2"/>
      </w:pPr>
      <w:bookmarkStart w:id="116" w:name="_Toc167466955"/>
      <w:r>
        <w:t>Microsoft Entra</w:t>
      </w:r>
      <w:r w:rsidR="004005AF">
        <w:t xml:space="preserve"> Domain Services</w:t>
      </w:r>
      <w:bookmarkEnd w:id="110"/>
      <w:bookmarkEnd w:id="116"/>
    </w:p>
    <w:p w14:paraId="721F8060" w14:textId="77777777" w:rsidR="004005AF" w:rsidRPr="00EF7CF9" w:rsidRDefault="004005AF" w:rsidP="00F01ED6">
      <w:pPr>
        <w:pStyle w:val="ProductList-Body"/>
      </w:pPr>
      <w:r>
        <w:rPr>
          <w:b/>
          <w:color w:val="00188F"/>
        </w:rPr>
        <w:t>Definições Adicionais</w:t>
      </w:r>
      <w:r w:rsidRPr="00473DD3">
        <w:rPr>
          <w:b/>
          <w:color w:val="00188F"/>
        </w:rPr>
        <w:t>:</w:t>
      </w:r>
    </w:p>
    <w:p w14:paraId="3D8CCBC6" w14:textId="62383CEA" w:rsidR="004005AF" w:rsidRPr="00EF7CF9" w:rsidRDefault="00380305" w:rsidP="00F01ED6">
      <w:pPr>
        <w:spacing w:after="0" w:line="240" w:lineRule="auto"/>
        <w:rPr>
          <w:sz w:val="18"/>
        </w:rPr>
      </w:pPr>
      <w:r>
        <w:rPr>
          <w:sz w:val="18"/>
        </w:rPr>
        <w:t>“</w:t>
      </w:r>
      <w:r w:rsidR="004005AF">
        <w:rPr>
          <w:b/>
          <w:color w:val="00188F"/>
          <w:sz w:val="18"/>
        </w:rPr>
        <w:t>Domínio Gerido</w:t>
      </w:r>
      <w:r>
        <w:rPr>
          <w:sz w:val="18"/>
        </w:rPr>
        <w:t>”</w:t>
      </w:r>
      <w:r w:rsidR="004005AF">
        <w:rPr>
          <w:sz w:val="18"/>
        </w:rPr>
        <w:t xml:space="preserve"> </w:t>
      </w:r>
      <w:r w:rsidR="00DB405B">
        <w:rPr>
          <w:rFonts w:ascii="Calibri" w:hAnsi="Calibri" w:cs="Calibri"/>
          <w:sz w:val="18"/>
        </w:rPr>
        <w:t>designa um domínio do Active Directory que é aprovisionado e gerido pelo Microsoft Entra Domain Services</w:t>
      </w:r>
    </w:p>
    <w:p w14:paraId="5D725028" w14:textId="6F59D178" w:rsidR="004005AF" w:rsidRPr="00EF7CF9"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Domínio Gerido foi implementado pelo Cliente no Microsoft Azure durante um Período Aplicável numa determinada subscrição do Microsoft Azure. </w:t>
      </w:r>
    </w:p>
    <w:p w14:paraId="0579F796" w14:textId="3C0B6E0E"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total de minutos acumulados durante um Período Aplicável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331BDBEE" w14:textId="47099692"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4ED11A45" w14:textId="77777777" w:rsidR="004005AF" w:rsidRPr="00EF7CF9" w:rsidRDefault="004005AF" w:rsidP="00F01ED6">
      <w:pPr>
        <w:pStyle w:val="ProductList-Body"/>
      </w:pPr>
    </w:p>
    <w:p w14:paraId="46E9969E" w14:textId="10092107" w:rsidR="004005AF" w:rsidRPr="00A2017D" w:rsidRDefault="00000000" w:rsidP="00F01ED6">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97C9CA5" w14:textId="77777777" w:rsidR="009A306C" w:rsidRPr="00523950" w:rsidRDefault="009A306C" w:rsidP="009A306C">
      <w:pPr>
        <w:pStyle w:val="ProductList-Body"/>
        <w:rPr>
          <w:rFonts w:ascii="Calibri" w:hAnsi="Calibri" w:cs="Calibri"/>
        </w:rPr>
      </w:pPr>
      <w:r>
        <w:rPr>
          <w:rFonts w:ascii="Calibri" w:hAnsi="Calibri" w:cs="Calibri"/>
          <w:b/>
          <w:color w:val="00188F"/>
        </w:rPr>
        <w:t>Os Níveis de Serviço e os Créditos de Serviço são aplicáveis à utilização que o Cliente faz do Microsoft Entra Domain Services</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5748E1"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F01ED6">
            <w:pPr>
              <w:pStyle w:val="ProductList-OfferingBody"/>
              <w:jc w:val="center"/>
            </w:pPr>
            <w:r>
              <w:t>&lt; 99,9%</w:t>
            </w:r>
          </w:p>
        </w:tc>
        <w:tc>
          <w:tcPr>
            <w:tcW w:w="5400" w:type="dxa"/>
          </w:tcPr>
          <w:p w14:paraId="163D5793" w14:textId="77777777" w:rsidR="004005AF" w:rsidRPr="00EF7CF9" w:rsidRDefault="004005AF" w:rsidP="00F01ED6">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F01ED6">
            <w:pPr>
              <w:pStyle w:val="ProductList-OfferingBody"/>
              <w:keepNext/>
              <w:jc w:val="center"/>
            </w:pPr>
            <w:r>
              <w:t>&lt; 99%</w:t>
            </w:r>
          </w:p>
        </w:tc>
        <w:tc>
          <w:tcPr>
            <w:tcW w:w="5400" w:type="dxa"/>
          </w:tcPr>
          <w:p w14:paraId="6415A1FD" w14:textId="77777777" w:rsidR="004005AF" w:rsidRPr="00EF7CF9" w:rsidRDefault="004005AF" w:rsidP="00F01ED6">
            <w:pPr>
              <w:pStyle w:val="ProductList-OfferingBody"/>
              <w:jc w:val="center"/>
            </w:pPr>
            <w:r>
              <w:t>25%</w:t>
            </w:r>
          </w:p>
        </w:tc>
      </w:tr>
    </w:tbl>
    <w:bookmarkStart w:id="117" w:name="_Toc52348917"/>
    <w:p w14:paraId="455A63F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CEBBAD9" w14:textId="77777777" w:rsidR="004005AF" w:rsidRPr="00EF7CF9" w:rsidRDefault="004005AF" w:rsidP="00F01ED6">
      <w:pPr>
        <w:pStyle w:val="ProductList-Offering2Heading"/>
        <w:tabs>
          <w:tab w:val="clear" w:pos="360"/>
          <w:tab w:val="clear" w:pos="720"/>
          <w:tab w:val="clear" w:pos="1080"/>
        </w:tabs>
        <w:outlineLvl w:val="2"/>
      </w:pPr>
      <w:bookmarkStart w:id="118" w:name="_Toc167466956"/>
      <w:r>
        <w:t>Analysis Services</w:t>
      </w:r>
      <w:bookmarkEnd w:id="117"/>
      <w:bookmarkEnd w:id="118"/>
    </w:p>
    <w:p w14:paraId="5A6C05E0" w14:textId="77777777" w:rsidR="004005AF" w:rsidRPr="00EF7CF9" w:rsidRDefault="004005AF" w:rsidP="00F01ED6">
      <w:pPr>
        <w:pStyle w:val="ProductList-Body"/>
      </w:pPr>
      <w:r>
        <w:rPr>
          <w:b/>
          <w:color w:val="00188F"/>
        </w:rPr>
        <w:t>Definições Adicionais</w:t>
      </w:r>
      <w:r w:rsidRPr="00473DD3">
        <w:rPr>
          <w:b/>
          <w:color w:val="00188F"/>
        </w:rPr>
        <w:t>:</w:t>
      </w:r>
    </w:p>
    <w:p w14:paraId="7D2A438E" w14:textId="66227AC1" w:rsidR="004005AF" w:rsidRPr="00EF7CF9" w:rsidRDefault="00380305" w:rsidP="00F01ED6">
      <w:pPr>
        <w:pStyle w:val="ProductList-Body"/>
      </w:pPr>
      <w:r>
        <w:t>“</w:t>
      </w:r>
      <w:r w:rsidR="004005AF">
        <w:rPr>
          <w:b/>
          <w:color w:val="00188F"/>
        </w:rPr>
        <w:t>Servir</w:t>
      </w:r>
      <w:r>
        <w:t>”</w:t>
      </w:r>
      <w:r w:rsidR="004005AF">
        <w:t xml:space="preserve"> designa qualquer servidor do Azure Analysis Services. </w:t>
      </w:r>
    </w:p>
    <w:p w14:paraId="596E8EFA" w14:textId="55FA2EEC" w:rsidR="004005AF" w:rsidRPr="00EF7CF9" w:rsidRDefault="00380305" w:rsidP="00F01ED6">
      <w:pPr>
        <w:pStyle w:val="ProductList-Body"/>
      </w:pPr>
      <w:r>
        <w:t>“</w:t>
      </w:r>
      <w:r w:rsidR="004005AF">
        <w:rPr>
          <w:b/>
          <w:color w:val="00188F"/>
        </w:rPr>
        <w:t>Máximo de Minutos Disponíveis</w:t>
      </w:r>
      <w:r>
        <w:t>”</w:t>
      </w:r>
      <w:r w:rsidR="004005AF">
        <w:t xml:space="preserve"> designa o número total de minutos durante os quais um determinado Servidor foi implementado no Microsoft Azure durante um Período Aplicável numa determinada subscrição do Microsoft Azure. </w:t>
      </w:r>
    </w:p>
    <w:p w14:paraId="016FF859" w14:textId="7CDC413D" w:rsidR="004005AF" w:rsidRPr="00EF7CF9" w:rsidRDefault="00380305" w:rsidP="00F01ED6">
      <w:pPr>
        <w:pStyle w:val="ProductList-Body"/>
      </w:pPr>
      <w:r>
        <w:t>“</w:t>
      </w:r>
      <w:r w:rsidR="004005AF">
        <w:rPr>
          <w:b/>
          <w:color w:val="00188F"/>
        </w:rPr>
        <w:t>Operações do Cliente</w:t>
      </w:r>
      <w:r>
        <w:t>”</w:t>
      </w:r>
      <w:r w:rsidR="004005AF">
        <w:t xml:space="preserve"> é o conjunto de todas as operações documentadas suportadas pelo Azure Analysis Services. </w:t>
      </w:r>
    </w:p>
    <w:p w14:paraId="21FC0AC4" w14:textId="4307BA23"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acumulados durante um Período Aplicável para uma determinada subscrição do Microsoft Azure durante o qual uma determinada Base de Dados está indisponível. Um minuto é considerado indisponível para um determinado Servidor se mais de 1% de todas as Operações do Cliente completadas durante esse minuto devolverem um Código de Erro.</w:t>
      </w:r>
    </w:p>
    <w:p w14:paraId="721BF4F7" w14:textId="5FFD455B"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Servidor é calculada com a</w:t>
      </w:r>
      <w:r w:rsidR="008331CE">
        <w:t> </w:t>
      </w:r>
      <w:r>
        <w:t xml:space="preserve">seguinte fórmula: </w:t>
      </w:r>
    </w:p>
    <w:p w14:paraId="359192A7" w14:textId="77777777" w:rsidR="004005AF" w:rsidRPr="00EF7CF9" w:rsidRDefault="004005AF" w:rsidP="00F01ED6">
      <w:pPr>
        <w:pStyle w:val="ProductList-Body"/>
      </w:pPr>
    </w:p>
    <w:p w14:paraId="2CB3F24D" w14:textId="1E9CE803"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D0CF539"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F01ED6">
            <w:pPr>
              <w:pStyle w:val="ProductList-OfferingBody"/>
              <w:jc w:val="center"/>
            </w:pPr>
            <w:r>
              <w:t>&lt; 99,9%</w:t>
            </w:r>
          </w:p>
        </w:tc>
        <w:tc>
          <w:tcPr>
            <w:tcW w:w="5400" w:type="dxa"/>
          </w:tcPr>
          <w:p w14:paraId="25E97EF4" w14:textId="77777777" w:rsidR="004005AF" w:rsidRPr="00EF7CF9" w:rsidRDefault="004005AF" w:rsidP="00F01ED6">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F01ED6">
            <w:pPr>
              <w:pStyle w:val="ProductList-OfferingBody"/>
              <w:jc w:val="center"/>
            </w:pPr>
            <w:r>
              <w:t>&lt; 99%</w:t>
            </w:r>
          </w:p>
        </w:tc>
        <w:tc>
          <w:tcPr>
            <w:tcW w:w="5400" w:type="dxa"/>
          </w:tcPr>
          <w:p w14:paraId="57833F2A" w14:textId="77777777" w:rsidR="004005AF" w:rsidRPr="00EF7CF9" w:rsidRDefault="004005AF" w:rsidP="00F01ED6">
            <w:pPr>
              <w:pStyle w:val="ProductList-OfferingBody"/>
              <w:jc w:val="center"/>
            </w:pPr>
            <w:r>
              <w:t>25%</w:t>
            </w:r>
          </w:p>
        </w:tc>
      </w:tr>
    </w:tbl>
    <w:bookmarkStart w:id="119" w:name="_Toc52348918"/>
    <w:p w14:paraId="57E47E4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B89434" w14:textId="77777777" w:rsidR="00BE5E98" w:rsidRPr="00966705" w:rsidRDefault="00BE5E98" w:rsidP="00F01ED6">
      <w:pPr>
        <w:pStyle w:val="ProductList-Offering2Heading"/>
        <w:keepNext/>
        <w:tabs>
          <w:tab w:val="clear" w:pos="360"/>
          <w:tab w:val="clear" w:pos="720"/>
          <w:tab w:val="clear" w:pos="1080"/>
        </w:tabs>
        <w:outlineLvl w:val="2"/>
      </w:pPr>
      <w:bookmarkStart w:id="120" w:name="_Toc167466957"/>
      <w:r>
        <w:t>Azure API for FHIR</w:t>
      </w:r>
      <w:bookmarkEnd w:id="120"/>
    </w:p>
    <w:p w14:paraId="0D1A6CEE" w14:textId="640920AB" w:rsidR="00BE5E98" w:rsidRDefault="00380305" w:rsidP="00F01ED6">
      <w:pPr>
        <w:pStyle w:val="ProductList-Body"/>
      </w:pPr>
      <w:r>
        <w:t>“</w:t>
      </w:r>
      <w:r w:rsidR="00BE5E98">
        <w:rPr>
          <w:b/>
          <w:color w:val="00188F"/>
        </w:rPr>
        <w:t>Total de Tentativas de Transação</w:t>
      </w:r>
      <w:r>
        <w:t>”</w:t>
      </w:r>
      <w:r w:rsidR="00BE5E98">
        <w:t xml:space="preserve"> é o número total de pedidos autenticados do Azure API for FHIR efetuado pelo Cliente durante um Período Aplicável para uma determinada subscrição do Microsoft Azure. O Total de Tentativas de Transação não inclui os pedidos de API que devolvem um</w:t>
      </w:r>
      <w:r w:rsidR="00332CEE">
        <w:t> </w:t>
      </w:r>
      <w:r w:rsidR="00BE5E98">
        <w:t>Código de Erro e que são repetidos continuamente num intervalo de cinco minutos após a receção do primeiro Código de Erro.</w:t>
      </w:r>
    </w:p>
    <w:p w14:paraId="49D1985D" w14:textId="77777777" w:rsidR="00BE5E98" w:rsidRPr="00044317" w:rsidRDefault="00BE5E98" w:rsidP="00F01ED6">
      <w:pPr>
        <w:pStyle w:val="ProductList-Body"/>
        <w:rPr>
          <w:sz w:val="12"/>
          <w:szCs w:val="12"/>
        </w:rPr>
      </w:pPr>
    </w:p>
    <w:p w14:paraId="08CF0094" w14:textId="4A3C71FB" w:rsidR="00BE5E98" w:rsidRDefault="00380305" w:rsidP="00F01ED6">
      <w:pPr>
        <w:pStyle w:val="ProductList-Body"/>
      </w:pPr>
      <w:r>
        <w:t>“</w:t>
      </w:r>
      <w:r w:rsidR="00BE5E98">
        <w:rPr>
          <w:b/>
          <w:color w:val="00188F"/>
        </w:rPr>
        <w:t>Transações com Falha</w:t>
      </w:r>
      <w:r>
        <w:t>”</w:t>
      </w:r>
      <w:r w:rsidR="00BE5E98">
        <w:t xml:space="preserve"> é o conjunto de todos os pedidos incluídos no Total de Tentativas de Transação que resultam num Código de Erro ou que, de outro modo, não devolvem um Código de Êxito no prazo de 60 segundos após a receção por parte do Serviço Azure API for FHIR.</w:t>
      </w:r>
    </w:p>
    <w:p w14:paraId="0855EA9C" w14:textId="77777777" w:rsidR="00BE5E98" w:rsidRPr="00044317" w:rsidRDefault="00BE5E98" w:rsidP="00F01ED6">
      <w:pPr>
        <w:pStyle w:val="ProductList-Body"/>
        <w:rPr>
          <w:sz w:val="12"/>
          <w:szCs w:val="12"/>
        </w:rPr>
      </w:pPr>
    </w:p>
    <w:p w14:paraId="63162907" w14:textId="79B0863D" w:rsidR="00BE5E98" w:rsidRPr="00E53123" w:rsidRDefault="00EE6E3C" w:rsidP="00F01ED6">
      <w:pPr>
        <w:pStyle w:val="ProductList-Body"/>
        <w:rPr>
          <w:b/>
          <w:color w:val="00188F"/>
        </w:rPr>
      </w:pPr>
      <w:r>
        <w:rPr>
          <w:b/>
          <w:color w:val="00188F"/>
        </w:rPr>
        <w:t>Cálculo do Período de Disponibilidade</w:t>
      </w:r>
    </w:p>
    <w:p w14:paraId="6430E0E2" w14:textId="112D934C" w:rsidR="00BE5E98" w:rsidRDefault="00BE5E98" w:rsidP="00F01ED6">
      <w:pPr>
        <w:pStyle w:val="ProductList-Body"/>
      </w:pPr>
      <w:r>
        <w:t xml:space="preserve">A </w:t>
      </w:r>
      <w:r w:rsidR="00380305">
        <w:t>“</w:t>
      </w:r>
      <w:r>
        <w:t>Percentagem de Período de Disponibilidade</w:t>
      </w:r>
      <w:r w:rsidR="00380305">
        <w:t>”</w:t>
      </w:r>
      <w:r>
        <w:t xml:space="preserve"> para o Azure API for FHIR é calculada como o Total de Tentativas de Transação menos as Transações com Falha dividido pelo Total de Tentativas de Transação multiplicado por 100. A Percentagem de Período de Disponibilidade é</w:t>
      </w:r>
      <w:r w:rsidR="00F44E86">
        <w:t> </w:t>
      </w:r>
      <w:r>
        <w:t>representada pela seguinte fórmula:</w:t>
      </w:r>
    </w:p>
    <w:p w14:paraId="42303B28" w14:textId="77777777" w:rsidR="00BE5E98" w:rsidRPr="00044317" w:rsidRDefault="00BE5E98" w:rsidP="00F01ED6">
      <w:pPr>
        <w:pStyle w:val="ProductList-Body"/>
        <w:rPr>
          <w:sz w:val="12"/>
          <w:szCs w:val="12"/>
        </w:rPr>
      </w:pPr>
    </w:p>
    <w:p w14:paraId="4F5A4D70" w14:textId="64DAC331" w:rsidR="00BE5E9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F01ED6">
      <w:pPr>
        <w:pStyle w:val="ProductList-Body"/>
      </w:pPr>
      <w:r>
        <w:t>Os seguintes Níveis de Serviço e Créditos de Serviço são aplicáveis ao Azure API for FHIR:</w:t>
      </w:r>
    </w:p>
    <w:p w14:paraId="3D2538E1" w14:textId="77777777" w:rsidR="00BE5E98" w:rsidRPr="00EF7CF9" w:rsidRDefault="00BE5E9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46F761" w14:textId="77777777" w:rsidR="00BE5E98" w:rsidRPr="00EF7CF9" w:rsidRDefault="00BE5E98" w:rsidP="00F01ED6">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F01ED6">
            <w:pPr>
              <w:pStyle w:val="ProductList-OfferingBody"/>
              <w:jc w:val="center"/>
            </w:pPr>
            <w:r>
              <w:t>&lt; 99,9%</w:t>
            </w:r>
          </w:p>
        </w:tc>
        <w:tc>
          <w:tcPr>
            <w:tcW w:w="5400" w:type="dxa"/>
          </w:tcPr>
          <w:p w14:paraId="087584E0" w14:textId="77777777" w:rsidR="00BE5E98" w:rsidRPr="00EF7CF9" w:rsidRDefault="00BE5E98" w:rsidP="00F01ED6">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F01ED6">
            <w:pPr>
              <w:pStyle w:val="ProductList-OfferingBody"/>
              <w:jc w:val="center"/>
            </w:pPr>
            <w:r>
              <w:t>&lt; 99%</w:t>
            </w:r>
          </w:p>
        </w:tc>
        <w:tc>
          <w:tcPr>
            <w:tcW w:w="5400" w:type="dxa"/>
          </w:tcPr>
          <w:p w14:paraId="65D28BFB" w14:textId="77777777" w:rsidR="00BE5E98" w:rsidRPr="00EF7CF9" w:rsidRDefault="00BE5E98" w:rsidP="00F01ED6">
            <w:pPr>
              <w:pStyle w:val="ProductList-OfferingBody"/>
              <w:jc w:val="center"/>
            </w:pPr>
            <w:r>
              <w:t>25%</w:t>
            </w:r>
          </w:p>
        </w:tc>
      </w:tr>
    </w:tbl>
    <w:p w14:paraId="68E86395"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35A2758E" w14:textId="5CC89C70" w:rsidR="001D4537" w:rsidRDefault="00927E3F" w:rsidP="00173870">
      <w:pPr>
        <w:pStyle w:val="ProductList-Offering2Heading"/>
        <w:keepNext/>
        <w:keepLines/>
        <w:tabs>
          <w:tab w:val="clear" w:pos="360"/>
          <w:tab w:val="clear" w:pos="720"/>
          <w:tab w:val="clear" w:pos="1080"/>
        </w:tabs>
        <w:outlineLvl w:val="2"/>
        <w:rPr>
          <w:rFonts w:ascii="Calibri Light (heading)" w:hAnsi="Calibri Light (heading)" w:cs="Calibri Light"/>
        </w:rPr>
      </w:pPr>
      <w:bookmarkStart w:id="121" w:name="_Toc167466958"/>
      <w:r>
        <w:t>Servi</w:t>
      </w:r>
      <w:r w:rsidR="00B06335">
        <w:rPr>
          <w:rFonts w:ascii="Calibri Light (heading)" w:hAnsi="Calibri Light (heading)" w:cs="Calibri Light"/>
        </w:rPr>
        <w:t>ços do Centro de APIs</w:t>
      </w:r>
      <w:bookmarkEnd w:id="121"/>
    </w:p>
    <w:p w14:paraId="1E0F5010" w14:textId="77777777" w:rsidR="00A5229D" w:rsidRPr="0018346E" w:rsidRDefault="00A5229D" w:rsidP="00A5229D">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 </w:t>
      </w:r>
    </w:p>
    <w:p w14:paraId="4C7F3786"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Implementação:</w:t>
      </w:r>
      <w:r>
        <w:rPr>
          <w:rFonts w:ascii="Calibri" w:eastAsia="Calibri" w:hAnsi="Calibri" w:cs="Arial"/>
          <w:color w:val="FF0000"/>
          <w:sz w:val="18"/>
        </w:rPr>
        <w:t xml:space="preserve"> </w:t>
      </w:r>
      <w:r>
        <w:rPr>
          <w:rFonts w:ascii="Calibri" w:eastAsia="Calibri" w:hAnsi="Calibri" w:cs="Arial"/>
          <w:sz w:val="18"/>
        </w:rPr>
        <w:t>designa o número total de minutos para os quais uma instância do Centro de APIs foi comprada durante um Período Aplicável. </w:t>
      </w:r>
    </w:p>
    <w:p w14:paraId="4781F4FC"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designa qualquer registo de ativos do Centro de APIs numa instância do Centro de APIs (tais como APIs, Definições de APIs, Versões de APIs, Implementações de APIs, Ambientes, Metadados). </w:t>
      </w:r>
    </w:p>
    <w:p w14:paraId="5FA03133" w14:textId="77777777"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designa a soma de todos os Minutos de Implementação para uma instância do Centro de APIs Dados associada a uma determinada subscrição do Microsoft Azure durante um Período Aplicável. </w:t>
      </w:r>
    </w:p>
    <w:p w14:paraId="1F8C6093" w14:textId="77777777"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Período de Indisponibilidade:</w:t>
      </w:r>
      <w:r>
        <w:rPr>
          <w:rFonts w:ascii="Calibri" w:eastAsia="Calibri" w:hAnsi="Calibri" w:cs="Arial"/>
          <w:color w:val="FF0000"/>
          <w:sz w:val="18"/>
        </w:rPr>
        <w:t xml:space="preserve"> </w:t>
      </w:r>
      <w:r>
        <w:rPr>
          <w:rFonts w:ascii="Calibri" w:eastAsia="Calibri" w:hAnsi="Calibri" w:cs="Arial"/>
          <w:sz w:val="18"/>
        </w:rPr>
        <w:t>designa o total acumulado de minutos durante o qual um determinado plano de dados do Centro de APIs está indisponível. Um minuto é considerado indisponível para uma determinada instância do Centro de APIs se todas as tentativas pelos utilizadores para executar chamadas de API dentro do plano de dados do Centro de APIs resultarem num Código de Erro ou não devolverem uma resposta no prazo de cinco minutos. </w:t>
      </w:r>
    </w:p>
    <w:p w14:paraId="6761A238" w14:textId="77777777"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Percentagem de Período de Disponibilidade:</w:t>
      </w:r>
      <w:r>
        <w:rPr>
          <w:rFonts w:ascii="Calibri" w:eastAsia="Calibri" w:hAnsi="Calibri" w:cs="Arial"/>
          <w:color w:val="FF0000"/>
          <w:sz w:val="18"/>
        </w:rPr>
        <w:t xml:space="preserve"> </w:t>
      </w:r>
      <w:r>
        <w:rPr>
          <w:rFonts w:ascii="Calibri" w:eastAsia="Calibri" w:hAnsi="Calibri" w:cs="Arial"/>
          <w:sz w:val="18"/>
        </w:rPr>
        <w:t>A Percentagem de Período de Disponibilidade é calculada através da seguinte fórmula: </w:t>
      </w:r>
    </w:p>
    <w:p w14:paraId="27992EBD" w14:textId="77777777" w:rsidR="00A5229D" w:rsidRPr="005D18E1" w:rsidRDefault="00A5229D" w:rsidP="00A5229D">
      <w:pPr>
        <w:spacing w:after="0" w:line="240" w:lineRule="auto"/>
        <w:textAlignment w:val="baseline"/>
        <w:rPr>
          <w:rFonts w:ascii="Calibri" w:eastAsia="Calibri" w:hAnsi="Calibri" w:cs="Arial"/>
          <w:color w:val="FF0000"/>
          <w:sz w:val="18"/>
        </w:rPr>
      </w:pPr>
    </w:p>
    <w:p w14:paraId="3AA2CDD2" w14:textId="77777777" w:rsidR="00A5229D" w:rsidRPr="005D18E1" w:rsidRDefault="00000000" w:rsidP="00A5229D">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Disponíveis-Período de Indisponibilidade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12BEBDDE"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Gratuito escalado numa única região: </w:t>
      </w:r>
    </w:p>
    <w:p w14:paraId="3A86B98D"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eastAsia="Calibri" w:hAnsi="Calibri" w:cs="Arial"/>
          <w:sz w:val="18"/>
        </w:rPr>
        <w:t>Sem SLA</w:t>
      </w:r>
    </w:p>
    <w:p w14:paraId="5D893023" w14:textId="77777777" w:rsidR="00A5229D" w:rsidRPr="005D18E1" w:rsidRDefault="00A5229D" w:rsidP="00A5229D">
      <w:pPr>
        <w:spacing w:after="0" w:line="240" w:lineRule="auto"/>
        <w:textAlignment w:val="baseline"/>
        <w:rPr>
          <w:rFonts w:ascii="Calibri" w:eastAsia="Calibri" w:hAnsi="Calibri" w:cs="Arial"/>
          <w:color w:val="FF0000"/>
          <w:sz w:val="18"/>
        </w:rPr>
      </w:pPr>
    </w:p>
    <w:p w14:paraId="7308875A"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Padrão escalado numa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5229D" w:rsidRPr="00E075C6" w14:paraId="405192DF"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93D835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E3FC4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A5229D" w:rsidRPr="00E075C6" w14:paraId="4C576A61"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47C4A82"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F431A5D"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229D" w:rsidRPr="00E075C6" w14:paraId="17A04E2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098EA2C"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55C7925"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91C8039" w14:textId="77777777" w:rsidR="00A5229D" w:rsidRPr="00EF7CF9" w:rsidRDefault="00000000" w:rsidP="00A5229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A5229D" w:rsidRPr="004E0FBE">
          <w:rPr>
            <w:rStyle w:val="Hyperlink"/>
            <w:sz w:val="16"/>
            <w:szCs w:val="16"/>
          </w:rPr>
          <w:t>Índice</w:t>
        </w:r>
      </w:hyperlink>
      <w:r w:rsidR="00A5229D">
        <w:rPr>
          <w:sz w:val="16"/>
          <w:szCs w:val="16"/>
        </w:rPr>
        <w:t xml:space="preserve"> / </w:t>
      </w:r>
      <w:hyperlink w:anchor="Definições" w:history="1">
        <w:r w:rsidR="00A5229D" w:rsidRPr="004E0FBE">
          <w:rPr>
            <w:rStyle w:val="Hyperlink"/>
            <w:sz w:val="16"/>
            <w:szCs w:val="16"/>
          </w:rPr>
          <w:t>Definições</w:t>
        </w:r>
      </w:hyperlink>
    </w:p>
    <w:p w14:paraId="23B44625" w14:textId="385BD260" w:rsidR="004005AF" w:rsidRPr="00EF7CF9" w:rsidRDefault="004005AF" w:rsidP="00173870">
      <w:pPr>
        <w:pStyle w:val="ProductList-Offering2Heading"/>
        <w:keepNext/>
        <w:keepLines/>
        <w:tabs>
          <w:tab w:val="clear" w:pos="360"/>
          <w:tab w:val="clear" w:pos="720"/>
          <w:tab w:val="clear" w:pos="1080"/>
        </w:tabs>
        <w:outlineLvl w:val="2"/>
      </w:pPr>
      <w:bookmarkStart w:id="122" w:name="_Toc167466959"/>
      <w:r>
        <w:t>API Management Services</w:t>
      </w:r>
      <w:bookmarkEnd w:id="111"/>
      <w:bookmarkEnd w:id="119"/>
      <w:bookmarkEnd w:id="122"/>
    </w:p>
    <w:p w14:paraId="55F3B515" w14:textId="77777777" w:rsidR="004005AF" w:rsidRPr="00EF7CF9" w:rsidRDefault="004005AF" w:rsidP="00173870">
      <w:pPr>
        <w:pStyle w:val="ProductList-Body"/>
        <w:keepNext/>
        <w:keepLines/>
      </w:pPr>
      <w:r>
        <w:rPr>
          <w:b/>
          <w:color w:val="00188F"/>
        </w:rPr>
        <w:t>Definições Adicionais</w:t>
      </w:r>
      <w:r w:rsidRPr="00473DD3">
        <w:rPr>
          <w:b/>
          <w:color w:val="00188F"/>
        </w:rPr>
        <w:t>:</w:t>
      </w:r>
    </w:p>
    <w:p w14:paraId="0176D6F3" w14:textId="56E060D1" w:rsidR="004005AF" w:rsidRPr="00EF7CF9" w:rsidRDefault="00380305" w:rsidP="00F01ED6">
      <w:pPr>
        <w:pStyle w:val="ProductList-Body"/>
        <w:spacing w:after="40"/>
      </w:pPr>
      <w:r>
        <w:t>“</w:t>
      </w:r>
      <w:r w:rsidR="004005AF">
        <w:rPr>
          <w:b/>
          <w:color w:val="00188F"/>
        </w:rPr>
        <w:t>Minutos de Implementação</w:t>
      </w:r>
      <w:r>
        <w:t>”</w:t>
      </w:r>
      <w:r w:rsidR="004005AF">
        <w:t xml:space="preserve"> designa o número total de minutos durante os quais uma determinada instância da Gestão de API foi implementada no Microsoft Azure durante um Período Aplicável.</w:t>
      </w:r>
    </w:p>
    <w:p w14:paraId="4720E678" w14:textId="40255CA9"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instâncias de Gestão de API implementadas pelo Cliente numa determinada subscrição do Microsoft Azure durante um Período Aplicável.</w:t>
      </w:r>
    </w:p>
    <w:p w14:paraId="54365A4B" w14:textId="42EFC3D6" w:rsidR="004005AF" w:rsidRPr="00EF7CF9" w:rsidRDefault="00380305" w:rsidP="00F01ED6">
      <w:pPr>
        <w:pStyle w:val="ProductList-Body"/>
      </w:pPr>
      <w:r>
        <w:t>“</w:t>
      </w:r>
      <w:r w:rsidR="004005AF">
        <w:rPr>
          <w:b/>
          <w:color w:val="00188F"/>
        </w:rPr>
        <w:t>Proxy</w:t>
      </w:r>
      <w:r>
        <w:t>”</w:t>
      </w:r>
      <w:r w:rsidR="004005AF">
        <w:t xml:space="preserve"> é o componente do Serviço de Gestão de API responsável pela receção dos pedidos de API e pelo respetivo reencaminhamento para a API dependente configurada.</w:t>
      </w:r>
    </w:p>
    <w:p w14:paraId="6AEBE793" w14:textId="77777777" w:rsidR="004005AF" w:rsidRPr="00EF7CF9" w:rsidRDefault="004005AF" w:rsidP="00F01ED6">
      <w:pPr>
        <w:pStyle w:val="ProductList-Body"/>
      </w:pPr>
      <w:r>
        <w:rPr>
          <w:b/>
          <w:color w:val="00188F"/>
        </w:rPr>
        <w:t>Período de Indisponibilidade</w:t>
      </w:r>
      <w:r w:rsidRPr="00473DD3">
        <w:rPr>
          <w:b/>
          <w:color w:val="00188F"/>
        </w:rPr>
        <w:t>:</w:t>
      </w:r>
      <w:r>
        <w:t xml:space="preserve"> O total de Minutos de Implementação acumulados, em todas as instâncias de Gestão de API implementadas pelo Cliente numa determinada subscrição do Microsoft Azure, no qual o Serviço de Gestão de API está indisponível. 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0127167" w14:textId="15FEB2D6"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7E953B94" w14:textId="77777777" w:rsidR="004005AF" w:rsidRPr="00EF7CF9" w:rsidRDefault="004005AF" w:rsidP="00F01ED6">
      <w:pPr>
        <w:pStyle w:val="ProductList-Body"/>
      </w:pPr>
    </w:p>
    <w:p w14:paraId="3E1BA1B0" w14:textId="09BAC6B5"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516BFC5" w14:textId="77777777" w:rsidR="004005AF" w:rsidRPr="00EF7CF9" w:rsidRDefault="004005AF" w:rsidP="00F01ED6">
      <w:pPr>
        <w:pStyle w:val="ProductList-Body"/>
      </w:pPr>
      <w:r>
        <w:rPr>
          <w:b/>
          <w:color w:val="00188F"/>
        </w:rPr>
        <w:t>Crédito de Serviço para as implementações da Camada Consumption, Camada Basic, Standard e Premium escaladas numa única região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159D0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F01ED6">
            <w:pPr>
              <w:pStyle w:val="ProductList-OfferingBody"/>
              <w:jc w:val="center"/>
            </w:pPr>
            <w:r>
              <w:t>&lt; 99,95%</w:t>
            </w:r>
          </w:p>
        </w:tc>
        <w:tc>
          <w:tcPr>
            <w:tcW w:w="5400" w:type="dxa"/>
          </w:tcPr>
          <w:p w14:paraId="33CEAC16" w14:textId="77777777" w:rsidR="004005AF" w:rsidRPr="00EF7CF9" w:rsidRDefault="004005AF" w:rsidP="00F01ED6">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F01ED6">
            <w:pPr>
              <w:pStyle w:val="ProductList-OfferingBody"/>
              <w:jc w:val="center"/>
            </w:pPr>
            <w:r>
              <w:t>&lt; 99%</w:t>
            </w:r>
          </w:p>
        </w:tc>
        <w:tc>
          <w:tcPr>
            <w:tcW w:w="5400" w:type="dxa"/>
          </w:tcPr>
          <w:p w14:paraId="1E92A785" w14:textId="77777777" w:rsidR="004005AF" w:rsidRPr="00EF7CF9" w:rsidRDefault="004005AF" w:rsidP="00F01ED6">
            <w:pPr>
              <w:pStyle w:val="ProductList-OfferingBody"/>
              <w:jc w:val="center"/>
            </w:pPr>
            <w:r>
              <w:t>25%</w:t>
            </w:r>
          </w:p>
        </w:tc>
      </w:tr>
    </w:tbl>
    <w:p w14:paraId="3213231A" w14:textId="77777777" w:rsidR="004005AF" w:rsidRPr="00044317" w:rsidRDefault="004005AF" w:rsidP="00F01ED6">
      <w:pPr>
        <w:pStyle w:val="ProductList-Body"/>
        <w:rPr>
          <w:sz w:val="12"/>
          <w:szCs w:val="12"/>
        </w:rPr>
      </w:pPr>
    </w:p>
    <w:p w14:paraId="2336717E" w14:textId="77777777" w:rsidR="004005AF" w:rsidRPr="00EF7CF9" w:rsidRDefault="004005AF" w:rsidP="00F01ED6">
      <w:pPr>
        <w:pStyle w:val="ProductList-Body"/>
        <w:rPr>
          <w:b/>
          <w:color w:val="00188F"/>
        </w:rPr>
      </w:pPr>
      <w:r>
        <w:rPr>
          <w:b/>
          <w:color w:val="00188F"/>
        </w:rPr>
        <w:t>Implementações do Crédito de Serviço para a Camada Premium escaladas em duas ou mais regiões</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C7D83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F01ED6">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F01ED6">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F01ED6">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F01ED6">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13047D6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6F39B64" w14:textId="06922C84" w:rsidR="004F4126" w:rsidRPr="00EF7CF9" w:rsidRDefault="004F4126" w:rsidP="00F01ED6">
      <w:pPr>
        <w:pStyle w:val="ProductList-Offering2Heading"/>
        <w:keepNext/>
        <w:tabs>
          <w:tab w:val="clear" w:pos="360"/>
          <w:tab w:val="clear" w:pos="720"/>
          <w:tab w:val="clear" w:pos="1080"/>
        </w:tabs>
        <w:outlineLvl w:val="2"/>
      </w:pPr>
      <w:bookmarkStart w:id="127" w:name="_Toc167466960"/>
      <w:r>
        <w:t>App Center</w:t>
      </w:r>
      <w:bookmarkEnd w:id="124"/>
      <w:bookmarkEnd w:id="127"/>
    </w:p>
    <w:p w14:paraId="3A9D0D7E" w14:textId="77777777" w:rsidR="004F4126" w:rsidRPr="00EF7CF9" w:rsidRDefault="004F4126" w:rsidP="00F01ED6">
      <w:pPr>
        <w:pStyle w:val="ProductList-Body"/>
        <w:keepNext/>
        <w:rPr>
          <w:b/>
          <w:color w:val="00188F"/>
        </w:rPr>
      </w:pPr>
      <w:r>
        <w:rPr>
          <w:b/>
          <w:color w:val="00188F"/>
        </w:rPr>
        <w:t>Definições Adicionais</w:t>
      </w:r>
      <w:r w:rsidRPr="00473DD3">
        <w:rPr>
          <w:b/>
          <w:color w:val="00188F"/>
        </w:rPr>
        <w:t>:</w:t>
      </w:r>
    </w:p>
    <w:p w14:paraId="361B5D29" w14:textId="77754D30" w:rsidR="004F4126" w:rsidRPr="00EF7CF9" w:rsidRDefault="00380305" w:rsidP="00F01ED6">
      <w:pPr>
        <w:pStyle w:val="ProductList-Body"/>
      </w:pPr>
      <w:r>
        <w:t>“</w:t>
      </w:r>
      <w:r w:rsidR="004F4126">
        <w:rPr>
          <w:b/>
          <w:color w:val="00188F"/>
        </w:rPr>
        <w:t>Serviço de Compilação</w:t>
      </w:r>
      <w:r>
        <w:t>”</w:t>
      </w:r>
      <w:r w:rsidR="004F4126">
        <w:t xml:space="preserve"> é uma funcionalidade que permite aos clientes compilarem as respetivas aplicações móveis no Visual Studio App Center.</w:t>
      </w:r>
    </w:p>
    <w:p w14:paraId="52D1C52F" w14:textId="635008D9" w:rsidR="004F4126" w:rsidRPr="009E2B16" w:rsidRDefault="00380305" w:rsidP="00F01ED6">
      <w:pPr>
        <w:spacing w:after="0" w:line="240" w:lineRule="auto"/>
        <w:rPr>
          <w:sz w:val="18"/>
          <w:szCs w:val="18"/>
        </w:rPr>
      </w:pPr>
      <w:r>
        <w:rPr>
          <w:sz w:val="18"/>
          <w:szCs w:val="18"/>
        </w:rPr>
        <w:t>“</w:t>
      </w:r>
      <w:r w:rsidR="004F4126">
        <w:rPr>
          <w:b/>
          <w:color w:val="00188F"/>
          <w:sz w:val="18"/>
        </w:rPr>
        <w:t>Serviço de Testes</w:t>
      </w:r>
      <w:r>
        <w:rPr>
          <w:sz w:val="18"/>
          <w:szCs w:val="18"/>
        </w:rPr>
        <w:t>”</w:t>
      </w:r>
      <w:r w:rsidR="004F4126">
        <w:rPr>
          <w:sz w:val="18"/>
          <w:szCs w:val="18"/>
        </w:rPr>
        <w:t xml:space="preserve"> é uma funcionalidade que permite aos clientes carregar e executar testes para as respetivas aplicações móveis em dispositivos físicos em execução no Visual Studio App Center. </w:t>
      </w:r>
    </w:p>
    <w:p w14:paraId="54868D5D" w14:textId="705897C7" w:rsidR="004F4126" w:rsidRPr="00EF7CF9" w:rsidRDefault="00380305" w:rsidP="00F01ED6">
      <w:pPr>
        <w:pStyle w:val="ProductList-Body"/>
      </w:pPr>
      <w:r>
        <w:rPr>
          <w:szCs w:val="18"/>
        </w:rPr>
        <w:t>“</w:t>
      </w:r>
      <w:r w:rsidR="004F4126">
        <w:rPr>
          <w:b/>
          <w:color w:val="00188F"/>
          <w:szCs w:val="18"/>
        </w:rPr>
        <w:t>Serviço de Notificações Push</w:t>
      </w:r>
      <w:r>
        <w:rPr>
          <w:szCs w:val="18"/>
        </w:rPr>
        <w:t>”</w:t>
      </w:r>
      <w:r w:rsidR="004F4126">
        <w:rPr>
          <w:szCs w:val="18"/>
        </w:rPr>
        <w:t xml:space="preserve"> é uma funcionalidade que permite aos clientes emitir mensagens via push para dispositivos específicos configurados para receberem estas mensagens através do Visual Studio App Center.</w:t>
      </w:r>
      <w:r w:rsidR="004F4126">
        <w:t xml:space="preserve"> </w:t>
      </w:r>
    </w:p>
    <w:p w14:paraId="48EA1B33" w14:textId="4A20E88B" w:rsidR="004F4126" w:rsidRPr="00ED4527" w:rsidRDefault="00EE6E3C" w:rsidP="00F01ED6">
      <w:pPr>
        <w:pStyle w:val="ProductList-Body"/>
        <w:spacing w:before="120"/>
        <w:rPr>
          <w:b/>
          <w:bCs/>
          <w:color w:val="00188F"/>
        </w:rPr>
      </w:pPr>
      <w:r>
        <w:rPr>
          <w:b/>
          <w:bCs/>
          <w:color w:val="00188F"/>
        </w:rPr>
        <w:t>Cálculo do Período de Disponibilidade e Níveis de Serviço para o Serviço de Compilação do Visual Studio App Center</w:t>
      </w:r>
    </w:p>
    <w:p w14:paraId="58225B60" w14:textId="6C8D4E23"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Compilação esteve implementado pelo Cliente para uma determinada subscrição do Microsoft Azure durante um Período Aplicável.</w:t>
      </w:r>
    </w:p>
    <w:p w14:paraId="391868A3" w14:textId="377F8448" w:rsidR="004F4126" w:rsidRPr="00EF7CF9" w:rsidRDefault="00380305" w:rsidP="00F01ED6">
      <w:pPr>
        <w:pStyle w:val="ProductList-Body"/>
      </w:pPr>
      <w:r>
        <w:t>“</w:t>
      </w:r>
      <w:r w:rsidR="004F4126">
        <w:rPr>
          <w:b/>
          <w:color w:val="00188F"/>
        </w:rPr>
        <w:t>Período de Indisponibilidade</w:t>
      </w:r>
      <w:r>
        <w:t>”</w:t>
      </w:r>
      <w:r w:rsidR="004F4126">
        <w:t xml:space="preserve">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78730B3B" w14:textId="408D97C7"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Compilação do Visual Studio App Center é calculada como o Máximo de Minutos Disponíveis menos o Período de Indisponibilidade, dividido pelo Máximo de Minutos Disponíveis e</w:t>
      </w:r>
      <w:r w:rsidR="00173870">
        <w:t> </w:t>
      </w:r>
      <w:r>
        <w:t>multiplicado por 100. A Percentagem de Período de Disponibilidade é representada pela seguinte fórmula:</w:t>
      </w:r>
    </w:p>
    <w:p w14:paraId="7082C45A" w14:textId="77777777" w:rsidR="004F4126" w:rsidRPr="00EF7CF9" w:rsidRDefault="004F4126" w:rsidP="00F01ED6">
      <w:pPr>
        <w:pStyle w:val="ProductList-Body"/>
      </w:pPr>
    </w:p>
    <w:p w14:paraId="63B39C84" w14:textId="34091B7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8F96D0" w14:textId="3AE0CA7D" w:rsidR="00881D39" w:rsidRPr="000C03EC" w:rsidRDefault="004F4126" w:rsidP="00173870">
      <w:pPr>
        <w:spacing w:line="240" w:lineRule="auto"/>
        <w:rPr>
          <w:rFonts w:eastAsiaTheme="minorEastAsia"/>
          <w:spacing w:val="-3"/>
          <w:sz w:val="18"/>
          <w:szCs w:val="18"/>
          <w:lang w:eastAsia="zh-TW"/>
        </w:rPr>
      </w:pPr>
      <w:r w:rsidRPr="000C03EC">
        <w:rPr>
          <w:rFonts w:eastAsiaTheme="minorEastAsia"/>
          <w:spacing w:val="-3"/>
          <w:sz w:val="18"/>
          <w:szCs w:val="18"/>
        </w:rPr>
        <w:t xml:space="preserve">Os seguintes Níveis de Serviço e Créditos de Serviço são aplicáveis à utilização que o Cliente faz do Serviço de Compilação do Visual Studio App Center. </w:t>
      </w:r>
    </w:p>
    <w:p w14:paraId="16509D13" w14:textId="3CE4A4B5"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A61800C"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F01ED6">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F01ED6">
            <w:pPr>
              <w:pStyle w:val="ProductList-OfferingBody"/>
              <w:jc w:val="center"/>
            </w:pPr>
            <w:r>
              <w:t>25%</w:t>
            </w:r>
          </w:p>
        </w:tc>
      </w:tr>
    </w:tbl>
    <w:p w14:paraId="72984DD3" w14:textId="5ED863CC" w:rsidR="004F4126" w:rsidRPr="00ED4527" w:rsidRDefault="00EE6E3C" w:rsidP="00F01ED6">
      <w:pPr>
        <w:pStyle w:val="ProductList-Body"/>
        <w:spacing w:before="240"/>
        <w:rPr>
          <w:b/>
          <w:bCs/>
          <w:color w:val="00188F"/>
        </w:rPr>
      </w:pPr>
      <w:r>
        <w:rPr>
          <w:b/>
          <w:bCs/>
          <w:color w:val="00188F"/>
        </w:rPr>
        <w:t>Cálculo do Período de Disponibilidade e Níveis de Serviço para o Serviço de Testes do Visual Studio App Center</w:t>
      </w:r>
    </w:p>
    <w:p w14:paraId="57EE826D" w14:textId="79A491AE"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Teste esteve implementado pelo Cliente para uma determinada subscrição do Microsoft Azure durante um Período Aplicável.</w:t>
      </w:r>
    </w:p>
    <w:p w14:paraId="740E634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70409F6" w14:textId="2382433F"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Teste do Visual Studio App Center é</w:t>
      </w:r>
      <w:r w:rsidR="00903C90">
        <w:t> </w:t>
      </w:r>
      <w:r>
        <w:t>calculada como o Máximo de Minutos Disponíveis menos o Período de Indisponibilidade, dividido pelo Máximo de Minutos Disponíveis e</w:t>
      </w:r>
      <w:r w:rsidR="00903C90">
        <w:t> </w:t>
      </w:r>
      <w:r>
        <w:t>multiplicado por 100. A Percentagem de Período de Disponibilidade é representada pela seguinte fórmula:</w:t>
      </w:r>
    </w:p>
    <w:p w14:paraId="20FF1AC7" w14:textId="77777777" w:rsidR="004F4126" w:rsidRPr="000C03EC" w:rsidRDefault="004F4126" w:rsidP="00F01ED6">
      <w:pPr>
        <w:pStyle w:val="ProductList-Body"/>
        <w:rPr>
          <w:sz w:val="16"/>
        </w:rPr>
      </w:pPr>
    </w:p>
    <w:p w14:paraId="75B31A28" w14:textId="09498C4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FF76E0" w14:textId="5CC4F79F" w:rsidR="004F4126" w:rsidRPr="00EF7CF9"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Testes do Visual Studio App Center. </w:t>
      </w:r>
    </w:p>
    <w:p w14:paraId="4D806370" w14:textId="77777777" w:rsidR="004F4126" w:rsidRPr="00173870" w:rsidRDefault="004F4126" w:rsidP="00F01ED6">
      <w:pPr>
        <w:pStyle w:val="ProductList-Body"/>
        <w:rPr>
          <w:szCs w:val="18"/>
        </w:rPr>
      </w:pPr>
    </w:p>
    <w:p w14:paraId="5173A776" w14:textId="77777777" w:rsidR="004F4126" w:rsidRPr="00EF7CF9" w:rsidRDefault="004F41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FD2B288"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F01ED6">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F01ED6">
            <w:pPr>
              <w:pStyle w:val="ProductList-OfferingBody"/>
              <w:keepNext/>
              <w:jc w:val="center"/>
            </w:pPr>
            <w:r>
              <w:t>25%</w:t>
            </w:r>
          </w:p>
        </w:tc>
      </w:tr>
    </w:tbl>
    <w:p w14:paraId="557FDEE6" w14:textId="72E7A5C8" w:rsidR="004F4126" w:rsidRPr="00ED4527" w:rsidRDefault="00EE6E3C" w:rsidP="00F01ED6">
      <w:pPr>
        <w:pStyle w:val="ProductList-Body"/>
        <w:rPr>
          <w:b/>
          <w:bCs/>
          <w:color w:val="00188F"/>
        </w:rPr>
      </w:pPr>
      <w:r>
        <w:rPr>
          <w:b/>
          <w:bCs/>
          <w:color w:val="00188F"/>
        </w:rPr>
        <w:t>Cálculo do Período de Disponibilidade e Níveis de Serviço para o Serviço de Notificações Push do Visual Studio App Center</w:t>
      </w:r>
    </w:p>
    <w:p w14:paraId="2597119F" w14:textId="0D3AF718"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Notificações Push esteve implementado pelo Cliente para uma determinada subscrição do Microsoft Azure durante um Período Aplicável.</w:t>
      </w:r>
    </w:p>
    <w:p w14:paraId="2F8BC21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1FA221E9" w14:textId="05657BF6"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Notificações Push do Visual Studio App Center é calculada como o Máximo de Minutos Disponíveis menos o Período de Indisponibilidade, dividido pelo Máximo de Minutos Disponíveis e multiplicado por 100. A Percentagem de Período de Disponibilidade é representada pela seguinte fórmula:</w:t>
      </w:r>
    </w:p>
    <w:p w14:paraId="29FB9F8B" w14:textId="77777777" w:rsidR="004F4126" w:rsidRPr="000C03EC" w:rsidRDefault="004F4126" w:rsidP="00F01ED6">
      <w:pPr>
        <w:pStyle w:val="ProductList-Body"/>
        <w:rPr>
          <w:sz w:val="16"/>
        </w:rPr>
      </w:pPr>
    </w:p>
    <w:p w14:paraId="35245E4E" w14:textId="7FE17FA0" w:rsidR="004F4126" w:rsidRPr="00EF7CF9" w:rsidRDefault="00000000" w:rsidP="00E563F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42A2C3" w14:textId="0B5C8347" w:rsidR="004F4126" w:rsidRPr="00D9543D"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Notificações Push do Visual Studio App Center. </w:t>
      </w:r>
    </w:p>
    <w:p w14:paraId="4A6AF72B" w14:textId="77777777" w:rsidR="004F4126" w:rsidRPr="000C03EC" w:rsidRDefault="004F4126" w:rsidP="00F01ED6">
      <w:pPr>
        <w:pStyle w:val="ProductList-Body"/>
        <w:rPr>
          <w:sz w:val="16"/>
        </w:rPr>
      </w:pPr>
    </w:p>
    <w:p w14:paraId="04990EC8" w14:textId="77777777"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5C51A762" w14:textId="77777777" w:rsidR="004F4126" w:rsidRPr="00EF7CF9" w:rsidRDefault="004F4126" w:rsidP="00F01ED6">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F01ED6">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F01ED6">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F01ED6">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F01ED6">
            <w:pPr>
              <w:pStyle w:val="ProductList-OfferingBody"/>
              <w:keepNext/>
              <w:jc w:val="center"/>
            </w:pPr>
            <w:r>
              <w:t>25%</w:t>
            </w:r>
          </w:p>
        </w:tc>
      </w:tr>
    </w:tbl>
    <w:p w14:paraId="5B9BC007"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26D1359D" w14:textId="77777777" w:rsidR="00012F9F" w:rsidRPr="00012F9F" w:rsidRDefault="00012F9F" w:rsidP="00F01ED6">
      <w:pPr>
        <w:pStyle w:val="ProductList-Offering2Heading"/>
        <w:keepNext/>
        <w:tabs>
          <w:tab w:val="clear" w:pos="360"/>
          <w:tab w:val="clear" w:pos="720"/>
          <w:tab w:val="clear" w:pos="1080"/>
        </w:tabs>
        <w:outlineLvl w:val="2"/>
      </w:pPr>
      <w:bookmarkStart w:id="128" w:name="_Toc167466961"/>
      <w:r>
        <w:t>App Configuration</w:t>
      </w:r>
      <w:bookmarkEnd w:id="128"/>
    </w:p>
    <w:p w14:paraId="4302A28C" w14:textId="77777777" w:rsidR="00012F9F" w:rsidRPr="00852CBF" w:rsidRDefault="00012F9F" w:rsidP="00F01ED6">
      <w:pPr>
        <w:pStyle w:val="ProductList-Body"/>
        <w:rPr>
          <w:b/>
          <w:color w:val="00188F"/>
        </w:rPr>
      </w:pPr>
      <w:r>
        <w:rPr>
          <w:b/>
          <w:color w:val="00188F"/>
        </w:rPr>
        <w:t>Definições Adicionais</w:t>
      </w:r>
    </w:p>
    <w:p w14:paraId="5722BEE2" w14:textId="22895687" w:rsidR="00012F9F" w:rsidRDefault="00380305" w:rsidP="00F01ED6">
      <w:pPr>
        <w:pStyle w:val="ProductList-Body"/>
      </w:pPr>
      <w:r>
        <w:t>“</w:t>
      </w:r>
      <w:r w:rsidR="00012F9F">
        <w:rPr>
          <w:b/>
          <w:bCs/>
          <w:color w:val="00188F"/>
        </w:rPr>
        <w:t>Arquivo de Configuração</w:t>
      </w:r>
      <w:r>
        <w:t>”</w:t>
      </w:r>
      <w:r w:rsidR="00012F9F">
        <w:t xml:space="preserve"> designa uma implementação individual do Azure App Configuration criada pelo Cliente para que seja enumerada no separador App Configuration no Portal de Gestão.</w:t>
      </w:r>
    </w:p>
    <w:p w14:paraId="3D0036CD" w14:textId="460527E4" w:rsidR="00012F9F" w:rsidRPr="00852CBF" w:rsidRDefault="00EE6E3C" w:rsidP="00F01ED6">
      <w:pPr>
        <w:pStyle w:val="ProductList-Body"/>
        <w:spacing w:before="120"/>
        <w:rPr>
          <w:b/>
          <w:bCs/>
          <w:color w:val="00188F"/>
        </w:rPr>
      </w:pPr>
      <w:r>
        <w:rPr>
          <w:b/>
          <w:bCs/>
          <w:color w:val="00188F"/>
        </w:rPr>
        <w:t>Cálculo do Período de Disponibilidade e Níveis de Serviço para o Azure App Configuration</w:t>
      </w:r>
    </w:p>
    <w:p w14:paraId="4C4328F8" w14:textId="737172B5" w:rsidR="00012F9F" w:rsidRDefault="00380305" w:rsidP="00F01ED6">
      <w:pPr>
        <w:pStyle w:val="ProductList-Body"/>
      </w:pPr>
      <w:r>
        <w:t>“</w:t>
      </w:r>
      <w:r w:rsidR="00012F9F">
        <w:rPr>
          <w:b/>
          <w:bCs/>
          <w:color w:val="00188F"/>
        </w:rPr>
        <w:t>Minutos de Implementação</w:t>
      </w:r>
      <w:r>
        <w:t>”</w:t>
      </w:r>
      <w:r w:rsidR="00012F9F">
        <w:t xml:space="preserve"> designa o número total de minutos durante os quais um determinado Arquivo de Configuração foi implementado no</w:t>
      </w:r>
      <w:r w:rsidR="00024FE1">
        <w:t> </w:t>
      </w:r>
      <w:r w:rsidR="00012F9F">
        <w:t>Microsoft Azure durante um Período Aplicável.</w:t>
      </w:r>
    </w:p>
    <w:p w14:paraId="35FC0267" w14:textId="4460488F" w:rsidR="00012F9F" w:rsidRDefault="00380305" w:rsidP="00F01ED6">
      <w:pPr>
        <w:pStyle w:val="ProductList-Body"/>
      </w:pPr>
      <w:r>
        <w:t>“</w:t>
      </w:r>
      <w:r w:rsidR="00012F9F">
        <w:rPr>
          <w:b/>
          <w:bCs/>
          <w:color w:val="00188F"/>
        </w:rPr>
        <w:t>Máximo de Minutos Disponíveis</w:t>
      </w:r>
      <w:r>
        <w:t>”</w:t>
      </w:r>
      <w:r w:rsidR="00012F9F">
        <w:t xml:space="preserve"> designa a soma de todos os Minutos de Implementação em todos os Arquivos de Configuração implementados pelo Cliente numa determinada subscrição do Microsoft Azure durante um Período Aplicável.</w:t>
      </w:r>
    </w:p>
    <w:p w14:paraId="140C7DDA" w14:textId="1A807F5C" w:rsidR="00012F9F" w:rsidRDefault="00380305" w:rsidP="00F01ED6">
      <w:pPr>
        <w:pStyle w:val="ProductList-Body"/>
      </w:pPr>
      <w:r>
        <w:t>“</w:t>
      </w:r>
      <w:r w:rsidR="00012F9F">
        <w:rPr>
          <w:b/>
          <w:bCs/>
          <w:color w:val="00188F"/>
        </w:rPr>
        <w:t>Período de Indisponibilidade</w:t>
      </w:r>
      <w:r>
        <w:t>”</w:t>
      </w:r>
      <w:r w:rsidR="00012F9F">
        <w:t xml:space="preserve">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714230EB" w14:textId="57ACB66D" w:rsidR="00012F9F" w:rsidRDefault="00012F9F" w:rsidP="00044317">
      <w:pPr>
        <w:pStyle w:val="ProductList-Body"/>
        <w:keepNext/>
      </w:pPr>
      <w:r>
        <w:t xml:space="preserve">A </w:t>
      </w:r>
      <w:r w:rsidR="00380305">
        <w:t>“</w:t>
      </w:r>
      <w:r>
        <w:rPr>
          <w:b/>
          <w:bCs/>
          <w:color w:val="00188F"/>
        </w:rPr>
        <w:t>Percentagem de Período de Disponibilidade</w:t>
      </w:r>
      <w:r w:rsidR="00380305">
        <w:t>”</w:t>
      </w:r>
      <w:r>
        <w:t xml:space="preserve"> para o Azure App Configuration é calculada como o Máximo de Minutos Disponíveis menos o</w:t>
      </w:r>
      <w:r w:rsidR="00173870">
        <w:t> </w:t>
      </w:r>
      <w:r>
        <w:t>Período de Indisponibilidade a dividir pelo Máximo de Minutos Disponíveis num Período Aplicável para uma determinada subscrição do Microsoft Azure. A Percentagem de Período de Disponibilidade é representada pela seguinte fórmula:</w:t>
      </w:r>
    </w:p>
    <w:p w14:paraId="24B481D5" w14:textId="77777777" w:rsidR="003940E8" w:rsidRPr="000C03EC" w:rsidRDefault="003940E8" w:rsidP="00F01ED6">
      <w:pPr>
        <w:pStyle w:val="ProductList-Body"/>
        <w:rPr>
          <w:sz w:val="16"/>
        </w:rPr>
      </w:pPr>
    </w:p>
    <w:p w14:paraId="3BE596FB" w14:textId="40777DE2" w:rsidR="003940E8"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572CCD5" w14:textId="45C11EDE" w:rsidR="00012F9F" w:rsidRPr="003940E8" w:rsidRDefault="00012F9F" w:rsidP="00F01ED6">
      <w:pPr>
        <w:pStyle w:val="ProductList-Body"/>
        <w:keepNext/>
        <w:rPr>
          <w:b/>
          <w:bCs/>
          <w:color w:val="00188F"/>
        </w:rPr>
      </w:pPr>
      <w:r>
        <w:rPr>
          <w:b/>
          <w:bCs/>
          <w:color w:val="00188F"/>
        </w:rPr>
        <w:t>Os seguintes Níveis de Serviço e Créditos de Serviço são aplicáveis à utilização que o Cliente faz do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220BADA7" w14:textId="77777777" w:rsidR="003940E8" w:rsidRPr="00EF7CF9" w:rsidRDefault="003940E8" w:rsidP="00F01ED6">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F01ED6">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F01ED6">
            <w:pPr>
              <w:pStyle w:val="ProductList-OfferingBody"/>
              <w:jc w:val="center"/>
            </w:pPr>
            <w:r>
              <w:t>25%</w:t>
            </w:r>
          </w:p>
        </w:tc>
      </w:tr>
    </w:tbl>
    <w:p w14:paraId="41EBC5BC"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6F775864" w14:textId="31EEAEA2" w:rsidR="004005AF" w:rsidRPr="00EF7CF9" w:rsidRDefault="004005AF" w:rsidP="00F01ED6">
      <w:pPr>
        <w:pStyle w:val="ProductList-Offering2Heading"/>
        <w:tabs>
          <w:tab w:val="clear" w:pos="360"/>
          <w:tab w:val="clear" w:pos="720"/>
          <w:tab w:val="clear" w:pos="1080"/>
        </w:tabs>
        <w:outlineLvl w:val="2"/>
      </w:pPr>
      <w:bookmarkStart w:id="129" w:name="_Toc167466962"/>
      <w:r>
        <w:t>App Service</w:t>
      </w:r>
      <w:bookmarkEnd w:id="125"/>
      <w:bookmarkEnd w:id="126"/>
      <w:bookmarkEnd w:id="129"/>
    </w:p>
    <w:p w14:paraId="5086F069" w14:textId="77777777" w:rsidR="004005AF" w:rsidRPr="00EF7CF9" w:rsidRDefault="004005AF" w:rsidP="00F01ED6">
      <w:pPr>
        <w:pStyle w:val="ProductList-Body"/>
      </w:pPr>
      <w:r>
        <w:rPr>
          <w:b/>
          <w:color w:val="00188F"/>
        </w:rPr>
        <w:t>Definições Adicionais</w:t>
      </w:r>
      <w:r w:rsidRPr="00473DD3">
        <w:rPr>
          <w:b/>
          <w:color w:val="00188F"/>
        </w:rPr>
        <w:t>:</w:t>
      </w:r>
    </w:p>
    <w:p w14:paraId="26FEE8E0" w14:textId="77777777" w:rsidR="00E563FF" w:rsidRPr="009D002E" w:rsidRDefault="00E563FF" w:rsidP="00E563FF">
      <w:pPr>
        <w:pStyle w:val="ProductList-Body"/>
        <w:keepNext/>
        <w:rPr>
          <w:rFonts w:ascii="Calibri" w:hAnsi="Calibri" w:cs="Calibri"/>
        </w:rPr>
      </w:pPr>
      <w:bookmarkStart w:id="130" w:name="_Toc457821537"/>
      <w:bookmarkStart w:id="131" w:name="_Toc52348920"/>
      <w:r w:rsidRPr="009D002E">
        <w:rPr>
          <w:rFonts w:ascii="Calibri" w:hAnsi="Calibri" w:cs="Calibri"/>
        </w:rPr>
        <w:t>“</w:t>
      </w:r>
      <w:r w:rsidRPr="009D002E">
        <w:rPr>
          <w:rFonts w:ascii="Calibri" w:hAnsi="Calibri" w:cs="Calibri"/>
          <w:b/>
          <w:bCs/>
          <w:color w:val="00188F"/>
        </w:rPr>
        <w:t>Zona de Disponibilidade</w:t>
      </w:r>
      <w:r w:rsidRPr="009D002E">
        <w:rPr>
          <w:rFonts w:ascii="Calibri" w:hAnsi="Calibri" w:cs="Calibri"/>
        </w:rPr>
        <w:t>” designa uma área isolada de falhas numa região do Azure que providencia alimentação, refrigeração e rede redundantes.</w:t>
      </w:r>
    </w:p>
    <w:p w14:paraId="1C38A8E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Minutos de Implementação</w:t>
      </w:r>
      <w:r w:rsidRPr="009D002E">
        <w:rPr>
          <w:rFonts w:ascii="Calibri" w:hAnsi="Calibri" w:cs="Calibri"/>
        </w:rPr>
        <w:t xml:space="preserve">” </w:t>
      </w:r>
      <w:r w:rsidRPr="009D002E">
        <w:rPr>
          <w:rFonts w:ascii="Calibri" w:eastAsia="Tahoma" w:hAnsi="Calibri" w:cs="Calibri"/>
        </w:rPr>
        <w:t xml:space="preserve">designa o </w:t>
      </w:r>
      <w:r w:rsidRPr="009D002E">
        <w:rPr>
          <w:rFonts w:ascii="Calibri" w:hAnsi="Calibri" w:cs="Calibri"/>
        </w:rPr>
        <w:t>número total de minutos durante os quais uma determinada Aplicação foi definida para ser executada no Microsoft Azure durante um Período Aplicável.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44B3688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Máximo de Minutos Disponíveis</w:t>
      </w:r>
      <w:r w:rsidRPr="009D002E">
        <w:rPr>
          <w:rFonts w:ascii="Calibri" w:hAnsi="Calibri" w:cs="Calibri"/>
        </w:rPr>
        <w:t>” designa a soma de todos os Minutos de Implementação em todas as Aplicações implementadas pelo Cliente numa determinada subscrição do Microsoft Azure durante um Período Aplicável</w:t>
      </w:r>
    </w:p>
    <w:p w14:paraId="31BCC926"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Aplicação</w:t>
      </w:r>
      <w:r w:rsidRPr="009D002E">
        <w:rPr>
          <w:rFonts w:ascii="Calibri" w:hAnsi="Calibri" w:cs="Calibri"/>
        </w:rPr>
        <w:t>” designa uma Aplicação Web, Aplicação Móvel, Aplicação API ou Aplicação Lógica implementada pelo Cliente no Serviço de Aplicações. O SLA é suportado quando é executado numa única instância e em múltiplas instâncias.</w:t>
      </w:r>
    </w:p>
    <w:p w14:paraId="327D77B2" w14:textId="77777777" w:rsidR="00E563FF" w:rsidRPr="009D002E" w:rsidRDefault="00E563FF" w:rsidP="00E563FF">
      <w:pPr>
        <w:pStyle w:val="ProductList-Body"/>
        <w:rPr>
          <w:rFonts w:ascii="Calibri" w:hAnsi="Calibri" w:cs="Calibri"/>
          <w:b/>
          <w:color w:val="00188F"/>
        </w:rPr>
      </w:pPr>
      <w:r w:rsidRPr="009D002E">
        <w:rPr>
          <w:rFonts w:ascii="Calibri" w:hAnsi="Calibri" w:cs="Calibri"/>
          <w:b/>
          <w:color w:val="00188F"/>
        </w:rPr>
        <w:t>Cálculo do Período de Disponibilidade e Níveis de Serviço para as Aplicações do Serviço de Aplicações nas Zonas de Disponibilidade</w:t>
      </w:r>
    </w:p>
    <w:p w14:paraId="1265A6AF"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Máximo de Minutos Disponíveis</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um Período Aplicável.</w:t>
      </w:r>
    </w:p>
    <w:p w14:paraId="60B831D5"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Período de Indisponibilidade</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os quais a Aplicação está indisponível. Um minuto é considerado indisponível para uma determinada Aplicação ativada para a Zona de Disponibilidade quando não existe nenhuma conectividade entre a Aplicação e o gateway de Internet da Microsoft.</w:t>
      </w:r>
    </w:p>
    <w:p w14:paraId="155CA34E" w14:textId="77777777" w:rsidR="00E563FF" w:rsidRPr="009D002E" w:rsidRDefault="00E563FF" w:rsidP="00E563FF">
      <w:pPr>
        <w:pStyle w:val="ProductList-Body"/>
        <w:rPr>
          <w:rFonts w:ascii="Calibri" w:hAnsi="Calibri" w:cs="Calibri"/>
        </w:rPr>
      </w:pPr>
      <w:r w:rsidRPr="009D002E">
        <w:rPr>
          <w:rFonts w:ascii="Calibri" w:hAnsi="Calibri" w:cs="Calibri"/>
        </w:rPr>
        <w:t>A “</w:t>
      </w:r>
      <w:r w:rsidRPr="009D002E">
        <w:rPr>
          <w:rFonts w:ascii="Calibri" w:hAnsi="Calibri" w:cs="Calibri"/>
          <w:b/>
          <w:color w:val="0072C6"/>
        </w:rPr>
        <w:t>Percentagem de Período de Disponibilidade</w:t>
      </w:r>
      <w:r w:rsidRPr="009D002E">
        <w:rPr>
          <w:rFonts w:ascii="Calibri" w:hAnsi="Calibri" w:cs="Calibri"/>
        </w:rPr>
        <w:t>” é calculada através da seguinte fórmula:</w:t>
      </w:r>
    </w:p>
    <w:p w14:paraId="1DF1A288" w14:textId="77777777" w:rsidR="00E563FF" w:rsidRDefault="00E563FF" w:rsidP="00E563FF">
      <w:pPr>
        <w:pStyle w:val="ProductList-Body"/>
        <w:ind w:left="360"/>
      </w:pPr>
    </w:p>
    <w:p w14:paraId="59F501EA" w14:textId="77777777" w:rsidR="00E563FF" w:rsidRDefault="00000000" w:rsidP="00E563FF">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275744ED" w14:textId="77777777" w:rsidR="00E563FF" w:rsidRPr="00EC3D00" w:rsidRDefault="00E563FF" w:rsidP="00E563FF">
      <w:pPr>
        <w:pStyle w:val="ProductList-Body"/>
        <w:rPr>
          <w:rFonts w:ascii="Calibri" w:hAnsi="Calibri" w:cs="Calibri"/>
        </w:rPr>
      </w:pPr>
      <w:r>
        <w:rPr>
          <w:rFonts w:ascii="Calibri" w:hAnsi="Calibri" w:cs="Calibri"/>
          <w:b/>
          <w:color w:val="0072C6"/>
        </w:rPr>
        <w:t>Crédito de Serviço</w:t>
      </w:r>
      <w:r w:rsidRPr="00110E2F">
        <w:rPr>
          <w:rFonts w:ascii="Calibri" w:hAnsi="Calibri" w:cs="Calibri"/>
          <w:b/>
          <w:color w:val="0072C6"/>
        </w:rPr>
        <w:t>:</w:t>
      </w:r>
    </w:p>
    <w:p w14:paraId="59FC068C"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implementadas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14:paraId="199D7678"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40985"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3DF2EF"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14:paraId="4161B13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6A38C"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D1669"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w:t>
            </w:r>
          </w:p>
        </w:tc>
      </w:tr>
      <w:tr w:rsidR="00E563FF" w14:paraId="15EE987F"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809DB"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EFAF7"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25%</w:t>
            </w:r>
          </w:p>
        </w:tc>
      </w:tr>
      <w:tr w:rsidR="00E563FF" w14:paraId="52863B13"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CED8A"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1CA2E"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100%</w:t>
            </w:r>
          </w:p>
        </w:tc>
      </w:tr>
    </w:tbl>
    <w:p w14:paraId="02952531" w14:textId="77777777" w:rsidR="00E563FF" w:rsidRDefault="00E563FF" w:rsidP="00E563FF">
      <w:pPr>
        <w:pStyle w:val="ProductList-Body"/>
        <w:ind w:left="360"/>
      </w:pPr>
    </w:p>
    <w:p w14:paraId="2EC081BF" w14:textId="77777777" w:rsidR="00E563FF" w:rsidRPr="008D4657" w:rsidRDefault="00E563FF" w:rsidP="00E563FF">
      <w:pPr>
        <w:pStyle w:val="ProductList-Body"/>
        <w:rPr>
          <w:rFonts w:ascii="Calibri" w:hAnsi="Calibri" w:cs="Calibri"/>
          <w:b/>
          <w:color w:val="00188F"/>
        </w:rPr>
      </w:pPr>
      <w:r w:rsidRPr="008D4657">
        <w:rPr>
          <w:rFonts w:ascii="Calibri" w:hAnsi="Calibri" w:cs="Calibri"/>
          <w:b/>
          <w:color w:val="00188F"/>
        </w:rPr>
        <w:t>Cálculo de Período de Disponibilidade e dos Níveis de Serviço para as Aplicações do Serviço de Aplicações que não utilizam Zonas de Disponibilidade</w:t>
      </w:r>
    </w:p>
    <w:p w14:paraId="2A3E5807"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Máximo de Minutos Disponíveis</w:t>
      </w:r>
      <w:r w:rsidRPr="008D4657">
        <w:rPr>
          <w:rFonts w:ascii="Calibri" w:hAnsi="Calibri" w:cs="Calibri"/>
        </w:rPr>
        <w:t>” designa o total acumulado de Minutos de Implementação em todas as Aplicações implementadas pelo Cliente numa determinada subscrição do Microsoft Azure durante um Período Aplicável.</w:t>
      </w:r>
    </w:p>
    <w:p w14:paraId="34C3D4A4"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Período de Indisponibilidade</w:t>
      </w:r>
      <w:r w:rsidRPr="008D4657">
        <w:rPr>
          <w:rFonts w:ascii="Calibri" w:hAnsi="Calibri" w:cs="Calibri"/>
        </w:rPr>
        <w:t>” designa o total acumulado de Minutos de Implementação,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57C17816" w14:textId="77777777" w:rsidR="00E563FF" w:rsidRPr="008D4657" w:rsidRDefault="00E563FF" w:rsidP="00E563FF">
      <w:pPr>
        <w:pStyle w:val="ProductList-Body"/>
        <w:rPr>
          <w:rFonts w:ascii="Calibri" w:hAnsi="Calibri" w:cs="Calibri"/>
        </w:rPr>
      </w:pPr>
      <w:r w:rsidRPr="008D4657">
        <w:rPr>
          <w:rFonts w:ascii="Calibri" w:hAnsi="Calibri" w:cs="Calibri"/>
        </w:rPr>
        <w:t>A “</w:t>
      </w:r>
      <w:r w:rsidRPr="008D4657">
        <w:rPr>
          <w:rFonts w:ascii="Calibri" w:hAnsi="Calibri" w:cs="Calibri"/>
          <w:b/>
          <w:color w:val="0072C6"/>
        </w:rPr>
        <w:t>Percentagem de Período de Disponibilidade</w:t>
      </w:r>
      <w:r w:rsidRPr="008D4657">
        <w:rPr>
          <w:rFonts w:ascii="Calibri" w:hAnsi="Calibri" w:cs="Calibri"/>
        </w:rPr>
        <w:t>” é calculada através da seguinte fórmula:</w:t>
      </w:r>
    </w:p>
    <w:p w14:paraId="3428BC09" w14:textId="77777777" w:rsidR="00E563FF" w:rsidRPr="009A5BC1" w:rsidRDefault="00E563FF" w:rsidP="00E563FF">
      <w:pPr>
        <w:pStyle w:val="ProductList-Body"/>
        <w:rPr>
          <w:sz w:val="12"/>
          <w:szCs w:val="12"/>
        </w:rPr>
      </w:pPr>
    </w:p>
    <w:p w14:paraId="19C26928" w14:textId="77777777" w:rsidR="00E563FF" w:rsidRPr="00EF7CF9" w:rsidRDefault="00000000" w:rsidP="001E0C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538AD3" w14:textId="77777777" w:rsidR="001E0CE1" w:rsidRDefault="001E0CE1" w:rsidP="00E563FF">
      <w:pPr>
        <w:pStyle w:val="ProductList-Body"/>
        <w:keepNext/>
        <w:rPr>
          <w:rFonts w:ascii="Calibri" w:hAnsi="Calibri" w:cs="Calibri"/>
          <w:b/>
          <w:color w:val="00188F"/>
        </w:rPr>
      </w:pPr>
    </w:p>
    <w:p w14:paraId="5248ECBC" w14:textId="29E1CBC8" w:rsidR="00E563FF" w:rsidRPr="00EC3D00" w:rsidRDefault="00E563FF" w:rsidP="00E563FF">
      <w:pPr>
        <w:pStyle w:val="ProductList-Body"/>
        <w:keepNext/>
        <w:rPr>
          <w:rFonts w:ascii="Calibri" w:hAnsi="Calibri" w:cs="Calibri"/>
        </w:rPr>
      </w:pPr>
      <w:r>
        <w:rPr>
          <w:rFonts w:ascii="Calibri" w:hAnsi="Calibri" w:cs="Calibri"/>
          <w:b/>
          <w:color w:val="00188F"/>
        </w:rPr>
        <w:t>Crédito de Serviço</w:t>
      </w:r>
      <w:r w:rsidRPr="00FA7D6E">
        <w:rPr>
          <w:rFonts w:ascii="Calibri" w:hAnsi="Calibri" w:cs="Calibri"/>
          <w:b/>
          <w:color w:val="00188F"/>
        </w:rPr>
        <w:t>:</w:t>
      </w:r>
    </w:p>
    <w:p w14:paraId="52AED3E5"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rsidRPr="00B44CF9" w14:paraId="2FC19E57" w14:textId="77777777" w:rsidTr="00E50F69">
        <w:trPr>
          <w:tblHeader/>
        </w:trPr>
        <w:tc>
          <w:tcPr>
            <w:tcW w:w="5400" w:type="dxa"/>
            <w:shd w:val="clear" w:color="auto" w:fill="0072C6"/>
          </w:tcPr>
          <w:p w14:paraId="1803CBBD"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64ABD971"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rsidRPr="00B44CF9" w14:paraId="6F055244" w14:textId="77777777" w:rsidTr="00E50F69">
        <w:tc>
          <w:tcPr>
            <w:tcW w:w="5400" w:type="dxa"/>
          </w:tcPr>
          <w:p w14:paraId="31E444BA" w14:textId="77777777" w:rsidR="00E563FF" w:rsidRPr="00EC3D00" w:rsidRDefault="00E563FF" w:rsidP="00E50F69">
            <w:pPr>
              <w:pStyle w:val="ProductList-OfferingBody"/>
              <w:jc w:val="center"/>
              <w:rPr>
                <w:rFonts w:ascii="Calibri" w:hAnsi="Calibri" w:cs="Calibri"/>
              </w:rPr>
            </w:pPr>
            <w:r>
              <w:rPr>
                <w:rFonts w:ascii="Calibri" w:hAnsi="Calibri" w:cs="Calibri"/>
              </w:rPr>
              <w:t>&lt; 99,95%</w:t>
            </w:r>
          </w:p>
        </w:tc>
        <w:tc>
          <w:tcPr>
            <w:tcW w:w="5400" w:type="dxa"/>
          </w:tcPr>
          <w:p w14:paraId="1D2D543C" w14:textId="77777777" w:rsidR="00E563FF" w:rsidRPr="00EC3D00" w:rsidRDefault="00E563FF" w:rsidP="00E50F69">
            <w:pPr>
              <w:pStyle w:val="ProductList-OfferingBody"/>
              <w:jc w:val="center"/>
              <w:rPr>
                <w:rFonts w:ascii="Calibri" w:hAnsi="Calibri" w:cs="Calibri"/>
              </w:rPr>
            </w:pPr>
            <w:r>
              <w:rPr>
                <w:rFonts w:ascii="Calibri" w:hAnsi="Calibri" w:cs="Calibri"/>
              </w:rPr>
              <w:t>10%</w:t>
            </w:r>
          </w:p>
        </w:tc>
      </w:tr>
      <w:tr w:rsidR="00E563FF" w:rsidRPr="00B44CF9" w14:paraId="3FF8144F" w14:textId="77777777" w:rsidTr="00E50F69">
        <w:tc>
          <w:tcPr>
            <w:tcW w:w="5400" w:type="dxa"/>
          </w:tcPr>
          <w:p w14:paraId="3A31FE0E" w14:textId="77777777" w:rsidR="00E563FF" w:rsidRPr="00EC3D00" w:rsidRDefault="00E563FF" w:rsidP="00E50F69">
            <w:pPr>
              <w:pStyle w:val="ProductList-OfferingBody"/>
              <w:jc w:val="center"/>
              <w:rPr>
                <w:rFonts w:ascii="Calibri" w:hAnsi="Calibri" w:cs="Calibri"/>
              </w:rPr>
            </w:pPr>
            <w:r>
              <w:rPr>
                <w:rFonts w:ascii="Calibri" w:hAnsi="Calibri" w:cs="Calibri"/>
              </w:rPr>
              <w:t>&lt; 99%</w:t>
            </w:r>
          </w:p>
        </w:tc>
        <w:tc>
          <w:tcPr>
            <w:tcW w:w="5400" w:type="dxa"/>
          </w:tcPr>
          <w:p w14:paraId="2AEC2299" w14:textId="77777777" w:rsidR="00E563FF" w:rsidRPr="00EC3D00" w:rsidRDefault="00E563FF" w:rsidP="00E50F69">
            <w:pPr>
              <w:pStyle w:val="ProductList-OfferingBody"/>
              <w:jc w:val="center"/>
              <w:rPr>
                <w:rFonts w:ascii="Calibri" w:hAnsi="Calibri" w:cs="Calibri"/>
              </w:rPr>
            </w:pPr>
            <w:r>
              <w:rPr>
                <w:rFonts w:ascii="Calibri" w:hAnsi="Calibri" w:cs="Calibri"/>
              </w:rPr>
              <w:t>25%</w:t>
            </w:r>
          </w:p>
        </w:tc>
      </w:tr>
      <w:tr w:rsidR="00E563FF" w:rsidRPr="00B44CF9" w14:paraId="4AFB6F3A" w14:textId="77777777" w:rsidTr="00E50F69">
        <w:tc>
          <w:tcPr>
            <w:tcW w:w="5400" w:type="dxa"/>
          </w:tcPr>
          <w:p w14:paraId="2B2FF48A" w14:textId="77777777" w:rsidR="00E563FF" w:rsidRPr="00EC3D00" w:rsidRDefault="00E563FF" w:rsidP="00E50F69">
            <w:pPr>
              <w:pStyle w:val="ProductList-OfferingBody"/>
              <w:jc w:val="center"/>
              <w:rPr>
                <w:rFonts w:ascii="Calibri" w:hAnsi="Calibri" w:cs="Calibri"/>
              </w:rPr>
            </w:pPr>
            <w:r>
              <w:rPr>
                <w:rFonts w:ascii="Calibri" w:hAnsi="Calibri" w:cs="Calibri"/>
              </w:rPr>
              <w:t>&lt; 95%</w:t>
            </w:r>
          </w:p>
        </w:tc>
        <w:tc>
          <w:tcPr>
            <w:tcW w:w="5400" w:type="dxa"/>
          </w:tcPr>
          <w:p w14:paraId="69C523CD" w14:textId="77777777" w:rsidR="00E563FF" w:rsidRPr="00EC3D00" w:rsidRDefault="00E563FF" w:rsidP="00E50F69">
            <w:pPr>
              <w:pStyle w:val="ProductList-OfferingBody"/>
              <w:jc w:val="center"/>
              <w:rPr>
                <w:rFonts w:ascii="Calibri" w:hAnsi="Calibri" w:cs="Calibri"/>
              </w:rPr>
            </w:pPr>
            <w:r>
              <w:rPr>
                <w:rFonts w:ascii="Calibri" w:hAnsi="Calibri" w:cs="Calibri"/>
              </w:rPr>
              <w:t>100%</w:t>
            </w:r>
          </w:p>
        </w:tc>
      </w:tr>
    </w:tbl>
    <w:p w14:paraId="2AE6D24C" w14:textId="77777777" w:rsidR="00E563FF" w:rsidRPr="00EC3D00" w:rsidRDefault="00E563FF" w:rsidP="00E563FF">
      <w:pPr>
        <w:pStyle w:val="ProductList-Body"/>
        <w:spacing w:before="120"/>
        <w:rPr>
          <w:rFonts w:ascii="Calibri" w:hAnsi="Calibri" w:cs="Calibri"/>
        </w:rPr>
      </w:pPr>
      <w:r>
        <w:rPr>
          <w:rFonts w:ascii="Calibri" w:hAnsi="Calibri" w:cs="Calibri"/>
          <w:b/>
          <w:bCs/>
          <w:color w:val="00188F"/>
        </w:rPr>
        <w:t>Termos Adicionais</w:t>
      </w:r>
      <w:r w:rsidRPr="00140BB8">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p w14:paraId="72C8A5CA"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11F9D7C6" w14:textId="77777777" w:rsidR="004005AF" w:rsidRPr="00EF7CF9" w:rsidRDefault="004005AF" w:rsidP="00F01ED6">
      <w:pPr>
        <w:pStyle w:val="ProductList-Offering2Heading"/>
        <w:tabs>
          <w:tab w:val="clear" w:pos="360"/>
          <w:tab w:val="clear" w:pos="720"/>
          <w:tab w:val="clear" w:pos="1080"/>
        </w:tabs>
        <w:outlineLvl w:val="2"/>
      </w:pPr>
      <w:bookmarkStart w:id="132" w:name="_Toc167466963"/>
      <w:r>
        <w:t>Gateway de Aplicação</w:t>
      </w:r>
      <w:bookmarkEnd w:id="130"/>
      <w:bookmarkEnd w:id="131"/>
      <w:bookmarkEnd w:id="132"/>
    </w:p>
    <w:p w14:paraId="38D78F29" w14:textId="77777777" w:rsidR="004005AF" w:rsidRPr="00EF7CF9" w:rsidRDefault="004005AF" w:rsidP="00F01ED6">
      <w:pPr>
        <w:pStyle w:val="ProductList-Body"/>
      </w:pPr>
      <w:r>
        <w:rPr>
          <w:b/>
          <w:color w:val="00188F"/>
        </w:rPr>
        <w:t>Definições Adicionais</w:t>
      </w:r>
      <w:r w:rsidRPr="00473DD3">
        <w:rPr>
          <w:b/>
          <w:color w:val="00188F"/>
        </w:rPr>
        <w:t>:</w:t>
      </w:r>
    </w:p>
    <w:p w14:paraId="409BF5A1" w14:textId="044F984E" w:rsidR="004005AF" w:rsidRPr="00EF7CF9" w:rsidRDefault="00380305" w:rsidP="00F01ED6">
      <w:pPr>
        <w:pStyle w:val="ProductList-Body"/>
        <w:spacing w:after="40"/>
      </w:pPr>
      <w:r>
        <w:t>“</w:t>
      </w:r>
      <w:r w:rsidR="004005AF">
        <w:rPr>
          <w:b/>
          <w:color w:val="00188F"/>
        </w:rPr>
        <w:t>Serviço em Nuvem de Gateway de Aplicação</w:t>
      </w:r>
      <w:r>
        <w:t>”</w:t>
      </w:r>
      <w:r w:rsidR="004005AF">
        <w:t xml:space="preserve"> designa uma coleção de duas ou mais instâncias ou implementações de média ou grande dimensão</w:t>
      </w:r>
      <w:r w:rsidR="00007391">
        <w:t> </w:t>
      </w:r>
      <w:r w:rsidR="004005AF">
        <w:t>do Gateway de Aplicação capazes de suportar escala automática ou redundância por zona, configuradas para executarem serviços de</w:t>
      </w:r>
      <w:r w:rsidR="00007391">
        <w:t> </w:t>
      </w:r>
      <w:r w:rsidR="004005AF">
        <w:t>balanceamento de carga HTTP.</w:t>
      </w:r>
    </w:p>
    <w:p w14:paraId="3A2B043F" w14:textId="0B6CEDB6"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de minutos acumulados durante um Período Aplicável durante o qual um determinado Serviço em Nuvem de Gateway de Aplicação tenha sido implementado numa subscrição do Microsoft Azure.</w:t>
      </w:r>
    </w:p>
    <w:p w14:paraId="27881ED1" w14:textId="39A2BE80"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um Período Aplicável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1CE672F" w14:textId="5E7BA27A" w:rsidR="004005AF" w:rsidRDefault="00AC48A7" w:rsidP="00044317">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BD3EAA" w14:textId="77777777" w:rsidR="00173870" w:rsidRPr="00EF7CF9" w:rsidRDefault="00173870" w:rsidP="00F01ED6">
      <w:pPr>
        <w:pStyle w:val="ProductList-Body"/>
      </w:pPr>
    </w:p>
    <w:p w14:paraId="7F8325E7" w14:textId="11E086FB" w:rsidR="004005AF" w:rsidRPr="00EF7CF9" w:rsidRDefault="00000000" w:rsidP="00E563F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551F90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69497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F01ED6">
            <w:pPr>
              <w:pStyle w:val="ProductList-OfferingBody"/>
              <w:jc w:val="center"/>
            </w:pPr>
            <w:r>
              <w:t>&lt; 99,95%</w:t>
            </w:r>
          </w:p>
        </w:tc>
        <w:tc>
          <w:tcPr>
            <w:tcW w:w="5400" w:type="dxa"/>
          </w:tcPr>
          <w:p w14:paraId="25A99F4E" w14:textId="77777777" w:rsidR="004005AF" w:rsidRPr="00EF7CF9" w:rsidRDefault="004005AF" w:rsidP="00F01ED6">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F01ED6">
            <w:pPr>
              <w:pStyle w:val="ProductList-OfferingBody"/>
              <w:jc w:val="center"/>
            </w:pPr>
            <w:r>
              <w:t>&lt; 99%</w:t>
            </w:r>
          </w:p>
        </w:tc>
        <w:tc>
          <w:tcPr>
            <w:tcW w:w="5400" w:type="dxa"/>
          </w:tcPr>
          <w:p w14:paraId="5322A0A3" w14:textId="77777777" w:rsidR="004005AF" w:rsidRPr="00EF7CF9" w:rsidRDefault="004005AF" w:rsidP="00F01ED6">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6857B07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45E737" w14:textId="340931FA" w:rsidR="00673D78" w:rsidRDefault="00673D78" w:rsidP="00673D78">
      <w:pPr>
        <w:pStyle w:val="ProductList-Offering2Heading"/>
        <w:tabs>
          <w:tab w:val="clear" w:pos="360"/>
          <w:tab w:val="clear" w:pos="720"/>
          <w:tab w:val="clear" w:pos="1080"/>
        </w:tabs>
        <w:outlineLvl w:val="2"/>
      </w:pPr>
      <w:bookmarkStart w:id="138" w:name="_Toc167466964"/>
      <w:r>
        <w:t>Gateway de Aplicação para Conte</w:t>
      </w:r>
      <w:r w:rsidR="00FB5759">
        <w:t>ntores</w:t>
      </w:r>
      <w:bookmarkEnd w:id="138"/>
    </w:p>
    <w:p w14:paraId="24CFA761" w14:textId="77777777" w:rsidR="00C60C0B" w:rsidRPr="00420E5B" w:rsidRDefault="00C60C0B" w:rsidP="00C60C0B">
      <w:pPr>
        <w:pStyle w:val="ProductList-Body"/>
        <w:rPr>
          <w:rFonts w:ascii="Calibri" w:hAnsi="Calibri" w:cs="Calibri"/>
        </w:rPr>
      </w:pPr>
      <w:r>
        <w:rPr>
          <w:rFonts w:ascii="Calibri" w:hAnsi="Calibri" w:cs="Calibri"/>
          <w:b/>
          <w:color w:val="00188F"/>
        </w:rPr>
        <w:t>Definições Adicionais</w:t>
      </w:r>
      <w:r w:rsidRPr="00924CFC">
        <w:rPr>
          <w:rFonts w:ascii="Calibri" w:hAnsi="Calibri" w:cs="Calibri"/>
          <w:b/>
          <w:bCs/>
        </w:rPr>
        <w:t>:</w:t>
      </w:r>
    </w:p>
    <w:p w14:paraId="4D54EE88"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Gateway de Aplicação para Contentores</w:t>
      </w:r>
      <w:r>
        <w:rPr>
          <w:rFonts w:ascii="Calibri" w:hAnsi="Calibri" w:cs="Calibri"/>
        </w:rPr>
        <w:t>” designa os conceitos de plano de controlo e plano de dados para prestar serviços de balanceamento de carga HTTP.</w:t>
      </w:r>
    </w:p>
    <w:p w14:paraId="4E4FBD62"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designa o componente instalado no cluster de Kubernetes do cliente que é responsável pela conversão e transmissão da configuração definida pelo utilizador no cluster de Kubernetes para o Gateway de Aplicação para Contentores.</w:t>
      </w:r>
    </w:p>
    <w:p w14:paraId="64213A9B"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o total de minutos acumulados num mês de faturação durante o qual um Serviço de Gateway de Aplicação para Contentores foi implementado numa subscrição do Azure.</w:t>
      </w:r>
    </w:p>
    <w:p w14:paraId="69D23CA0"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Controlo</w:t>
      </w:r>
      <w:r>
        <w:rPr>
          <w:rFonts w:ascii="Calibri" w:hAnsi="Calibri" w:cs="Calibri"/>
        </w:rPr>
        <w:t>” designa o total de minutos acumulados num mês de faturação para um determinado recurso do Gateway de Aplicação para Contentores durante o qual as alterações ao plano de controlo do Gateway de Aplicação para Contentores estão indisponíveis. Um determinado minuto é considerado indisponível se todas as ligações iniciadas pelo Controlador ALB do Gateway de Aplicação para Contentor ao longo do minuto falharem.</w:t>
      </w:r>
    </w:p>
    <w:p w14:paraId="416CAAAE"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Dados</w:t>
      </w:r>
      <w:r>
        <w:rPr>
          <w:rFonts w:ascii="Calibri" w:hAnsi="Calibri" w:cs="Calibri"/>
        </w:rPr>
        <w:t>” designa o total de minutos acumulados num mês de faturação para uma determinada implementação do Gateway de Aplicação para Contentores durante o qual o plano de dados do Gateway de Aplicação para Contentores está indisponível. Um determinado minuto é considerado indisponível se todas as tentativas de ligação a um front-end do Gateway de Aplicação para Contentores durante esse minuto falharem.</w:t>
      </w:r>
    </w:p>
    <w:p w14:paraId="00DCA5EA" w14:textId="77777777" w:rsidR="00C60C0B" w:rsidRPr="00420E5B" w:rsidRDefault="00C60C0B" w:rsidP="00C60C0B">
      <w:pPr>
        <w:pStyle w:val="ProductList-Body"/>
        <w:spacing w:after="40"/>
        <w:rPr>
          <w:rFonts w:ascii="Calibri" w:hAnsi="Calibri" w:cs="Calibri"/>
        </w:rPr>
      </w:pPr>
      <w:r>
        <w:rPr>
          <w:rFonts w:ascii="Calibri" w:hAnsi="Calibri" w:cs="Calibri"/>
          <w:b/>
          <w:color w:val="00188F"/>
        </w:rPr>
        <w:t>Percentagem de Período de Disponibilidade Mensal</w:t>
      </w:r>
      <w:r w:rsidRPr="00924CFC">
        <w:rPr>
          <w:rFonts w:ascii="Calibri" w:hAnsi="Calibri" w:cs="Calibri"/>
          <w:b/>
          <w:bCs/>
        </w:rPr>
        <w:t>:</w:t>
      </w:r>
      <w:r>
        <w:rPr>
          <w:rFonts w:ascii="Calibri" w:hAnsi="Calibri" w:cs="Calibri"/>
        </w:rPr>
        <w:t xml:space="preserve"> A Percentagem de Período de Disponibilidade Mensal é calculada através da seguinte fórmula:</w:t>
      </w:r>
    </w:p>
    <w:p w14:paraId="2BD5A72C" w14:textId="77777777" w:rsidR="00C60C0B" w:rsidRDefault="00C60C0B" w:rsidP="00C60C0B">
      <w:pPr>
        <w:pStyle w:val="ProductList-Body"/>
      </w:pPr>
    </w:p>
    <w:p w14:paraId="3E7B206C" w14:textId="77777777" w:rsidR="00C60C0B" w:rsidRPr="0088591D" w:rsidRDefault="00000000" w:rsidP="00C60C0B">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Disponíveis-Período de Indisponibilidade do Plano de Controlo-Período de Indisponibilidade do Plano de Dados</m:t>
              </m:r>
            </m:num>
            <m:den>
              <m:r>
                <m:rPr>
                  <m:nor/>
                </m:rPr>
                <w:rPr>
                  <w:rFonts w:ascii="Cambria Math" w:hAnsi="Cambria Math" w:cs="Tahoma"/>
                  <w:i/>
                  <w:szCs w:val="18"/>
                </w:rPr>
                <m:t>Máximo de Minutos Disponíveis</m:t>
              </m:r>
            </m:den>
          </m:f>
        </m:oMath>
      </m:oMathPara>
    </w:p>
    <w:p w14:paraId="0222BC53" w14:textId="77777777" w:rsidR="001E0CE1" w:rsidRDefault="001E0CE1" w:rsidP="00C60C0B">
      <w:pPr>
        <w:pStyle w:val="ProductList-Body"/>
        <w:rPr>
          <w:rFonts w:ascii="Calibri" w:hAnsi="Calibri" w:cs="Calibri"/>
          <w:b/>
          <w:color w:val="00188F"/>
        </w:rPr>
      </w:pPr>
    </w:p>
    <w:p w14:paraId="18200C68" w14:textId="5E01B251" w:rsidR="00C60C0B" w:rsidRPr="00420E5B" w:rsidRDefault="00C60C0B" w:rsidP="00C60C0B">
      <w:pPr>
        <w:pStyle w:val="ProductList-Body"/>
        <w:rPr>
          <w:rFonts w:ascii="Calibri" w:hAnsi="Calibri" w:cs="Calibri"/>
        </w:rPr>
      </w:pPr>
      <w:r>
        <w:rPr>
          <w:rFonts w:ascii="Calibri" w:hAnsi="Calibri" w:cs="Calibri"/>
          <w:b/>
          <w:color w:val="00188F"/>
        </w:rPr>
        <w:t>Crédito de Serviço</w:t>
      </w:r>
      <w:r w:rsidRPr="00924C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0C0B" w:rsidRPr="00B44CF9" w14:paraId="13E21EE5" w14:textId="77777777" w:rsidTr="00661DF9">
        <w:trPr>
          <w:tblHeader/>
        </w:trPr>
        <w:tc>
          <w:tcPr>
            <w:tcW w:w="5400" w:type="dxa"/>
            <w:shd w:val="clear" w:color="auto" w:fill="0072C6"/>
          </w:tcPr>
          <w:p w14:paraId="2088BBBD"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3896FFDA"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C60C0B" w:rsidRPr="00B44CF9" w14:paraId="41EBD30A" w14:textId="77777777" w:rsidTr="00661DF9">
        <w:tc>
          <w:tcPr>
            <w:tcW w:w="5400" w:type="dxa"/>
          </w:tcPr>
          <w:p w14:paraId="64C802B8" w14:textId="77777777" w:rsidR="00C60C0B" w:rsidRPr="00420E5B" w:rsidRDefault="00C60C0B" w:rsidP="00661DF9">
            <w:pPr>
              <w:pStyle w:val="ProductList-OfferingBody"/>
              <w:jc w:val="center"/>
              <w:rPr>
                <w:rFonts w:ascii="Calibri" w:hAnsi="Calibri" w:cs="Calibri"/>
              </w:rPr>
            </w:pPr>
            <w:r>
              <w:rPr>
                <w:rFonts w:ascii="Calibri" w:hAnsi="Calibri" w:cs="Calibri"/>
              </w:rPr>
              <w:t>&lt; 99,95%</w:t>
            </w:r>
          </w:p>
        </w:tc>
        <w:tc>
          <w:tcPr>
            <w:tcW w:w="5400" w:type="dxa"/>
          </w:tcPr>
          <w:p w14:paraId="681D2A47" w14:textId="77777777" w:rsidR="00C60C0B" w:rsidRPr="00420E5B" w:rsidRDefault="00C60C0B" w:rsidP="00661DF9">
            <w:pPr>
              <w:pStyle w:val="ProductList-OfferingBody"/>
              <w:jc w:val="center"/>
              <w:rPr>
                <w:rFonts w:ascii="Calibri" w:hAnsi="Calibri" w:cs="Calibri"/>
              </w:rPr>
            </w:pPr>
            <w:r>
              <w:rPr>
                <w:rFonts w:ascii="Calibri" w:hAnsi="Calibri" w:cs="Calibri"/>
              </w:rPr>
              <w:t>10%</w:t>
            </w:r>
          </w:p>
        </w:tc>
      </w:tr>
      <w:tr w:rsidR="00C60C0B" w:rsidRPr="00B44CF9" w14:paraId="2E39AE48" w14:textId="77777777" w:rsidTr="00661DF9">
        <w:tc>
          <w:tcPr>
            <w:tcW w:w="5400" w:type="dxa"/>
          </w:tcPr>
          <w:p w14:paraId="0F0BFA08" w14:textId="77777777" w:rsidR="00C60C0B" w:rsidRPr="00420E5B" w:rsidRDefault="00C60C0B" w:rsidP="00661DF9">
            <w:pPr>
              <w:pStyle w:val="ProductList-OfferingBody"/>
              <w:jc w:val="center"/>
              <w:rPr>
                <w:rFonts w:ascii="Calibri" w:hAnsi="Calibri" w:cs="Calibri"/>
              </w:rPr>
            </w:pPr>
            <w:r>
              <w:rPr>
                <w:rFonts w:ascii="Calibri" w:hAnsi="Calibri" w:cs="Calibri"/>
              </w:rPr>
              <w:t>&lt; 99%</w:t>
            </w:r>
          </w:p>
        </w:tc>
        <w:tc>
          <w:tcPr>
            <w:tcW w:w="5400" w:type="dxa"/>
          </w:tcPr>
          <w:p w14:paraId="5983BEC0" w14:textId="77777777" w:rsidR="00C60C0B" w:rsidRPr="00420E5B" w:rsidRDefault="00C60C0B" w:rsidP="00661DF9">
            <w:pPr>
              <w:pStyle w:val="ProductList-OfferingBody"/>
              <w:jc w:val="center"/>
              <w:rPr>
                <w:rFonts w:ascii="Calibri" w:hAnsi="Calibri" w:cs="Calibri"/>
              </w:rPr>
            </w:pPr>
            <w:r>
              <w:rPr>
                <w:rFonts w:ascii="Calibri" w:hAnsi="Calibri" w:cs="Calibri"/>
              </w:rPr>
              <w:t>25%</w:t>
            </w:r>
          </w:p>
        </w:tc>
      </w:tr>
    </w:tbl>
    <w:p w14:paraId="6F74610E" w14:textId="77777777" w:rsidR="00C60C0B" w:rsidRPr="00EF7CF9" w:rsidRDefault="00000000" w:rsidP="00C60C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60C0B" w:rsidRPr="004E0FBE">
          <w:rPr>
            <w:rStyle w:val="Hyperlink"/>
            <w:sz w:val="16"/>
            <w:szCs w:val="16"/>
          </w:rPr>
          <w:t>Índice</w:t>
        </w:r>
      </w:hyperlink>
      <w:r w:rsidR="00C60C0B">
        <w:rPr>
          <w:sz w:val="16"/>
          <w:szCs w:val="16"/>
        </w:rPr>
        <w:t xml:space="preserve"> / </w:t>
      </w:r>
      <w:hyperlink w:anchor="Definições" w:history="1">
        <w:r w:rsidR="00C60C0B" w:rsidRPr="004E0FBE">
          <w:rPr>
            <w:rStyle w:val="Hyperlink"/>
            <w:sz w:val="16"/>
            <w:szCs w:val="16"/>
          </w:rPr>
          <w:t>Definições</w:t>
        </w:r>
      </w:hyperlink>
    </w:p>
    <w:p w14:paraId="780C3B83" w14:textId="423BDD66" w:rsidR="004005AF" w:rsidRPr="00EF7CF9" w:rsidRDefault="004005AF" w:rsidP="00F01ED6">
      <w:pPr>
        <w:pStyle w:val="ProductList-Offering2Heading"/>
        <w:tabs>
          <w:tab w:val="clear" w:pos="360"/>
          <w:tab w:val="clear" w:pos="720"/>
          <w:tab w:val="clear" w:pos="1080"/>
        </w:tabs>
        <w:outlineLvl w:val="2"/>
      </w:pPr>
      <w:bookmarkStart w:id="139" w:name="_Toc167466965"/>
      <w:r>
        <w:t>Application Insights</w:t>
      </w:r>
      <w:bookmarkEnd w:id="133"/>
      <w:bookmarkEnd w:id="134"/>
      <w:bookmarkEnd w:id="135"/>
      <w:bookmarkEnd w:id="139"/>
    </w:p>
    <w:bookmarkEnd w:id="136"/>
    <w:p w14:paraId="0854076E" w14:textId="77777777" w:rsidR="004005AF" w:rsidRPr="00EF7CF9" w:rsidRDefault="004005AF" w:rsidP="00F01ED6">
      <w:pPr>
        <w:pStyle w:val="ProductList-Body"/>
      </w:pPr>
      <w:r>
        <w:rPr>
          <w:b/>
          <w:color w:val="00188F"/>
        </w:rPr>
        <w:t>Definições Adicionais</w:t>
      </w:r>
      <w:r w:rsidRPr="00473DD3">
        <w:rPr>
          <w:b/>
          <w:color w:val="00188F"/>
        </w:rPr>
        <w:t>:</w:t>
      </w:r>
    </w:p>
    <w:p w14:paraId="1AADBDBC" w14:textId="7A805C5D" w:rsidR="004005AF" w:rsidRPr="00EF7CF9" w:rsidRDefault="00380305" w:rsidP="00F01ED6">
      <w:pPr>
        <w:spacing w:after="0" w:line="240" w:lineRule="auto"/>
        <w:rPr>
          <w:sz w:val="18"/>
          <w:szCs w:val="18"/>
        </w:rPr>
      </w:pPr>
      <w:r>
        <w:rPr>
          <w:sz w:val="18"/>
        </w:rPr>
        <w:t>“</w:t>
      </w:r>
      <w:r w:rsidR="004005AF">
        <w:rPr>
          <w:b/>
          <w:color w:val="00188F"/>
          <w:sz w:val="18"/>
        </w:rPr>
        <w:t>Recurso do Application Insights</w:t>
      </w:r>
      <w:r>
        <w:rPr>
          <w:sz w:val="18"/>
        </w:rPr>
        <w:t>”</w:t>
      </w:r>
      <w:r w:rsidR="004005AF">
        <w:rPr>
          <w:sz w:val="18"/>
        </w:rPr>
        <w:t xml:space="preserve"> </w:t>
      </w:r>
      <w:r w:rsidR="004005AF">
        <w:rPr>
          <w:sz w:val="18"/>
          <w:szCs w:val="18"/>
        </w:rPr>
        <w:t>designa o contentor no Application Insights que recolhe, processa e armazena os dados para uma chave de instrumentação única.</w:t>
      </w:r>
    </w:p>
    <w:p w14:paraId="1654A6AC" w14:textId="67030E0A" w:rsidR="004005AF" w:rsidRPr="00EF7CF9" w:rsidRDefault="00380305" w:rsidP="00F01ED6">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designa o número total de minutos durante os quais um determinado Recurso do Application Insights esteve implementado pelo Cliente numa subscrição do Microsoft Azure durante um Período Aplicável.</w:t>
      </w:r>
    </w:p>
    <w:p w14:paraId="488AD200" w14:textId="770BDEA3" w:rsidR="004005AF" w:rsidRPr="00EF7CF9" w:rsidRDefault="00380305" w:rsidP="00F01ED6">
      <w:pPr>
        <w:spacing w:after="0" w:line="240" w:lineRule="auto"/>
        <w:rPr>
          <w:sz w:val="18"/>
          <w:szCs w:val="18"/>
        </w:rPr>
      </w:pPr>
      <w:r>
        <w:rPr>
          <w:sz w:val="18"/>
        </w:rPr>
        <w:t>“</w:t>
      </w:r>
      <w:r w:rsidR="004005AF">
        <w:rPr>
          <w:b/>
          <w:color w:val="00188F"/>
          <w:sz w:val="18"/>
        </w:rPr>
        <w:t>Período de Indisponibilidade</w:t>
      </w:r>
      <w:r>
        <w:rPr>
          <w:sz w:val="18"/>
        </w:rPr>
        <w:t>”</w:t>
      </w:r>
      <w:r w:rsidR="004005AF">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77D1985E" w14:textId="417834CB" w:rsidR="004005AF" w:rsidRDefault="004005AF" w:rsidP="00F01ED6">
      <w:pPr>
        <w:pStyle w:val="ProductList-Body"/>
      </w:pPr>
      <w:r>
        <w:rPr>
          <w:b/>
          <w:color w:val="00188F"/>
        </w:rPr>
        <w:t>Percentagem de Disponibilidade para Consulta</w:t>
      </w:r>
      <w:r w:rsidRPr="00473DD3">
        <w:rPr>
          <w:b/>
          <w:color w:val="00188F"/>
        </w:rPr>
        <w:t>:</w:t>
      </w:r>
      <w:r>
        <w:t xml:space="preserve"> de um determinado Recurso do Application Insights num Período Aplicável é calculada como o</w:t>
      </w:r>
      <w:r w:rsidR="00DE302F">
        <w:t> </w:t>
      </w:r>
      <w:r>
        <w:t>Máximo de Minutos Disponíveis menos o Período de Indisponibilidade, a dividir pelo Máximo de Minutos Disponíveis a multiplicar por 100.</w:t>
      </w:r>
    </w:p>
    <w:p w14:paraId="3ECF4E93" w14:textId="2F285CC5" w:rsidR="004005AF" w:rsidRDefault="004005AF" w:rsidP="00F01ED6">
      <w:pPr>
        <w:pStyle w:val="ProductList-Body"/>
      </w:pPr>
      <w:r>
        <w:t>A Percentagem de Disponibilidade para Consulta é calculada utilizando a seguinte fórmula:</w:t>
      </w:r>
    </w:p>
    <w:p w14:paraId="32064421" w14:textId="77777777" w:rsidR="004005AF" w:rsidRPr="00EF7CF9" w:rsidRDefault="004005AF" w:rsidP="00F01ED6">
      <w:pPr>
        <w:pStyle w:val="ProductList-Body"/>
      </w:pPr>
    </w:p>
    <w:p w14:paraId="357080F4" w14:textId="35DE21B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0FD7C0" w14:textId="77777777" w:rsidR="004005AF" w:rsidRPr="00EF7CF9" w:rsidRDefault="004005AF" w:rsidP="00F01ED6">
      <w:pPr>
        <w:pStyle w:val="ProductList-Body"/>
      </w:pPr>
      <w:r>
        <w:rPr>
          <w:b/>
          <w:color w:val="00188F"/>
        </w:rPr>
        <w:t>Os seguintes Níveis de Serviço e Créditos de Serviço são aplicáveis à utilização que o Cliente faz do Serviço do Application Insights – SLA de Disponibilidade para Consulta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F01ED6">
            <w:pPr>
              <w:pStyle w:val="ProductList-OfferingBody"/>
              <w:jc w:val="center"/>
              <w:rPr>
                <w:color w:val="FFFFFF" w:themeColor="background1"/>
              </w:rPr>
            </w:pPr>
            <w:r>
              <w:rPr>
                <w:color w:val="FFFFFF" w:themeColor="background1"/>
              </w:rPr>
              <w:t>Percentagem de Disponibilidade para Consulta</w:t>
            </w:r>
          </w:p>
        </w:tc>
        <w:tc>
          <w:tcPr>
            <w:tcW w:w="5400" w:type="dxa"/>
            <w:shd w:val="clear" w:color="auto" w:fill="0072C6"/>
          </w:tcPr>
          <w:p w14:paraId="42720DC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F01ED6">
            <w:pPr>
              <w:pStyle w:val="ProductList-OfferingBody"/>
              <w:jc w:val="center"/>
            </w:pPr>
            <w:r>
              <w:t>&lt; 99,9%</w:t>
            </w:r>
          </w:p>
        </w:tc>
        <w:tc>
          <w:tcPr>
            <w:tcW w:w="5400" w:type="dxa"/>
          </w:tcPr>
          <w:p w14:paraId="5B070644" w14:textId="77777777" w:rsidR="004005AF" w:rsidRPr="00EF7CF9" w:rsidRDefault="004005AF" w:rsidP="00F01ED6">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F01ED6">
            <w:pPr>
              <w:pStyle w:val="ProductList-OfferingBody"/>
              <w:jc w:val="center"/>
            </w:pPr>
            <w:r>
              <w:t>&lt; 99%</w:t>
            </w:r>
          </w:p>
        </w:tc>
        <w:tc>
          <w:tcPr>
            <w:tcW w:w="5400" w:type="dxa"/>
          </w:tcPr>
          <w:p w14:paraId="3CEF9A53" w14:textId="77777777" w:rsidR="004005AF" w:rsidRPr="00EF7CF9" w:rsidRDefault="004005AF" w:rsidP="00F01ED6">
            <w:pPr>
              <w:pStyle w:val="ProductList-OfferingBody"/>
              <w:jc w:val="center"/>
            </w:pPr>
            <w:r>
              <w:t>25%</w:t>
            </w:r>
          </w:p>
        </w:tc>
      </w:tr>
    </w:tbl>
    <w:bookmarkStart w:id="140" w:name="_Toc52348922"/>
    <w:p w14:paraId="40E5CAA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CDCA556" w14:textId="77777777" w:rsidR="00D421F3" w:rsidRPr="00D421F3" w:rsidRDefault="00D421F3" w:rsidP="00F01ED6">
      <w:pPr>
        <w:pStyle w:val="ProductList-Offering2Heading"/>
        <w:keepNext/>
        <w:tabs>
          <w:tab w:val="clear" w:pos="360"/>
          <w:tab w:val="clear" w:pos="720"/>
          <w:tab w:val="clear" w:pos="1080"/>
        </w:tabs>
        <w:outlineLvl w:val="2"/>
      </w:pPr>
      <w:bookmarkStart w:id="141" w:name="_Toc167466966"/>
      <w:r>
        <w:t>Azure Applied AI Services</w:t>
      </w:r>
      <w:bookmarkEnd w:id="141"/>
    </w:p>
    <w:p w14:paraId="67BFCB87" w14:textId="77777777" w:rsidR="00D421F3" w:rsidRPr="00D421F3" w:rsidRDefault="00D421F3" w:rsidP="00F01ED6">
      <w:pPr>
        <w:pStyle w:val="ProductList-Body"/>
        <w:keepNext/>
        <w:rPr>
          <w:b/>
          <w:color w:val="00188F"/>
        </w:rPr>
      </w:pPr>
      <w:r>
        <w:rPr>
          <w:b/>
          <w:color w:val="00188F"/>
        </w:rPr>
        <w:t>Definições Adicionais</w:t>
      </w:r>
    </w:p>
    <w:p w14:paraId="43EFDA7A" w14:textId="7C244661" w:rsidR="00D421F3" w:rsidRDefault="00380305" w:rsidP="00F01ED6">
      <w:pPr>
        <w:pStyle w:val="ProductList-Body"/>
      </w:pPr>
      <w:r>
        <w:t>“</w:t>
      </w:r>
      <w:r w:rsidR="00D421F3">
        <w:rPr>
          <w:b/>
          <w:bCs/>
          <w:color w:val="00188F"/>
        </w:rPr>
        <w:t>Total de Tentativas de Transação</w:t>
      </w:r>
      <w:r>
        <w:t>”</w:t>
      </w:r>
      <w:r w:rsidR="00D421F3">
        <w:t xml:space="preserve"> é o número total de pedidos da API autenticados efetuado pelo Cliente durante um Período Aplicável para uma</w:t>
      </w:r>
      <w:r w:rsidR="00382174">
        <w:t> </w:t>
      </w:r>
      <w:r w:rsidR="00D421F3">
        <w:t>determinada API de Serviços de IA Aplicados. O Total de Tentativas de Transação não inclui os pedidos de API que devolvem um Código de</w:t>
      </w:r>
      <w:r w:rsidR="00870D57">
        <w:t> </w:t>
      </w:r>
      <w:r w:rsidR="00D421F3">
        <w:t>Erro e que são repetidos continuamente num intervalo de cinco minutos após a receção do primeiro Código de Erro.</w:t>
      </w:r>
    </w:p>
    <w:p w14:paraId="246229B3" w14:textId="3868C050" w:rsidR="00D421F3" w:rsidRDefault="00380305" w:rsidP="00F01ED6">
      <w:pPr>
        <w:pStyle w:val="ProductList-Body"/>
      </w:pPr>
      <w:r>
        <w:t>“</w:t>
      </w:r>
      <w:r w:rsidR="00D421F3">
        <w:rPr>
          <w:b/>
          <w:bCs/>
          <w:color w:val="00188F"/>
        </w:rPr>
        <w:t>Transações com Falha</w:t>
      </w:r>
      <w:r>
        <w:t>”</w:t>
      </w:r>
      <w:r w:rsidR="00D421F3">
        <w:t xml:space="preserve"> é o conjunto de todos os pedidos para a API de Serviços de IA Aplicados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79EA40AD" w14:textId="07DDFC01" w:rsidR="00D421F3" w:rsidRPr="00D421F3" w:rsidRDefault="00EE6E3C" w:rsidP="00F01ED6">
      <w:pPr>
        <w:pStyle w:val="ProductList-Body"/>
        <w:spacing w:before="120"/>
        <w:rPr>
          <w:b/>
          <w:bCs/>
          <w:color w:val="00188F"/>
        </w:rPr>
      </w:pPr>
      <w:r>
        <w:rPr>
          <w:b/>
          <w:bCs/>
          <w:color w:val="00188F"/>
        </w:rPr>
        <w:t>Cálculo do Período de Disponibilidade</w:t>
      </w:r>
    </w:p>
    <w:p w14:paraId="2AC01500" w14:textId="60762D65" w:rsidR="00D421F3" w:rsidRDefault="00D421F3" w:rsidP="00F01ED6">
      <w:pPr>
        <w:pStyle w:val="ProductList-Body"/>
      </w:pPr>
      <w:r>
        <w:t xml:space="preserve">A </w:t>
      </w:r>
      <w:r w:rsidR="00380305">
        <w:t>“</w:t>
      </w:r>
      <w:r>
        <w:rPr>
          <w:b/>
          <w:bCs/>
          <w:color w:val="00188F"/>
        </w:rPr>
        <w:t>Percentagem de Período de Disponibilidade</w:t>
      </w:r>
      <w:r w:rsidR="00380305">
        <w:t>”</w:t>
      </w:r>
      <w:r>
        <w:t xml:space="preserve"> para cada Serviço da API é calculada como o Total de Tentativas de Transação menos as Transações com Falha dividido pelo Total de Tentativas de Transação num Período Aplicável para uma determinada subscrição da API. A</w:t>
      </w:r>
      <w:r w:rsidR="00173870">
        <w:t> </w:t>
      </w:r>
      <w:r>
        <w:t>Percentagem de Período de Disponibilidade é representada pela seguinte fórmula:</w:t>
      </w:r>
    </w:p>
    <w:p w14:paraId="380F3BBD" w14:textId="77777777" w:rsidR="00D421F3" w:rsidRPr="00EF7CF9" w:rsidRDefault="00D421F3" w:rsidP="00F01ED6">
      <w:pPr>
        <w:pStyle w:val="ProductList-Body"/>
      </w:pPr>
    </w:p>
    <w:p w14:paraId="3B739F3F" w14:textId="54AB2CD8" w:rsidR="00D421F3"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4C7DC6">
      <w:pPr>
        <w:pStyle w:val="ProductList-Body"/>
        <w:keepNext/>
        <w:keepLines/>
        <w:rPr>
          <w:b/>
          <w:bCs/>
          <w:color w:val="00188F"/>
        </w:rPr>
      </w:pPr>
      <w:r>
        <w:rPr>
          <w:b/>
          <w:bCs/>
          <w:color w:val="00188F"/>
        </w:rPr>
        <w:t>Os seguintes Níveis de Serviço e Créditos de Serviço são aplicáveis às APIs de Serviços de IA Aplicados: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4C7DC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669D9475" w14:textId="77777777" w:rsidR="00D421F3" w:rsidRPr="00EF7CF9" w:rsidRDefault="00D421F3" w:rsidP="004C7DC6">
            <w:pPr>
              <w:pStyle w:val="ProductList-OfferingBody"/>
              <w:keepNext/>
              <w:keepLines/>
              <w:jc w:val="center"/>
              <w:rPr>
                <w:color w:val="FFFFFF" w:themeColor="background1"/>
              </w:rPr>
            </w:pPr>
            <w:r>
              <w:rPr>
                <w:color w:val="FFFFFF" w:themeColor="background1"/>
              </w:rPr>
              <w:t>Crédito de Serviço</w:t>
            </w:r>
          </w:p>
        </w:tc>
      </w:tr>
      <w:tr w:rsidR="00D421F3" w:rsidRPr="00B44CF9" w14:paraId="68F741D8" w14:textId="77777777" w:rsidTr="00277097">
        <w:trPr>
          <w:trHeight w:val="242"/>
        </w:trPr>
        <w:tc>
          <w:tcPr>
            <w:tcW w:w="5400" w:type="dxa"/>
          </w:tcPr>
          <w:p w14:paraId="4DCEF711" w14:textId="77777777" w:rsidR="00D421F3" w:rsidRPr="00EF7CF9" w:rsidRDefault="00D421F3" w:rsidP="004C7DC6">
            <w:pPr>
              <w:pStyle w:val="ProductList-OfferingBody"/>
              <w:keepNext/>
              <w:keepLines/>
              <w:jc w:val="center"/>
            </w:pPr>
            <w:r>
              <w:t>&lt; 99,9%</w:t>
            </w:r>
          </w:p>
        </w:tc>
        <w:tc>
          <w:tcPr>
            <w:tcW w:w="5400" w:type="dxa"/>
          </w:tcPr>
          <w:p w14:paraId="17E93732" w14:textId="77777777" w:rsidR="00D421F3" w:rsidRPr="00EF7CF9" w:rsidRDefault="00D421F3" w:rsidP="004C7DC6">
            <w:pPr>
              <w:pStyle w:val="ProductList-OfferingBody"/>
              <w:keepNext/>
              <w:keepLines/>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662BA4">
            <w:pPr>
              <w:pStyle w:val="ProductList-OfferingBody"/>
              <w:keepNext/>
              <w:keepLines/>
              <w:jc w:val="center"/>
            </w:pPr>
            <w:r>
              <w:t>&lt; 99%</w:t>
            </w:r>
          </w:p>
        </w:tc>
        <w:tc>
          <w:tcPr>
            <w:tcW w:w="5400" w:type="dxa"/>
          </w:tcPr>
          <w:p w14:paraId="260EBCB3" w14:textId="77777777" w:rsidR="00D421F3" w:rsidRPr="00EF7CF9" w:rsidRDefault="00D421F3" w:rsidP="00662BA4">
            <w:pPr>
              <w:pStyle w:val="ProductList-OfferingBody"/>
              <w:keepNext/>
              <w:keepLines/>
              <w:jc w:val="center"/>
            </w:pPr>
            <w:r>
              <w:t>25%</w:t>
            </w:r>
          </w:p>
        </w:tc>
      </w:tr>
    </w:tbl>
    <w:p w14:paraId="15F47403"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2D8257E8" w14:textId="77777777" w:rsidR="002B6211" w:rsidRPr="002B6211" w:rsidRDefault="002B6211" w:rsidP="001E0CE1">
      <w:pPr>
        <w:pStyle w:val="ProductList-Offering2Heading"/>
        <w:pageBreakBefore/>
        <w:tabs>
          <w:tab w:val="clear" w:pos="360"/>
          <w:tab w:val="clear" w:pos="720"/>
          <w:tab w:val="clear" w:pos="1080"/>
        </w:tabs>
        <w:outlineLvl w:val="2"/>
      </w:pPr>
      <w:bookmarkStart w:id="142" w:name="_Toc167466967"/>
      <w:r>
        <w:t>Azure Arc</w:t>
      </w:r>
      <w:bookmarkEnd w:id="142"/>
    </w:p>
    <w:p w14:paraId="7C733692" w14:textId="77777777" w:rsidR="002B6211" w:rsidRPr="002B6211" w:rsidRDefault="002B6211" w:rsidP="00F01ED6">
      <w:pPr>
        <w:pStyle w:val="ProductList-Body"/>
        <w:rPr>
          <w:b/>
          <w:color w:val="00188F"/>
        </w:rPr>
      </w:pPr>
      <w:r>
        <w:rPr>
          <w:b/>
          <w:color w:val="00188F"/>
        </w:rPr>
        <w:t>Definições Adicionais</w:t>
      </w:r>
    </w:p>
    <w:p w14:paraId="6B017054" w14:textId="06E5730E" w:rsidR="002B6211" w:rsidRPr="000C03EC" w:rsidRDefault="00380305" w:rsidP="00F01ED6">
      <w:pPr>
        <w:pStyle w:val="ProductList-Body"/>
        <w:rPr>
          <w:spacing w:val="-3"/>
        </w:rPr>
      </w:pPr>
      <w:r>
        <w:rPr>
          <w:spacing w:val="-3"/>
        </w:rPr>
        <w:t>“</w:t>
      </w:r>
      <w:r w:rsidR="002B6211" w:rsidRPr="000C03EC">
        <w:rPr>
          <w:b/>
          <w:bCs/>
          <w:color w:val="00188F"/>
          <w:spacing w:val="-3"/>
        </w:rPr>
        <w:t>Máximo de Minutos Disponíveis</w:t>
      </w:r>
      <w:r>
        <w:rPr>
          <w:spacing w:val="-3"/>
        </w:rPr>
        <w:t>”</w:t>
      </w:r>
      <w:r w:rsidR="002B6211" w:rsidRPr="000C03EC">
        <w:rPr>
          <w:spacing w:val="-3"/>
        </w:rPr>
        <w:t xml:space="preserve"> designa o total de minutos acumulados num Período Aplicável no qual pelo menos um recurso do Azure de configuração de atribuição de Kubernetes foi implementado num recurso de Kubernetes ativados para o Azure Arc numa subscrição do Microsoft Azure.</w:t>
      </w:r>
    </w:p>
    <w:p w14:paraId="6177EA62" w14:textId="62A982A1" w:rsidR="002B6211" w:rsidRDefault="00380305" w:rsidP="00F01ED6">
      <w:pPr>
        <w:pStyle w:val="ProductList-Body"/>
      </w:pPr>
      <w:r>
        <w:t>“</w:t>
      </w:r>
      <w:r w:rsidR="002B6211">
        <w:rPr>
          <w:b/>
          <w:bCs/>
          <w:color w:val="00188F"/>
        </w:rPr>
        <w:t>Período de Indisponibilidade</w:t>
      </w:r>
      <w:r>
        <w:t>”</w:t>
      </w:r>
      <w:r w:rsidR="002B6211">
        <w:t xml:space="preserve"> é o total acumulado de Máximo de Minutos Disponíveis num Período Aplicável no qual pelo menos um recurso do Azure de Configuração de Kubernetes foi implementado num recurso de Kubernetes ativado para o Azure Arc, mas as operações da API REST para o recurso do Azure de configuração de Kubernetes estão indisponíveis.</w:t>
      </w:r>
    </w:p>
    <w:p w14:paraId="34BE21C7" w14:textId="07B13173" w:rsidR="002B6211" w:rsidRDefault="00380305" w:rsidP="00F01ED6">
      <w:pPr>
        <w:pStyle w:val="ProductList-Body"/>
      </w:pPr>
      <w:r>
        <w:t>“</w:t>
      </w:r>
      <w:r w:rsidR="002B6211">
        <w:rPr>
          <w:b/>
          <w:bCs/>
          <w:color w:val="00188F"/>
        </w:rPr>
        <w:t>Percentagem de Período de Disponibilidade</w:t>
      </w:r>
      <w:r>
        <w:t>”</w:t>
      </w:r>
      <w:r w:rsidR="002B6211">
        <w:t xml:space="preserve"> A Percentagem de Período de Disponibilidade é calculada utilizando a seguinte fórmula:</w:t>
      </w:r>
    </w:p>
    <w:p w14:paraId="1DD65488" w14:textId="77777777" w:rsidR="002B6211" w:rsidRPr="00EF7CF9" w:rsidRDefault="002B6211" w:rsidP="00F01ED6">
      <w:pPr>
        <w:pStyle w:val="ProductList-Body"/>
      </w:pPr>
    </w:p>
    <w:p w14:paraId="4275B73A" w14:textId="18FEFBB6" w:rsidR="002B6211"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718AC" w14:textId="77777777" w:rsidR="002B6211" w:rsidRPr="002B6211" w:rsidRDefault="002B6211" w:rsidP="00F01ED6">
      <w:pPr>
        <w:pStyle w:val="ProductList-Body"/>
        <w:keepNext/>
        <w:rPr>
          <w:b/>
          <w:bCs/>
          <w:color w:val="00188F"/>
        </w:rPr>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37A494" w14:textId="77777777" w:rsidR="002B6211" w:rsidRPr="00EF7CF9" w:rsidRDefault="002B6211" w:rsidP="00F01ED6">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F01ED6">
            <w:pPr>
              <w:pStyle w:val="ProductList-OfferingBody"/>
              <w:jc w:val="center"/>
            </w:pPr>
            <w:r>
              <w:t>&lt; 99,9%</w:t>
            </w:r>
          </w:p>
        </w:tc>
        <w:tc>
          <w:tcPr>
            <w:tcW w:w="5400" w:type="dxa"/>
          </w:tcPr>
          <w:p w14:paraId="50BDEC79" w14:textId="77777777" w:rsidR="002B6211" w:rsidRPr="00EF7CF9" w:rsidRDefault="002B6211" w:rsidP="00F01ED6">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F01ED6">
            <w:pPr>
              <w:pStyle w:val="ProductList-OfferingBody"/>
              <w:jc w:val="center"/>
            </w:pPr>
            <w:r>
              <w:t>&lt; 99%</w:t>
            </w:r>
          </w:p>
        </w:tc>
        <w:tc>
          <w:tcPr>
            <w:tcW w:w="5400" w:type="dxa"/>
          </w:tcPr>
          <w:p w14:paraId="6F7A6689" w14:textId="77777777" w:rsidR="002B6211" w:rsidRPr="00EF7CF9" w:rsidRDefault="002B6211" w:rsidP="00F01ED6">
            <w:pPr>
              <w:pStyle w:val="ProductList-OfferingBody"/>
              <w:jc w:val="center"/>
            </w:pPr>
            <w:r>
              <w:t>25%</w:t>
            </w:r>
          </w:p>
        </w:tc>
      </w:tr>
    </w:tbl>
    <w:p w14:paraId="6DD21077"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12F3A8B4" w14:textId="062E33AB" w:rsidR="004005AF" w:rsidRPr="00EF7CF9" w:rsidRDefault="004005AF" w:rsidP="00F01ED6">
      <w:pPr>
        <w:pStyle w:val="ProductList-Offering2Heading"/>
        <w:tabs>
          <w:tab w:val="clear" w:pos="360"/>
          <w:tab w:val="clear" w:pos="720"/>
          <w:tab w:val="clear" w:pos="1080"/>
        </w:tabs>
        <w:outlineLvl w:val="2"/>
      </w:pPr>
      <w:bookmarkStart w:id="143" w:name="_Toc167466968"/>
      <w:r>
        <w:t>Automatização</w:t>
      </w:r>
      <w:bookmarkEnd w:id="137"/>
      <w:bookmarkEnd w:id="140"/>
      <w:bookmarkEnd w:id="143"/>
    </w:p>
    <w:p w14:paraId="289BCC2C" w14:textId="77777777" w:rsidR="004005AF" w:rsidRDefault="004005AF" w:rsidP="00F01ED6">
      <w:pPr>
        <w:pStyle w:val="ProductList-Body"/>
        <w:rPr>
          <w:b/>
          <w:color w:val="00188F"/>
        </w:rPr>
      </w:pPr>
      <w:r>
        <w:rPr>
          <w:b/>
          <w:color w:val="00188F"/>
        </w:rPr>
        <w:t>Serviço de Automatização – Configuração de Estado Pretendido (DSC)</w:t>
      </w:r>
    </w:p>
    <w:p w14:paraId="7BF47219" w14:textId="77777777" w:rsidR="004005AF" w:rsidRPr="00EF7CF9" w:rsidRDefault="004005AF" w:rsidP="00F01ED6">
      <w:pPr>
        <w:pStyle w:val="ProductList-Body"/>
      </w:pPr>
      <w:r>
        <w:rPr>
          <w:b/>
          <w:color w:val="00188F"/>
        </w:rPr>
        <w:t>Definições Adicionais</w:t>
      </w:r>
      <w:r w:rsidRPr="00473DD3">
        <w:rPr>
          <w:b/>
          <w:color w:val="00188F"/>
        </w:rPr>
        <w:t>:</w:t>
      </w:r>
    </w:p>
    <w:p w14:paraId="6BCA192C" w14:textId="2A931139" w:rsidR="004005AF" w:rsidRPr="00EF7CF9" w:rsidRDefault="00380305" w:rsidP="00F01ED6">
      <w:pPr>
        <w:pStyle w:val="ProductList-Body"/>
      </w:pPr>
      <w:r>
        <w:t>“</w:t>
      </w:r>
      <w:r w:rsidR="004005AF">
        <w:rPr>
          <w:b/>
          <w:color w:val="00188F"/>
        </w:rPr>
        <w:t>Minutos de Implementação</w:t>
      </w:r>
      <w:r>
        <w:t>”</w:t>
      </w:r>
      <w:r w:rsidR="004005AF">
        <w:t xml:space="preserve"> designa o número total de minutos durante os quais uma determinada conta de Automatização foi implementada no Microsoft Azure durante um Período Aplicável.</w:t>
      </w:r>
    </w:p>
    <w:p w14:paraId="4334A2FF" w14:textId="6027D650" w:rsidR="004005AF" w:rsidRPr="00EF7CF9" w:rsidRDefault="00380305" w:rsidP="00F01ED6">
      <w:pPr>
        <w:pStyle w:val="ProductList-Body"/>
        <w:spacing w:after="40"/>
      </w:pPr>
      <w:r>
        <w:t>“</w:t>
      </w:r>
      <w:r w:rsidR="004005AF">
        <w:rPr>
          <w:b/>
          <w:color w:val="00188F"/>
        </w:rPr>
        <w:t>Serviço de Agente DSC</w:t>
      </w:r>
      <w:r>
        <w:t>”</w:t>
      </w:r>
      <w:r w:rsidR="004005AF">
        <w:t xml:space="preserve"> é </w:t>
      </w:r>
      <w:r w:rsidR="004005AF">
        <w:rPr>
          <w:shd w:val="clear" w:color="auto" w:fill="FFFFFF"/>
        </w:rPr>
        <w:t>o componente do Serviço de Automatização responsável pela receção e pela resposta aos pedidos de Pull, registo e</w:t>
      </w:r>
      <w:r w:rsidR="00250B1B">
        <w:rPr>
          <w:shd w:val="clear" w:color="auto" w:fill="FFFFFF"/>
        </w:rPr>
        <w:t> </w:t>
      </w:r>
      <w:r w:rsidR="004005AF">
        <w:rPr>
          <w:shd w:val="clear" w:color="auto" w:fill="FFFFFF"/>
        </w:rPr>
        <w:t>relatórios dos nós DSC</w:t>
      </w:r>
      <w:r w:rsidR="004005AF">
        <w:t>.</w:t>
      </w:r>
    </w:p>
    <w:p w14:paraId="555DEDC6" w14:textId="4EA26630"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contas de Automatização implementadas numa determinada subscrição do Microsoft Azure durante um Período Aplicável.</w:t>
      </w:r>
    </w:p>
    <w:p w14:paraId="79CDEBD9" w14:textId="77777777" w:rsidR="004005AF" w:rsidRPr="000C03EC" w:rsidRDefault="004005AF" w:rsidP="00F01ED6">
      <w:pPr>
        <w:pStyle w:val="ProductList-Body"/>
        <w:rPr>
          <w:spacing w:val="-2"/>
        </w:rPr>
      </w:pPr>
      <w:r w:rsidRPr="000C03EC">
        <w:rPr>
          <w:b/>
          <w:color w:val="00188F"/>
          <w:spacing w:val="-2"/>
        </w:rPr>
        <w:t>Período de Indisponibilidade</w:t>
      </w:r>
      <w:r w:rsidRPr="00473DD3">
        <w:rPr>
          <w:b/>
          <w:color w:val="00188F"/>
          <w:spacing w:val="-2"/>
        </w:rPr>
        <w:t>:</w:t>
      </w:r>
      <w:r w:rsidRPr="000C03EC">
        <w:rPr>
          <w:spacing w:val="-2"/>
        </w:rPr>
        <w:t xml:space="preserve"> 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3B3CD689" w14:textId="17068EA4"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7FF1FE9" w14:textId="77777777" w:rsidR="004005AF" w:rsidRPr="00EF7CF9" w:rsidRDefault="004005AF" w:rsidP="00F01ED6">
      <w:pPr>
        <w:pStyle w:val="ProductList-Body"/>
      </w:pPr>
    </w:p>
    <w:p w14:paraId="0177F4D5" w14:textId="30D7E292"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1F831EB"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584A12"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F01ED6">
            <w:pPr>
              <w:pStyle w:val="ProductList-OfferingBody"/>
              <w:jc w:val="center"/>
            </w:pPr>
            <w:r>
              <w:t>&lt; 99,9%</w:t>
            </w:r>
          </w:p>
        </w:tc>
        <w:tc>
          <w:tcPr>
            <w:tcW w:w="5400" w:type="dxa"/>
          </w:tcPr>
          <w:p w14:paraId="4EC5DC32" w14:textId="77777777" w:rsidR="004005AF" w:rsidRPr="00EF7CF9" w:rsidRDefault="004005AF" w:rsidP="00F01ED6">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F01ED6">
            <w:pPr>
              <w:pStyle w:val="ProductList-OfferingBody"/>
              <w:jc w:val="center"/>
            </w:pPr>
            <w:r>
              <w:t>&lt; 99%</w:t>
            </w:r>
          </w:p>
        </w:tc>
        <w:tc>
          <w:tcPr>
            <w:tcW w:w="5400" w:type="dxa"/>
          </w:tcPr>
          <w:p w14:paraId="627DA1D5" w14:textId="77777777" w:rsidR="004005AF" w:rsidRPr="00EF7CF9" w:rsidRDefault="004005AF" w:rsidP="00F01ED6">
            <w:pPr>
              <w:pStyle w:val="ProductList-OfferingBody"/>
              <w:jc w:val="center"/>
            </w:pPr>
            <w:r>
              <w:t>25%</w:t>
            </w:r>
          </w:p>
        </w:tc>
      </w:tr>
    </w:tbl>
    <w:p w14:paraId="56E8840B" w14:textId="3DC9DA84" w:rsidR="004005AF" w:rsidRDefault="004005AF" w:rsidP="00F01ED6">
      <w:pPr>
        <w:pStyle w:val="ProductList-Body"/>
        <w:tabs>
          <w:tab w:val="clear" w:pos="360"/>
          <w:tab w:val="clear" w:pos="720"/>
          <w:tab w:val="clear" w:pos="1080"/>
        </w:tabs>
        <w:spacing w:before="120" w:after="240"/>
        <w:rPr>
          <w:color w:val="000000" w:themeColor="text1"/>
        </w:rPr>
      </w:pPr>
      <w:bookmarkStart w:id="144" w:name="_Toc457821539"/>
      <w:r>
        <w:rPr>
          <w:b/>
          <w:bCs/>
          <w:color w:val="00188F"/>
        </w:rPr>
        <w:t>Termos Adicionais</w:t>
      </w:r>
      <w:r w:rsidRPr="00473DD3">
        <w:rPr>
          <w:b/>
          <w:bCs/>
          <w:color w:val="00188F"/>
        </w:rPr>
        <w:t>:</w:t>
      </w:r>
      <w:r>
        <w:rPr>
          <w:color w:val="000000" w:themeColor="text1"/>
        </w:rPr>
        <w:t xml:space="preserve"> Os Créditos de Serviço são aplicáveis apenas às taxas atribuíveis à utilização da funcionalidade DSC por parte do Cliente no Serviço de Automatização.</w:t>
      </w:r>
    </w:p>
    <w:p w14:paraId="311E85AB" w14:textId="77777777" w:rsidR="004005AF" w:rsidRPr="00ED4527" w:rsidRDefault="004005AF" w:rsidP="00F01ED6">
      <w:pPr>
        <w:pStyle w:val="ProductList-Body"/>
        <w:tabs>
          <w:tab w:val="clear" w:pos="360"/>
          <w:tab w:val="clear" w:pos="720"/>
          <w:tab w:val="clear" w:pos="1080"/>
        </w:tabs>
        <w:spacing w:before="240"/>
        <w:rPr>
          <w:b/>
          <w:bCs/>
          <w:color w:val="00188F"/>
        </w:rPr>
      </w:pPr>
      <w:r>
        <w:rPr>
          <w:b/>
          <w:bCs/>
          <w:color w:val="00188F"/>
        </w:rPr>
        <w:t>Serviço de Automatização – Automatização de Processos</w:t>
      </w:r>
    </w:p>
    <w:bookmarkEnd w:id="144"/>
    <w:p w14:paraId="026B0EC1" w14:textId="77777777" w:rsidR="004005AF" w:rsidRPr="00EF7CF9" w:rsidRDefault="004005AF" w:rsidP="00F01ED6">
      <w:pPr>
        <w:pStyle w:val="ProductList-Body"/>
      </w:pPr>
      <w:r>
        <w:rPr>
          <w:b/>
          <w:color w:val="00188F"/>
        </w:rPr>
        <w:t>Definições Adicionais</w:t>
      </w:r>
      <w:r w:rsidRPr="00473DD3">
        <w:rPr>
          <w:b/>
          <w:color w:val="00188F"/>
        </w:rPr>
        <w:t>:</w:t>
      </w:r>
    </w:p>
    <w:p w14:paraId="6021A567" w14:textId="54827875" w:rsidR="004005AF" w:rsidRPr="00EF7CF9" w:rsidRDefault="00380305" w:rsidP="00F01ED6">
      <w:pPr>
        <w:pStyle w:val="ProductList-Body"/>
        <w:spacing w:after="40"/>
      </w:pPr>
      <w:r>
        <w:t>“</w:t>
      </w:r>
      <w:r w:rsidR="004005AF">
        <w:rPr>
          <w:b/>
          <w:color w:val="00188F"/>
        </w:rPr>
        <w:t>Tarefas Atrasadas</w:t>
      </w:r>
      <w:r>
        <w:t>”</w:t>
      </w:r>
      <w:r w:rsidR="004005AF">
        <w:t xml:space="preserve"> designa o número total de Tarefas, para uma determinada subscrição do Microsoft Azure, que falham o início no prazo de trinta (30) minutos após as respetivas Horas de Início Planeadas.</w:t>
      </w:r>
    </w:p>
    <w:p w14:paraId="05D34F78" w14:textId="702DBA0B" w:rsidR="004005AF" w:rsidRPr="00EF7CF9" w:rsidRDefault="00380305" w:rsidP="00F01ED6">
      <w:pPr>
        <w:pStyle w:val="ProductList-Body"/>
        <w:spacing w:after="40"/>
      </w:pPr>
      <w:r>
        <w:t>“</w:t>
      </w:r>
      <w:r w:rsidR="004005AF">
        <w:rPr>
          <w:b/>
          <w:color w:val="00188F"/>
        </w:rPr>
        <w:t>Tarefa</w:t>
      </w:r>
      <w:r>
        <w:t>”</w:t>
      </w:r>
      <w:r w:rsidR="004005AF">
        <w:t xml:space="preserve"> designa a execução de um Runbook.</w:t>
      </w:r>
    </w:p>
    <w:p w14:paraId="169C5A0E" w14:textId="005C58ED" w:rsidR="004005AF" w:rsidRPr="00EF7CF9" w:rsidRDefault="00380305" w:rsidP="00F01ED6">
      <w:pPr>
        <w:pStyle w:val="ProductList-Body"/>
        <w:spacing w:after="40"/>
      </w:pPr>
      <w:r>
        <w:t>“</w:t>
      </w:r>
      <w:r w:rsidR="004005AF">
        <w:rPr>
          <w:b/>
          <w:color w:val="00188F"/>
        </w:rPr>
        <w:t>Hora de Início Planeada</w:t>
      </w:r>
      <w:r>
        <w:t>”</w:t>
      </w:r>
      <w:r w:rsidR="004005AF">
        <w:t xml:space="preserve"> é a hora a que uma Tarefa está agendada para iniciar a execução.</w:t>
      </w:r>
    </w:p>
    <w:p w14:paraId="07378C0D" w14:textId="299B28DD" w:rsidR="004005AF" w:rsidRPr="00EF7CF9" w:rsidRDefault="00380305" w:rsidP="00F01ED6">
      <w:pPr>
        <w:pStyle w:val="ProductList-Body"/>
        <w:spacing w:after="40"/>
      </w:pPr>
      <w:r>
        <w:t>“</w:t>
      </w:r>
      <w:r w:rsidR="004005AF">
        <w:rPr>
          <w:b/>
          <w:color w:val="00188F"/>
        </w:rPr>
        <w:t>Runbook</w:t>
      </w:r>
      <w:r>
        <w:t>”</w:t>
      </w:r>
      <w:r w:rsidR="004005AF">
        <w:t xml:space="preserve"> designa um conjunto de ações especificadas pelo Cliente para execução no Microsoft Azure.</w:t>
      </w:r>
    </w:p>
    <w:p w14:paraId="790494B4" w14:textId="3493257B" w:rsidR="004005AF" w:rsidRPr="00EF7CF9" w:rsidRDefault="00380305" w:rsidP="00F01ED6">
      <w:pPr>
        <w:pStyle w:val="ProductList-Body"/>
      </w:pPr>
      <w:r>
        <w:t>“</w:t>
      </w:r>
      <w:r w:rsidR="004005AF">
        <w:rPr>
          <w:b/>
          <w:color w:val="00188F"/>
        </w:rPr>
        <w:t>Total de Tarefas</w:t>
      </w:r>
      <w:r>
        <w:t>”</w:t>
      </w:r>
      <w:r w:rsidR="004005AF">
        <w:t xml:space="preserve"> é o número total de Tarefas agendadas para execução durante um determinado Período Aplicável, para uma determinada subscrição do Microsoft Azure.</w:t>
      </w:r>
    </w:p>
    <w:p w14:paraId="3FC9B042" w14:textId="3927A1A1"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77B98FD" w14:textId="77777777" w:rsidR="004005AF" w:rsidRPr="00EF7CF9" w:rsidRDefault="004005AF" w:rsidP="00F01ED6">
      <w:pPr>
        <w:pStyle w:val="ProductList-Body"/>
      </w:pPr>
    </w:p>
    <w:p w14:paraId="1BA8E08E" w14:textId="487FD9EE" w:rsidR="004005AF" w:rsidRPr="00EF7CF9" w:rsidRDefault="00000000"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Tarefas-Tarefas Atrasadas</m:t>
              </m:r>
            </m:num>
            <m:den>
              <m:r>
                <m:rPr>
                  <m:nor/>
                </m:rPr>
                <w:rPr>
                  <w:rFonts w:ascii="Cambria Math" w:hAnsi="Cambria Math" w:cs="Tahoma"/>
                  <w:i/>
                  <w:iCs/>
                  <w:sz w:val="18"/>
                  <w:szCs w:val="18"/>
                </w:rPr>
                <m:t>Total de Tarefas</m:t>
              </m:r>
            </m:den>
          </m:f>
          <m:r>
            <w:rPr>
              <w:rFonts w:ascii="Cambria Math" w:hAnsi="Cambria Math" w:cs="Tahoma"/>
              <w:sz w:val="18"/>
              <w:szCs w:val="18"/>
            </w:rPr>
            <m:t xml:space="preserve"> x 100</m:t>
          </m:r>
        </m:oMath>
      </m:oMathPara>
    </w:p>
    <w:p w14:paraId="38BB555E"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7326CBF"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F01ED6">
            <w:pPr>
              <w:pStyle w:val="ProductList-OfferingBody"/>
              <w:jc w:val="center"/>
            </w:pPr>
            <w:r>
              <w:t>&lt; 99,9%</w:t>
            </w:r>
          </w:p>
        </w:tc>
        <w:tc>
          <w:tcPr>
            <w:tcW w:w="5400" w:type="dxa"/>
          </w:tcPr>
          <w:p w14:paraId="703325ED" w14:textId="77777777" w:rsidR="004005AF" w:rsidRPr="00EF7CF9" w:rsidRDefault="004005AF" w:rsidP="00F01ED6">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F01ED6">
            <w:pPr>
              <w:pStyle w:val="ProductList-OfferingBody"/>
              <w:jc w:val="center"/>
            </w:pPr>
            <w:r>
              <w:t>&lt; 99%</w:t>
            </w:r>
          </w:p>
        </w:tc>
        <w:tc>
          <w:tcPr>
            <w:tcW w:w="5400" w:type="dxa"/>
          </w:tcPr>
          <w:p w14:paraId="0DB330CD" w14:textId="77777777" w:rsidR="004005AF" w:rsidRPr="00EF7CF9" w:rsidRDefault="004005AF" w:rsidP="00F01ED6">
            <w:pPr>
              <w:pStyle w:val="ProductList-OfferingBody"/>
              <w:jc w:val="center"/>
            </w:pPr>
            <w:r>
              <w:t>25%</w:t>
            </w:r>
          </w:p>
        </w:tc>
      </w:tr>
    </w:tbl>
    <w:p w14:paraId="48C02207" w14:textId="7B5D1B4E" w:rsidR="004005AF" w:rsidRDefault="004005AF" w:rsidP="00F01ED6">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Termos Adicionais</w:t>
      </w:r>
      <w:r w:rsidRPr="00473DD3">
        <w:rPr>
          <w:b/>
          <w:bCs/>
          <w:color w:val="00188F"/>
        </w:rPr>
        <w:t>:</w:t>
      </w:r>
      <w:r>
        <w:t xml:space="preserve"> Os Créditos de Serviço são aplicáveis apenas às taxas atribuíveis à utilização da funcionalidade Automatização de Processos por parte do Cliente no Serviço de Automatização.</w:t>
      </w:r>
    </w:p>
    <w:bookmarkStart w:id="150" w:name="_Toc52348942"/>
    <w:bookmarkStart w:id="151" w:name="_Toc52348924"/>
    <w:bookmarkEnd w:id="145"/>
    <w:p w14:paraId="15746A5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5C4F94" w14:textId="77777777" w:rsidR="00DE36E2" w:rsidRPr="00EF7CF9" w:rsidRDefault="00DE36E2" w:rsidP="00F01ED6">
      <w:pPr>
        <w:pStyle w:val="ProductList-Offering2Heading"/>
        <w:tabs>
          <w:tab w:val="clear" w:pos="360"/>
          <w:tab w:val="clear" w:pos="720"/>
          <w:tab w:val="clear" w:pos="1080"/>
        </w:tabs>
        <w:outlineLvl w:val="2"/>
      </w:pPr>
      <w:bookmarkStart w:id="152" w:name="_Toc167466969"/>
      <w:r>
        <w:t>Azure Backup</w:t>
      </w:r>
      <w:bookmarkEnd w:id="150"/>
      <w:bookmarkEnd w:id="152"/>
    </w:p>
    <w:p w14:paraId="57658A5A" w14:textId="77777777" w:rsidR="00DE36E2" w:rsidRPr="00EF7CF9" w:rsidRDefault="00DE36E2" w:rsidP="00F01ED6">
      <w:pPr>
        <w:pStyle w:val="ProductList-Body"/>
      </w:pPr>
      <w:r>
        <w:rPr>
          <w:b/>
          <w:color w:val="00188F"/>
        </w:rPr>
        <w:t>Definições Adicionais</w:t>
      </w:r>
      <w:r w:rsidRPr="00473DD3">
        <w:rPr>
          <w:b/>
          <w:color w:val="00188F"/>
        </w:rPr>
        <w:t>:</w:t>
      </w:r>
    </w:p>
    <w:p w14:paraId="6D798844" w14:textId="46132ECB" w:rsidR="00DE36E2" w:rsidRPr="00EF7CF9" w:rsidRDefault="00380305" w:rsidP="00F01ED6">
      <w:pPr>
        <w:pStyle w:val="ProductList-Body"/>
        <w:spacing w:after="40"/>
      </w:pPr>
      <w:r>
        <w:t>“</w:t>
      </w:r>
      <w:r w:rsidR="00DE36E2">
        <w:rPr>
          <w:b/>
          <w:color w:val="00188F"/>
        </w:rPr>
        <w:t>Cópia de Segurança</w:t>
      </w:r>
      <w:r>
        <w:t>”</w:t>
      </w:r>
      <w:r w:rsidR="00DE36E2">
        <w:t xml:space="preserve"> corresponde ao processo de cópia de dados do computador de um servidor registado para um Cofre de Cópia de Segurança.</w:t>
      </w:r>
    </w:p>
    <w:p w14:paraId="6A6D9648" w14:textId="28657451" w:rsidR="00DE36E2" w:rsidRPr="00EF7CF9" w:rsidRDefault="00380305" w:rsidP="00F01ED6">
      <w:pPr>
        <w:pStyle w:val="ProductList-Body"/>
        <w:spacing w:after="40"/>
      </w:pPr>
      <w:r>
        <w:t>“</w:t>
      </w:r>
      <w:r w:rsidR="00DE36E2">
        <w:rPr>
          <w:b/>
          <w:color w:val="00188F"/>
        </w:rPr>
        <w:t>Agente de Cópia de Segurança</w:t>
      </w:r>
      <w:r>
        <w:t>”</w:t>
      </w:r>
      <w:r w:rsidR="00DE36E2">
        <w:t xml:space="preserve"> designa o software instalado num servidor registado que permite que o servidor registado crie cópias de segurança ou restaure um ou mais Itens Protegidos.</w:t>
      </w:r>
    </w:p>
    <w:p w14:paraId="092B327C" w14:textId="3C780D2C" w:rsidR="00DE36E2" w:rsidRPr="00EF7CF9" w:rsidRDefault="00380305" w:rsidP="00F01ED6">
      <w:pPr>
        <w:pStyle w:val="ProductList-Body"/>
        <w:spacing w:after="40"/>
      </w:pPr>
      <w:r>
        <w:t>“</w:t>
      </w:r>
      <w:r w:rsidR="00DE36E2">
        <w:rPr>
          <w:b/>
          <w:color w:val="00188F"/>
        </w:rPr>
        <w:t>Cofre de Cópia de Segurança</w:t>
      </w:r>
      <w:r>
        <w:t>”</w:t>
      </w:r>
      <w:r w:rsidR="00DE36E2">
        <w:t xml:space="preserve"> designa um contentor onde o Cliente pode registar um ou mais Itens Protegidos para Cópia de Segurança.</w:t>
      </w:r>
    </w:p>
    <w:p w14:paraId="593C68DB" w14:textId="386A0A73" w:rsidR="00DE36E2" w:rsidRPr="00EF7CF9" w:rsidRDefault="00380305" w:rsidP="00F01ED6">
      <w:pPr>
        <w:pStyle w:val="ProductList-Body"/>
        <w:spacing w:after="40"/>
      </w:pPr>
      <w:r>
        <w:t>“</w:t>
      </w:r>
      <w:r w:rsidR="00DE36E2">
        <w:rPr>
          <w:b/>
          <w:color w:val="00188F"/>
        </w:rPr>
        <w:t>Falha</w:t>
      </w:r>
      <w:r>
        <w:t>”</w:t>
      </w:r>
      <w:r w:rsidR="00DE36E2">
        <w:t xml:space="preserve"> significa que o Agente de Cópia de Segurança ou o Serviço não consegue concluir na íntegra uma operação corretamente configurada de</w:t>
      </w:r>
      <w:r w:rsidR="00C07811">
        <w:t> </w:t>
      </w:r>
      <w:r w:rsidR="00DE36E2">
        <w:t>Cópia de Segurança ou Recuperação devido à indisponibilidade do Serviço de Cópia de Segurança.</w:t>
      </w:r>
    </w:p>
    <w:p w14:paraId="7D8F8108" w14:textId="7BBC99F8" w:rsidR="00DE36E2" w:rsidRPr="00EF7CF9" w:rsidRDefault="00380305" w:rsidP="00F01ED6">
      <w:pPr>
        <w:pStyle w:val="ProductList-Body"/>
        <w:spacing w:after="40"/>
      </w:pPr>
      <w:r>
        <w:t>“</w:t>
      </w:r>
      <w:r w:rsidR="00DE36E2">
        <w:rPr>
          <w:b/>
          <w:color w:val="00188F"/>
        </w:rPr>
        <w:t>Item Protegido</w:t>
      </w:r>
      <w:r>
        <w:t>”</w:t>
      </w:r>
      <w:r w:rsidR="00DE36E2">
        <w:t xml:space="preserve"> designa uma coleção de dados, tais como volume, base de dados ou máquina virtual cuja Cópia de Segurança foi agendada para</w:t>
      </w:r>
      <w:r w:rsidR="00600D36">
        <w:t> </w:t>
      </w:r>
      <w:r w:rsidR="00DE36E2">
        <w:t>o</w:t>
      </w:r>
      <w:r w:rsidR="000C03EC">
        <w:t> </w:t>
      </w:r>
      <w:r w:rsidR="00DE36E2">
        <w:t>Serviço de Cópia de Segurança para que seja enumerada como um Item Protegido no separador Itens Protegidos na secção Serviços de</w:t>
      </w:r>
      <w:r w:rsidR="00600D36">
        <w:t> </w:t>
      </w:r>
      <w:r w:rsidR="00DE36E2">
        <w:t>Recuperação do Portal de Gestão.</w:t>
      </w:r>
    </w:p>
    <w:p w14:paraId="05560A31" w14:textId="4E0A064F" w:rsidR="00DE36E2" w:rsidRPr="000C03EC" w:rsidRDefault="00380305" w:rsidP="00F01ED6">
      <w:pPr>
        <w:pStyle w:val="ProductList-Body"/>
        <w:jc w:val="both"/>
        <w:rPr>
          <w:spacing w:val="-4"/>
        </w:rPr>
      </w:pPr>
      <w:r>
        <w:rPr>
          <w:spacing w:val="-4"/>
        </w:rPr>
        <w:t>“</w:t>
      </w:r>
      <w:r w:rsidR="00DE36E2" w:rsidRPr="000C03EC">
        <w:rPr>
          <w:b/>
          <w:color w:val="00188F"/>
          <w:spacing w:val="-4"/>
        </w:rPr>
        <w:t>Recuperação</w:t>
      </w:r>
      <w:r>
        <w:rPr>
          <w:spacing w:val="-4"/>
        </w:rPr>
        <w:t>”</w:t>
      </w:r>
      <w:r w:rsidR="00DE36E2" w:rsidRPr="000C03EC">
        <w:rPr>
          <w:spacing w:val="-4"/>
        </w:rPr>
        <w:t xml:space="preserve"> ou </w:t>
      </w:r>
      <w:r>
        <w:rPr>
          <w:spacing w:val="-4"/>
        </w:rPr>
        <w:t>“</w:t>
      </w:r>
      <w:r w:rsidR="00DE36E2" w:rsidRPr="000C03EC">
        <w:rPr>
          <w:b/>
          <w:color w:val="00188F"/>
          <w:spacing w:val="-4"/>
        </w:rPr>
        <w:t>Restauro</w:t>
      </w:r>
      <w:r>
        <w:rPr>
          <w:spacing w:val="-4"/>
        </w:rPr>
        <w:t>”</w:t>
      </w:r>
      <w:r w:rsidR="00DE36E2" w:rsidRPr="000C03EC">
        <w:rPr>
          <w:spacing w:val="-4"/>
        </w:rPr>
        <w:t xml:space="preserve"> corresponde ao processo de restauro de dados do computador de um Cofre de Cópia de Segurança para um servidor registado.</w:t>
      </w:r>
    </w:p>
    <w:p w14:paraId="19753180" w14:textId="36061E88" w:rsidR="00DE36E2" w:rsidRPr="00ED4527" w:rsidRDefault="00EE6E3C" w:rsidP="00F01ED6">
      <w:pPr>
        <w:pStyle w:val="ProductList-Body"/>
        <w:spacing w:before="120"/>
        <w:rPr>
          <w:b/>
          <w:bCs/>
          <w:color w:val="00188F"/>
        </w:rPr>
      </w:pPr>
      <w:r>
        <w:rPr>
          <w:b/>
          <w:bCs/>
          <w:color w:val="00188F"/>
        </w:rPr>
        <w:t>Cálculo do Período de Disponibilidade e Níveis de Serviço para o Serviço de Cópia de Segurança</w:t>
      </w:r>
    </w:p>
    <w:p w14:paraId="3FF8AC21" w14:textId="77777777" w:rsidR="00DE36E2" w:rsidRDefault="00DE36E2" w:rsidP="00F01ED6">
      <w:pPr>
        <w:pStyle w:val="ProductList-Body"/>
        <w:rPr>
          <w:b/>
          <w:color w:val="00188F"/>
        </w:rPr>
      </w:pPr>
      <w:r>
        <w:rPr>
          <w:b/>
          <w:color w:val="00188F"/>
        </w:rPr>
        <w:t>Definições Adicionais:</w:t>
      </w:r>
    </w:p>
    <w:p w14:paraId="41F04368" w14:textId="1E6E1A0A" w:rsidR="00DE36E2" w:rsidRPr="00EF7CF9" w:rsidRDefault="00380305" w:rsidP="00F01ED6">
      <w:pPr>
        <w:pStyle w:val="ProductList-Body"/>
        <w:spacing w:after="40"/>
      </w:pPr>
      <w:r>
        <w:t>“</w:t>
      </w:r>
      <w:r w:rsidR="00DE36E2">
        <w:rPr>
          <w:b/>
          <w:color w:val="00188F"/>
        </w:rPr>
        <w:t>Minutos de Implementação</w:t>
      </w:r>
      <w:r>
        <w:t>”</w:t>
      </w:r>
      <w:r w:rsidR="00DE36E2">
        <w:t xml:space="preserve"> designa o número total de minutos no qual a Cópia de Segurança de um determinado Item Protegido foi agendada para um Cofre de Cópia de Segurança.</w:t>
      </w:r>
    </w:p>
    <w:p w14:paraId="3956C952" w14:textId="408AA7F3" w:rsidR="00DE36E2" w:rsidRPr="00EF7CF9" w:rsidRDefault="00380305" w:rsidP="00F01ED6">
      <w:pPr>
        <w:pStyle w:val="ProductList-Body"/>
        <w:spacing w:after="40"/>
      </w:pPr>
      <w:r>
        <w:t>“</w:t>
      </w:r>
      <w:r w:rsidR="00DE36E2">
        <w:rPr>
          <w:b/>
          <w:color w:val="00188F"/>
        </w:rPr>
        <w:t>Máximo de Minutos Disponíveis</w:t>
      </w:r>
      <w:r>
        <w:t>”</w:t>
      </w:r>
      <w:r w:rsidR="00DE36E2">
        <w:t xml:space="preserve"> designa a soma de todos os Minutos de Implementação em todos os Itens Protegidos numa determinada subscrição do Microsoft Azure durante um Período Aplicável.</w:t>
      </w:r>
    </w:p>
    <w:p w14:paraId="51760EC7" w14:textId="1AC33506" w:rsidR="00DE36E2" w:rsidRPr="00EF7CF9" w:rsidRDefault="00DE36E2" w:rsidP="00F01ED6">
      <w:pPr>
        <w:pStyle w:val="ProductList-Body"/>
      </w:pPr>
      <w:r>
        <w:rPr>
          <w:b/>
          <w:color w:val="00188F"/>
        </w:rPr>
        <w:t>Período de Indisponibilidade</w:t>
      </w:r>
      <w:r w:rsidRPr="00473DD3">
        <w:rPr>
          <w:b/>
          <w:color w:val="00188F"/>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w:t>
      </w:r>
      <w:r w:rsidR="0015785C">
        <w:t> </w:t>
      </w:r>
      <w:r>
        <w:t>Serviço de Cópia de Segurança é considerado indisponível para um determinado Item Protegido desde a primeira Falha na Cópia de Segurança ou</w:t>
      </w:r>
      <w:r w:rsidR="0015785C">
        <w:t> </w:t>
      </w:r>
      <w:r>
        <w:t>no Restauro do Item Protegido até à inicialização de uma Cópia de Segurança ou Restauro bem-sucedido de um Item Protegido, desde que as</w:t>
      </w:r>
      <w:r w:rsidR="0015785C">
        <w:t> </w:t>
      </w:r>
      <w:r>
        <w:t>repetições sejam tentadas continuamente com a frequência mínima de uma vez de trinta em trinta minutos.</w:t>
      </w:r>
    </w:p>
    <w:p w14:paraId="3921C6C7" w14:textId="5F46CF8F" w:rsidR="00DE36E2"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FD39C01" w14:textId="77777777" w:rsidR="00DE36E2" w:rsidRPr="00391FE2" w:rsidRDefault="00DE36E2" w:rsidP="00F01ED6">
      <w:pPr>
        <w:pStyle w:val="ProductList-Body"/>
        <w:rPr>
          <w:sz w:val="12"/>
          <w:szCs w:val="12"/>
        </w:rPr>
      </w:pPr>
    </w:p>
    <w:p w14:paraId="5414B8CA" w14:textId="2BB5D390" w:rsidR="00DE36E2"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A0202D6" w14:textId="77777777" w:rsidR="00DE36E2" w:rsidRPr="00EF7CF9" w:rsidRDefault="00DE36E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DDAAF" w14:textId="77777777" w:rsidR="00DE36E2" w:rsidRPr="00EF7CF9" w:rsidRDefault="00DE36E2" w:rsidP="00F01ED6">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F01ED6">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F01ED6">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F01ED6">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F01ED6">
            <w:pPr>
              <w:pStyle w:val="ProductList-OfferingBody"/>
              <w:keepNext/>
              <w:jc w:val="center"/>
            </w:pPr>
            <w:r>
              <w:t>25%</w:t>
            </w:r>
          </w:p>
        </w:tc>
      </w:tr>
    </w:tbl>
    <w:p w14:paraId="01E01A72"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1664F23B" w14:textId="77777777" w:rsidR="00250244" w:rsidRPr="00250244" w:rsidRDefault="00250244" w:rsidP="00F01ED6">
      <w:pPr>
        <w:pStyle w:val="ProductList-Offering2Heading"/>
        <w:keepNext/>
        <w:tabs>
          <w:tab w:val="clear" w:pos="360"/>
          <w:tab w:val="clear" w:pos="720"/>
          <w:tab w:val="clear" w:pos="1080"/>
        </w:tabs>
        <w:outlineLvl w:val="2"/>
      </w:pPr>
      <w:bookmarkStart w:id="153" w:name="_Toc167466970"/>
      <w:r>
        <w:t>Azure Bastion</w:t>
      </w:r>
      <w:bookmarkEnd w:id="153"/>
    </w:p>
    <w:p w14:paraId="0D5D41DC" w14:textId="5882362B" w:rsidR="00250244" w:rsidRPr="00250244" w:rsidRDefault="00250244" w:rsidP="00F01ED6">
      <w:pPr>
        <w:pStyle w:val="ProductList-Body"/>
        <w:rPr>
          <w:b/>
          <w:bCs/>
          <w:color w:val="00188F"/>
          <w:szCs w:val="18"/>
        </w:rPr>
      </w:pPr>
      <w:r>
        <w:rPr>
          <w:b/>
          <w:bCs/>
          <w:color w:val="00188F"/>
          <w:szCs w:val="18"/>
        </w:rPr>
        <w:t>Definições Adicionais</w:t>
      </w:r>
    </w:p>
    <w:p w14:paraId="4DB44C5E" w14:textId="1551F503" w:rsidR="00250244" w:rsidRPr="00250244" w:rsidRDefault="00EE6E3C" w:rsidP="00F01ED6">
      <w:pPr>
        <w:pStyle w:val="ProductList-Body"/>
        <w:rPr>
          <w:b/>
          <w:bCs/>
          <w:color w:val="00188F"/>
          <w:szCs w:val="18"/>
        </w:rPr>
      </w:pPr>
      <w:r>
        <w:rPr>
          <w:b/>
          <w:bCs/>
          <w:color w:val="00188F"/>
          <w:szCs w:val="18"/>
        </w:rPr>
        <w:t>Cálculo do Período de Disponibilidade</w:t>
      </w:r>
    </w:p>
    <w:p w14:paraId="18E29BE0" w14:textId="570DA8F9" w:rsidR="00250244" w:rsidRPr="00250244" w:rsidRDefault="00380305" w:rsidP="00F01ED6">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designa o total de minutos acumulados durante um Período Aplicável durante o qual um determinado cluster do Azure Bastion tenha sido implementado numa subscrição do Microsoft Azure.</w:t>
      </w:r>
    </w:p>
    <w:p w14:paraId="5620F057" w14:textId="576C63C2" w:rsidR="00250244" w:rsidRPr="00250244" w:rsidRDefault="00380305" w:rsidP="00F01ED6">
      <w:pPr>
        <w:pStyle w:val="ProductList-Body"/>
        <w:rPr>
          <w:szCs w:val="18"/>
        </w:rPr>
      </w:pPr>
      <w:r>
        <w:rPr>
          <w:szCs w:val="18"/>
        </w:rPr>
        <w:t>“</w:t>
      </w:r>
      <w:r w:rsidR="00250244">
        <w:rPr>
          <w:b/>
          <w:bCs/>
          <w:color w:val="00188F"/>
          <w:szCs w:val="18"/>
        </w:rPr>
        <w:t>Período de Indisponibilidade</w:t>
      </w:r>
      <w:r>
        <w:rPr>
          <w:szCs w:val="18"/>
        </w:rPr>
        <w:t>”</w:t>
      </w:r>
      <w:r w:rsidR="00250244">
        <w:rPr>
          <w:szCs w:val="18"/>
        </w:rPr>
        <w:t xml:space="preserve"> designa o total acumulado de Máximo de Minutos Disponíveis durante o qual um Azure Bastion está indisponível. Considera-se que um minuto está indisponível se todas as tentativas de ligação ao Azure Bastion durante esse minuto falharem.</w:t>
      </w:r>
    </w:p>
    <w:p w14:paraId="4AEDBD7A" w14:textId="15F028B8" w:rsidR="00250244" w:rsidRPr="00250244" w:rsidRDefault="00250244" w:rsidP="00F01ED6">
      <w:pPr>
        <w:pStyle w:val="ProductList-Body"/>
        <w:rPr>
          <w:szCs w:val="18"/>
        </w:rPr>
      </w:pPr>
      <w:r>
        <w:t xml:space="preserve">A </w:t>
      </w:r>
      <w:r w:rsidR="00380305">
        <w:rPr>
          <w:szCs w:val="18"/>
        </w:rPr>
        <w:t>“</w:t>
      </w:r>
      <w:r>
        <w:rPr>
          <w:b/>
          <w:bCs/>
          <w:color w:val="00188F"/>
          <w:szCs w:val="18"/>
        </w:rPr>
        <w:t>Percentagem de Período de Disponibilidade</w:t>
      </w:r>
      <w:r w:rsidR="00380305">
        <w:rPr>
          <w:szCs w:val="18"/>
        </w:rPr>
        <w:t>”</w:t>
      </w:r>
      <w:r>
        <w:rPr>
          <w:szCs w:val="18"/>
        </w:rPr>
        <w:t xml:space="preserve"> para um determinado Azure Bastion é calculada como o Máximo de Minutos Disponíveis menos o</w:t>
      </w:r>
      <w:r w:rsidR="00730C28">
        <w:rPr>
          <w:szCs w:val="18"/>
        </w:rPr>
        <w:t> </w:t>
      </w:r>
      <w:r>
        <w:rPr>
          <w:szCs w:val="18"/>
        </w:rPr>
        <w:t>Período de Indisponibilidade a dividir pelo Máximo de Minutos Disponíveis num Período Aplicável para uma determinada subscrição do Microsoft Azure. A Percentagem de Período de Disponibilidade é representada pela seguinte fórmula:</w:t>
      </w:r>
    </w:p>
    <w:p w14:paraId="65632BC7" w14:textId="77777777" w:rsidR="00250244" w:rsidRPr="00391FE2" w:rsidRDefault="00250244" w:rsidP="00F01ED6">
      <w:pPr>
        <w:pStyle w:val="ProductList-Body"/>
        <w:rPr>
          <w:sz w:val="12"/>
          <w:szCs w:val="12"/>
        </w:rPr>
      </w:pPr>
    </w:p>
    <w:p w14:paraId="28936B34" w14:textId="55A15F32" w:rsidR="0025024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A33EFDB" w14:textId="77777777" w:rsidR="00250244" w:rsidRPr="00250244" w:rsidRDefault="00250244" w:rsidP="00F01ED6">
      <w:pPr>
        <w:pStyle w:val="ProductList-Body"/>
        <w:rPr>
          <w:szCs w:val="18"/>
        </w:rPr>
      </w:pPr>
    </w:p>
    <w:p w14:paraId="358593AE" w14:textId="77777777" w:rsidR="00250244" w:rsidRPr="00250244" w:rsidRDefault="00250244" w:rsidP="00F01ED6">
      <w:pPr>
        <w:pStyle w:val="ProductList-Body"/>
        <w:keepNext/>
        <w:rPr>
          <w:b/>
          <w:bCs/>
          <w:color w:val="00188F"/>
          <w:szCs w:val="18"/>
        </w:rPr>
      </w:pPr>
      <w:r>
        <w:rPr>
          <w:b/>
          <w:bCs/>
          <w:color w:val="00188F"/>
          <w:szCs w:val="18"/>
        </w:rPr>
        <w:t>Os seguintes Níveis de Serviço e Créditos de Serviço são aplicáveis à utilização de cada Azure Bastion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B9090F" w14:textId="77777777" w:rsidR="00250244" w:rsidRPr="00EF7CF9" w:rsidRDefault="00250244" w:rsidP="00F01ED6">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F01ED6">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F01ED6">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F01ED6">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F01ED6">
            <w:pPr>
              <w:pStyle w:val="ProductList-OfferingBody"/>
              <w:keepNext/>
              <w:jc w:val="center"/>
            </w:pPr>
            <w:r>
              <w:t>25%</w:t>
            </w:r>
          </w:p>
        </w:tc>
      </w:tr>
    </w:tbl>
    <w:bookmarkStart w:id="154" w:name="_Toc52348941"/>
    <w:p w14:paraId="2765E0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361CDC7" w14:textId="3E84EC69" w:rsidR="00EF0466" w:rsidRPr="00EF7CF9" w:rsidRDefault="00EF0466" w:rsidP="00F01ED6">
      <w:pPr>
        <w:pStyle w:val="ProductList-Offering2Heading"/>
        <w:keepNext/>
        <w:tabs>
          <w:tab w:val="clear" w:pos="360"/>
          <w:tab w:val="clear" w:pos="720"/>
          <w:tab w:val="clear" w:pos="1080"/>
        </w:tabs>
        <w:outlineLvl w:val="2"/>
      </w:pPr>
      <w:bookmarkStart w:id="155" w:name="_Toc167466971"/>
      <w:r>
        <w:t>Batch</w:t>
      </w:r>
      <w:bookmarkEnd w:id="154"/>
      <w:bookmarkEnd w:id="155"/>
    </w:p>
    <w:p w14:paraId="7A200489" w14:textId="77777777" w:rsidR="00EF0466" w:rsidRPr="00EF7CF9" w:rsidRDefault="00EF0466" w:rsidP="00F01ED6">
      <w:pPr>
        <w:pStyle w:val="ProductList-Body"/>
        <w:keepNext/>
        <w:rPr>
          <w:b/>
          <w:color w:val="00188F"/>
        </w:rPr>
      </w:pPr>
      <w:r>
        <w:rPr>
          <w:b/>
          <w:color w:val="00188F"/>
        </w:rPr>
        <w:t>Definições Adicionais</w:t>
      </w:r>
      <w:r w:rsidRPr="00473DD3">
        <w:rPr>
          <w:b/>
          <w:color w:val="00188F"/>
        </w:rPr>
        <w:t>:</w:t>
      </w:r>
    </w:p>
    <w:p w14:paraId="395AF348" w14:textId="4699FAAB" w:rsidR="00EF0466" w:rsidRPr="00EF7CF9" w:rsidRDefault="00380305" w:rsidP="00F01ED6">
      <w:pPr>
        <w:pStyle w:val="ProductList-Body"/>
        <w:spacing w:after="40"/>
      </w:pPr>
      <w:r>
        <w:t>“</w:t>
      </w:r>
      <w:r w:rsidR="00EF0466">
        <w:rPr>
          <w:b/>
          <w:color w:val="00188F"/>
        </w:rPr>
        <w:t>Taxa Média de Erros</w:t>
      </w:r>
      <w:r>
        <w:t>”</w:t>
      </w:r>
      <w:r w:rsidR="00EF0466">
        <w:t xml:space="preserve"> para um Período Aplicável designa a soma das Taxas de Erros para cada hora no Período Aplicável de faturação a dividir pelo número total de horas no Período Aplicável.</w:t>
      </w:r>
    </w:p>
    <w:p w14:paraId="7133E034" w14:textId="41B4634F" w:rsidR="00EF0466" w:rsidRPr="00EF7CF9" w:rsidRDefault="00380305" w:rsidP="00F01ED6">
      <w:pPr>
        <w:pStyle w:val="ProductList-Body"/>
      </w:pPr>
      <w:r>
        <w:t>“</w:t>
      </w:r>
      <w:r w:rsidR="00EF0466">
        <w:rPr>
          <w:b/>
          <w:color w:val="00188F"/>
        </w:rPr>
        <w:t>Taxa de Erros</w:t>
      </w:r>
      <w:r>
        <w:t>”</w:t>
      </w:r>
      <w:r w:rsidR="00EF0466">
        <w:t xml:space="preserve"> designa o número total de Pedidos com Falha a dividir pelo Total de Pedidos durante um determinado intervalo de uma hora. Se o</w:t>
      </w:r>
      <w:r w:rsidR="000D5A78">
        <w:t> </w:t>
      </w:r>
      <w:r w:rsidR="00EF0466">
        <w:t>Total de Pedidos num determinado intervalo de uma hora for zero, a Taxa de Erros para esse intervalo é de 0%.</w:t>
      </w:r>
    </w:p>
    <w:p w14:paraId="6E2D1CEE" w14:textId="368B501E" w:rsidR="00EF0466" w:rsidRPr="00EF7CF9" w:rsidRDefault="00380305" w:rsidP="00F01ED6">
      <w:pPr>
        <w:pStyle w:val="ProductList-Body"/>
        <w:spacing w:after="40"/>
      </w:pPr>
      <w:r>
        <w:t>“</w:t>
      </w:r>
      <w:r w:rsidR="00EF0466">
        <w:rPr>
          <w:b/>
          <w:color w:val="00188F"/>
        </w:rPr>
        <w:t>Pedidos Excluídos</w:t>
      </w:r>
      <w:r>
        <w:t>”</w:t>
      </w:r>
      <w:r w:rsidR="00EF0466">
        <w:t xml:space="preserve"> são pedidos que resultam num código de estado HTTP 4xx, que não um código de estado HTTP 408.</w:t>
      </w:r>
    </w:p>
    <w:p w14:paraId="53BBC1FB" w14:textId="366197A6" w:rsidR="00EF0466" w:rsidRPr="00EF7CF9" w:rsidRDefault="00380305" w:rsidP="00F01ED6">
      <w:pPr>
        <w:pStyle w:val="ProductList-Body"/>
        <w:spacing w:after="40"/>
      </w:pPr>
      <w:r>
        <w:t>“</w:t>
      </w:r>
      <w:r w:rsidR="00EF0466">
        <w:rPr>
          <w:b/>
          <w:color w:val="00188F"/>
        </w:rPr>
        <w:t>Pedidos com Falha</w:t>
      </w:r>
      <w:r>
        <w:t>”</w:t>
      </w:r>
      <w:r w:rsidR="00EF0466">
        <w:t xml:space="preserve"> é o conjunto de todos os pedidos no Total de Pedidos que devolvem um Código de Erro ou um código de estado HTTP 408 ou</w:t>
      </w:r>
      <w:r w:rsidR="0021725E">
        <w:t> </w:t>
      </w:r>
      <w:r w:rsidR="00EF0466">
        <w:t>uma falha em devolver um Código de Êxito num prazo de 5 segundos.</w:t>
      </w:r>
    </w:p>
    <w:p w14:paraId="650DAD32" w14:textId="0B7BA439" w:rsidR="00EF0466" w:rsidRPr="000C03EC" w:rsidRDefault="00380305" w:rsidP="00F01ED6">
      <w:pPr>
        <w:pStyle w:val="ProductList-Body"/>
        <w:spacing w:after="40"/>
        <w:rPr>
          <w:spacing w:val="-3"/>
        </w:rPr>
      </w:pPr>
      <w:r>
        <w:rPr>
          <w:spacing w:val="-3"/>
        </w:rPr>
        <w:t>“</w:t>
      </w:r>
      <w:r w:rsidR="00EF0466" w:rsidRPr="000C03EC">
        <w:rPr>
          <w:b/>
          <w:color w:val="00188F"/>
          <w:spacing w:val="-3"/>
        </w:rPr>
        <w:t>Total de Pedidos</w:t>
      </w:r>
      <w:r>
        <w:rPr>
          <w:spacing w:val="-3"/>
        </w:rPr>
        <w:t>”</w:t>
      </w:r>
      <w:r w:rsidR="00EF0466" w:rsidRPr="000C03EC">
        <w:rPr>
          <w:spacing w:val="-3"/>
        </w:rPr>
        <w:t xml:space="preserve"> designa o número total de pedidos de API REST autenticados, que não Pedidos Excluídos, para executar operações relativamente a</w:t>
      </w:r>
      <w:r w:rsidR="000C03EC">
        <w:rPr>
          <w:spacing w:val="-3"/>
        </w:rPr>
        <w:t> </w:t>
      </w:r>
      <w:r w:rsidR="00EF0466" w:rsidRPr="000C03EC">
        <w:rPr>
          <w:spacing w:val="-3"/>
        </w:rPr>
        <w:t>contas Batch tentados num intervalo de uma hora, no âmbito de uma determinada subscrição do Azure e durante um Período Aplicável.</w:t>
      </w:r>
    </w:p>
    <w:p w14:paraId="7EAB2ED8" w14:textId="411BF165" w:rsidR="00EF0466" w:rsidRDefault="00AC48A7" w:rsidP="00F01ED6">
      <w:pPr>
        <w:pStyle w:val="ProductList-Body"/>
      </w:pPr>
      <w:r>
        <w:rPr>
          <w:b/>
          <w:color w:val="00188F"/>
        </w:rPr>
        <w:t>Percentagem de Período de Disponibilidade</w:t>
      </w:r>
      <w:r w:rsidRPr="00473DD3">
        <w:rPr>
          <w:b/>
          <w:color w:val="00188F"/>
        </w:rPr>
        <w:t>:</w:t>
      </w:r>
      <w:r>
        <w:t xml:space="preserve"> para o Serviço Batch é calculada ao subtrair de 100% a Taxa Média de Erros para uma determinada subscrição do Microsoft Azure num Período Aplicável. A </w:t>
      </w:r>
      <w:r w:rsidR="00380305">
        <w:t>“</w:t>
      </w:r>
      <w:r>
        <w:t>Taxa Média de Erros</w:t>
      </w:r>
      <w:r w:rsidR="00380305">
        <w:t>”</w:t>
      </w:r>
      <w:r>
        <w:t xml:space="preserve"> para um Período Aplicável designa a soma das Taxas de Erros para cada hora no Período Aplicável a dividir pelo número total de horas no Período Aplicável. </w:t>
      </w:r>
    </w:p>
    <w:p w14:paraId="083113DA" w14:textId="1E983909" w:rsidR="00EF0466" w:rsidRPr="00EF7CF9" w:rsidRDefault="00AC48A7" w:rsidP="00F01ED6">
      <w:pPr>
        <w:pStyle w:val="ProductList-Body"/>
      </w:pPr>
      <w:r>
        <w:t>A Percentagem de Período de Disponibilidade é representada pela seguinte fórmula:</w:t>
      </w:r>
    </w:p>
    <w:p w14:paraId="5DD33D94" w14:textId="77777777" w:rsidR="00EF0466" w:rsidRPr="00EF7CF9" w:rsidRDefault="00EF0466" w:rsidP="00F01ED6">
      <w:pPr>
        <w:pStyle w:val="ProductList-Body"/>
      </w:pPr>
    </w:p>
    <w:p w14:paraId="0BEE3720" w14:textId="5C960296" w:rsidR="00EF0466" w:rsidRPr="00EF7CF9" w:rsidRDefault="000C03E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Período de Disponibilidade = 100% – Taxa Média de Erros </m:t>
          </m:r>
        </m:oMath>
      </m:oMathPara>
    </w:p>
    <w:p w14:paraId="4CC590BB" w14:textId="77777777" w:rsidR="00EF0466" w:rsidRPr="00EF7CF9" w:rsidRDefault="00EF046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7D8845" w14:textId="77777777" w:rsidR="00EF0466" w:rsidRPr="00EF7CF9" w:rsidRDefault="00EF0466" w:rsidP="00F01ED6">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F01ED6">
            <w:pPr>
              <w:pStyle w:val="ProductList-OfferingBody"/>
              <w:jc w:val="center"/>
            </w:pPr>
            <w:r>
              <w:t>&lt; 99,9%</w:t>
            </w:r>
          </w:p>
        </w:tc>
        <w:tc>
          <w:tcPr>
            <w:tcW w:w="5400" w:type="dxa"/>
          </w:tcPr>
          <w:p w14:paraId="762804D1" w14:textId="77777777" w:rsidR="00EF0466" w:rsidRPr="00EF7CF9" w:rsidRDefault="00EF0466" w:rsidP="00F01ED6">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F01ED6">
            <w:pPr>
              <w:pStyle w:val="ProductList-OfferingBody"/>
              <w:jc w:val="center"/>
            </w:pPr>
            <w:r>
              <w:t>&lt; 99%</w:t>
            </w:r>
          </w:p>
        </w:tc>
        <w:tc>
          <w:tcPr>
            <w:tcW w:w="5400" w:type="dxa"/>
          </w:tcPr>
          <w:p w14:paraId="2BE675AB" w14:textId="77777777" w:rsidR="00EF0466" w:rsidRPr="00EF7CF9" w:rsidRDefault="00EF0466" w:rsidP="00F01ED6">
            <w:pPr>
              <w:pStyle w:val="ProductList-OfferingBody"/>
              <w:jc w:val="center"/>
            </w:pPr>
            <w:r>
              <w:t>25%</w:t>
            </w:r>
          </w:p>
        </w:tc>
      </w:tr>
    </w:tbl>
    <w:bookmarkStart w:id="156" w:name="_Toc457821542"/>
    <w:bookmarkStart w:id="157" w:name="_Toc52348943"/>
    <w:p w14:paraId="48D9E67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DD5416" w14:textId="77777777" w:rsidR="00EE07E3" w:rsidRPr="00EF7CF9" w:rsidRDefault="00EE07E3" w:rsidP="00F01ED6">
      <w:pPr>
        <w:pStyle w:val="ProductList-Offering2Heading"/>
        <w:keepNext/>
        <w:tabs>
          <w:tab w:val="clear" w:pos="360"/>
          <w:tab w:val="clear" w:pos="720"/>
          <w:tab w:val="clear" w:pos="1080"/>
        </w:tabs>
        <w:outlineLvl w:val="2"/>
      </w:pPr>
      <w:bookmarkStart w:id="158" w:name="_Toc167466972"/>
      <w:r>
        <w:t>Serviços BizTalk</w:t>
      </w:r>
      <w:bookmarkEnd w:id="156"/>
      <w:bookmarkEnd w:id="157"/>
      <w:bookmarkEnd w:id="158"/>
    </w:p>
    <w:p w14:paraId="1EEF97B3" w14:textId="77777777" w:rsidR="00EE07E3" w:rsidRPr="00EF7CF9" w:rsidRDefault="00EE07E3" w:rsidP="00F01ED6">
      <w:pPr>
        <w:pStyle w:val="ProductList-Body"/>
        <w:keepNext/>
        <w:rPr>
          <w:b/>
          <w:color w:val="00188F"/>
        </w:rPr>
      </w:pPr>
      <w:r>
        <w:rPr>
          <w:b/>
          <w:color w:val="00188F"/>
        </w:rPr>
        <w:t>Definições Adicionais</w:t>
      </w:r>
      <w:r w:rsidRPr="00473DD3">
        <w:rPr>
          <w:b/>
          <w:color w:val="00188F"/>
        </w:rPr>
        <w:t>:</w:t>
      </w:r>
    </w:p>
    <w:p w14:paraId="689B8158" w14:textId="3D091B09" w:rsidR="00EE07E3" w:rsidRPr="00EF7CF9" w:rsidRDefault="00380305" w:rsidP="00F01ED6">
      <w:pPr>
        <w:pStyle w:val="ProductList-Body"/>
        <w:spacing w:after="40"/>
      </w:pPr>
      <w:r>
        <w:t>“</w:t>
      </w:r>
      <w:r w:rsidR="00EE07E3">
        <w:rPr>
          <w:b/>
          <w:color w:val="00188F"/>
        </w:rPr>
        <w:t>Ambiente de Serviço BizTalk</w:t>
      </w:r>
      <w:r>
        <w:t>”</w:t>
      </w:r>
      <w:r w:rsidR="00EE07E3">
        <w:t xml:space="preserve"> designa uma implementação dos Serviços BizTalk criados pelo Cliente, tal como representado no Portal de Gestão, para o qual o Cliente pode enviar pedidos de mensagens de runtime.</w:t>
      </w:r>
    </w:p>
    <w:p w14:paraId="30BE0C93" w14:textId="1C2E63B7" w:rsidR="00EE07E3" w:rsidRPr="00EF7CF9" w:rsidRDefault="00380305" w:rsidP="00F01ED6">
      <w:pPr>
        <w:pStyle w:val="ProductList-Body"/>
        <w:spacing w:after="40"/>
      </w:pPr>
      <w:r>
        <w:t>“</w:t>
      </w:r>
      <w:r w:rsidR="00EE07E3">
        <w:rPr>
          <w:b/>
          <w:color w:val="00188F"/>
        </w:rPr>
        <w:t>Minutos de Implementação</w:t>
      </w:r>
      <w:r>
        <w:t>”</w:t>
      </w:r>
      <w:r w:rsidR="00EE07E3">
        <w:t xml:space="preserve"> designa o número total de minutos durante os quais um determinado Ambiente de Serviço BizTalk foi implementado no Microsoft Azure durante um Período Aplicável.</w:t>
      </w:r>
    </w:p>
    <w:p w14:paraId="05F523B2" w14:textId="6DA5E29F" w:rsidR="00EE07E3" w:rsidRPr="00EF7CF9" w:rsidRDefault="00380305" w:rsidP="00F01ED6">
      <w:pPr>
        <w:pStyle w:val="ProductList-Body"/>
        <w:spacing w:after="40"/>
      </w:pPr>
      <w:r>
        <w:t>“</w:t>
      </w:r>
      <w:r w:rsidR="00EE07E3">
        <w:rPr>
          <w:b/>
          <w:color w:val="00188F"/>
        </w:rPr>
        <w:t>Máximo de Minutos Disponíveis</w:t>
      </w:r>
      <w:r>
        <w:t>”</w:t>
      </w:r>
      <w:r w:rsidR="00EE07E3">
        <w:t xml:space="preserve"> designa a soma de todos os Minutos de Implementação em todos os Ambientes de Serviço BizTalk implementados pelo Cliente numa determinada subscrição do Microsoft Azure durante um Período Aplicável.</w:t>
      </w:r>
    </w:p>
    <w:p w14:paraId="2867114C" w14:textId="22980F7C" w:rsidR="00EE07E3" w:rsidRPr="00EF7CF9" w:rsidRDefault="00380305" w:rsidP="00F01ED6">
      <w:pPr>
        <w:pStyle w:val="ProductList-Body"/>
      </w:pPr>
      <w:r>
        <w:t>“</w:t>
      </w:r>
      <w:r w:rsidR="00EE07E3">
        <w:rPr>
          <w:b/>
          <w:color w:val="00188F"/>
        </w:rPr>
        <w:t>Conta de Armazenamento de Monitorização</w:t>
      </w:r>
      <w:r>
        <w:t>”</w:t>
      </w:r>
      <w:r w:rsidR="00EE07E3">
        <w:t xml:space="preserve"> designa a conta de Armazenamento do Azure utilizada pelos Serviços BizTalk para armazenar informações de monitorização relacionadas com a execução dos Serviços BizTalk.</w:t>
      </w:r>
    </w:p>
    <w:p w14:paraId="150F5BD7" w14:textId="13DCA8FC" w:rsidR="00EE07E3" w:rsidRPr="00EF7CF9" w:rsidRDefault="00EE07E3" w:rsidP="00F01ED6">
      <w:pPr>
        <w:pStyle w:val="ProductList-Body"/>
      </w:pPr>
      <w:r>
        <w:rPr>
          <w:b/>
          <w:color w:val="00188F"/>
        </w:rPr>
        <w:t>Período de Indisponibilidade</w:t>
      </w:r>
      <w:r w:rsidRPr="00473DD3">
        <w:rPr>
          <w:b/>
          <w:color w:val="00188F"/>
        </w:rPr>
        <w:t>:</w:t>
      </w:r>
      <w:r>
        <w:t xml:space="preserve"> 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w:t>
      </w:r>
      <w:r w:rsidR="00A445EB">
        <w:t> </w:t>
      </w:r>
      <w:r>
        <w:t>Cliente e o gateway de Internet da Microsoft.</w:t>
      </w:r>
    </w:p>
    <w:p w14:paraId="094308AC" w14:textId="6B9E9816" w:rsidR="00EE07E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6BB05F7C" w14:textId="77777777" w:rsidR="00EE07E3" w:rsidRPr="00EF7CF9" w:rsidRDefault="00EE07E3" w:rsidP="00F01ED6">
      <w:pPr>
        <w:pStyle w:val="ProductList-Body"/>
      </w:pPr>
    </w:p>
    <w:p w14:paraId="684C104E" w14:textId="1BACD55D" w:rsidR="00EE07E3"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91A6EB5" w14:textId="77777777" w:rsidR="00EE07E3" w:rsidRPr="00EF7CF9" w:rsidRDefault="00EE07E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08E93F" w14:textId="77777777" w:rsidR="00EE07E3" w:rsidRPr="00EF7CF9" w:rsidRDefault="00EE07E3" w:rsidP="00F01ED6">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F01ED6">
            <w:pPr>
              <w:pStyle w:val="ProductList-OfferingBody"/>
              <w:jc w:val="center"/>
            </w:pPr>
            <w:r>
              <w:t>&lt; 99,9%</w:t>
            </w:r>
          </w:p>
        </w:tc>
        <w:tc>
          <w:tcPr>
            <w:tcW w:w="5400" w:type="dxa"/>
          </w:tcPr>
          <w:p w14:paraId="1A041908" w14:textId="77777777" w:rsidR="00EE07E3" w:rsidRPr="00EF7CF9" w:rsidRDefault="00EE07E3" w:rsidP="00F01ED6">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F01ED6">
            <w:pPr>
              <w:pStyle w:val="ProductList-OfferingBody"/>
              <w:jc w:val="center"/>
            </w:pPr>
            <w:r>
              <w:t>&lt; 99%</w:t>
            </w:r>
          </w:p>
        </w:tc>
        <w:tc>
          <w:tcPr>
            <w:tcW w:w="5400" w:type="dxa"/>
          </w:tcPr>
          <w:p w14:paraId="03C66756" w14:textId="77777777" w:rsidR="00EE07E3" w:rsidRPr="00EF7CF9" w:rsidRDefault="00EE07E3" w:rsidP="00F01ED6">
            <w:pPr>
              <w:pStyle w:val="ProductList-OfferingBody"/>
              <w:jc w:val="center"/>
            </w:pPr>
            <w:r>
              <w:t>25%</w:t>
            </w:r>
          </w:p>
        </w:tc>
      </w:tr>
    </w:tbl>
    <w:p w14:paraId="06B841FB" w14:textId="77777777" w:rsidR="00EE07E3" w:rsidRPr="00EF7CF9" w:rsidRDefault="00EE07E3" w:rsidP="00F01ED6">
      <w:pPr>
        <w:pStyle w:val="ProductList-Body"/>
      </w:pPr>
    </w:p>
    <w:p w14:paraId="65C7EBDC" w14:textId="4889E5B3" w:rsidR="00EE07E3" w:rsidRPr="00EF7CF9" w:rsidRDefault="00EE07E3" w:rsidP="00F01ED6">
      <w:pPr>
        <w:pStyle w:val="ProductList-Body"/>
      </w:pPr>
      <w:r>
        <w:rPr>
          <w:b/>
          <w:color w:val="00188F"/>
        </w:rPr>
        <w:t>Exceções de Nível de Serviço</w:t>
      </w:r>
      <w:r w:rsidRPr="00473DD3">
        <w:rPr>
          <w:b/>
          <w:color w:val="00188F"/>
        </w:rPr>
        <w:t>:</w:t>
      </w:r>
      <w:r>
        <w:t xml:space="preserve"> Os Níveis de Serviço e Créditos de Serviço são aplicáveis à utilização que o Cliente faz das camadas Basic, Standard e</w:t>
      </w:r>
      <w:r w:rsidR="000C03EC">
        <w:t> </w:t>
      </w:r>
      <w:r>
        <w:t>Premium dos Serviços BizTalk. A camada Developer dos Serviços BizTalk do Microsoft Azure não é abrangida por este SLA.</w:t>
      </w:r>
    </w:p>
    <w:p w14:paraId="41B0412C" w14:textId="77777777" w:rsidR="00EE07E3" w:rsidRPr="00EF7CF9" w:rsidRDefault="00EE07E3" w:rsidP="00F01ED6">
      <w:pPr>
        <w:pStyle w:val="ProductList-Body"/>
      </w:pPr>
    </w:p>
    <w:p w14:paraId="21C0FE31" w14:textId="18D36707" w:rsidR="00EE07E3" w:rsidRPr="00EF7CF9" w:rsidRDefault="00EE07E3" w:rsidP="00F01ED6">
      <w:pPr>
        <w:pStyle w:val="ProductList-Body"/>
      </w:pPr>
      <w:r>
        <w:rPr>
          <w:b/>
          <w:color w:val="00188F"/>
        </w:rPr>
        <w:t>Termos Adicionais</w:t>
      </w:r>
      <w:r w:rsidRPr="00473DD3">
        <w:rPr>
          <w:b/>
          <w:color w:val="00188F"/>
        </w:rPr>
        <w:t>:</w:t>
      </w:r>
      <w:r>
        <w:t xml:space="preserve"> Ao submeter uma reclamação, o Cliente deve assegurar que os dados de monitorização completos são mantidos na Conta de</w:t>
      </w:r>
      <w:r w:rsidR="00911DE6">
        <w:t> </w:t>
      </w:r>
      <w:r>
        <w:t>Armazenamento de Monitorização e são disponibilizados à Microsoft.</w:t>
      </w:r>
    </w:p>
    <w:p w14:paraId="7B878C8C"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2D0FD56" w14:textId="58C7C03A" w:rsidR="004005AF" w:rsidRPr="00EF7CF9" w:rsidRDefault="004005AF" w:rsidP="00F01ED6">
      <w:pPr>
        <w:pStyle w:val="ProductList-Offering2Heading"/>
        <w:keepNext/>
        <w:tabs>
          <w:tab w:val="clear" w:pos="360"/>
          <w:tab w:val="clear" w:pos="720"/>
          <w:tab w:val="clear" w:pos="1080"/>
        </w:tabs>
        <w:outlineLvl w:val="2"/>
      </w:pPr>
      <w:bookmarkStart w:id="159" w:name="_Toc167466973"/>
      <w:r>
        <w:t>Azure Bot Service</w:t>
      </w:r>
      <w:bookmarkEnd w:id="151"/>
      <w:bookmarkEnd w:id="159"/>
    </w:p>
    <w:bookmarkEnd w:id="146"/>
    <w:p w14:paraId="3693B18C" w14:textId="77777777" w:rsidR="004005AF" w:rsidRPr="00EF7CF9" w:rsidRDefault="004005AF" w:rsidP="00F01ED6">
      <w:pPr>
        <w:pStyle w:val="ProductList-Body"/>
      </w:pPr>
      <w:r>
        <w:rPr>
          <w:b/>
          <w:color w:val="00188F"/>
        </w:rPr>
        <w:t>Definições Adicionais</w:t>
      </w:r>
      <w:r w:rsidRPr="00473DD3">
        <w:rPr>
          <w:b/>
          <w:color w:val="00188F"/>
        </w:rPr>
        <w:t>:</w:t>
      </w:r>
    </w:p>
    <w:p w14:paraId="5B0F1183" w14:textId="0CA33336" w:rsidR="004005AF" w:rsidRPr="00EF7CF9" w:rsidRDefault="00380305" w:rsidP="00F01ED6">
      <w:pPr>
        <w:pStyle w:val="ProductList-Body"/>
        <w:spacing w:after="40"/>
      </w:pPr>
      <w:r>
        <w:t>“</w:t>
      </w:r>
      <w:r w:rsidR="004005AF">
        <w:rPr>
          <w:b/>
          <w:color w:val="00188F"/>
        </w:rPr>
        <w:t>Canal Premium do Azure Bot Service</w:t>
      </w:r>
      <w:r>
        <w:t>”</w:t>
      </w:r>
      <w:r w:rsidR="004005AF">
        <w:t xml:space="preserve"> designa um canal de Enquadramento de Bots na categoria premium.</w:t>
      </w:r>
    </w:p>
    <w:p w14:paraId="6C1FBDA2" w14:textId="25126028" w:rsidR="004005AF" w:rsidRPr="00EF7CF9" w:rsidRDefault="00380305" w:rsidP="00F01ED6">
      <w:pPr>
        <w:pStyle w:val="ProductList-Body"/>
        <w:spacing w:after="40"/>
      </w:pPr>
      <w:r>
        <w:t>“</w:t>
      </w:r>
      <w:r w:rsidR="004005AF">
        <w:rPr>
          <w:b/>
          <w:color w:val="00188F"/>
        </w:rPr>
        <w:t>Bot</w:t>
      </w:r>
      <w:r>
        <w:t>”</w:t>
      </w:r>
      <w:r w:rsidR="004005AF">
        <w:t xml:space="preserve"> é a aplicação conversacional com interface para a Internet do programador que está registada e configurada para enviar e receber mensagens do Azure Bot Service.</w:t>
      </w:r>
    </w:p>
    <w:p w14:paraId="18BAD109" w14:textId="0521861B" w:rsidR="004005AF" w:rsidRPr="00EF7CF9" w:rsidRDefault="00380305" w:rsidP="00F01ED6">
      <w:pPr>
        <w:pStyle w:val="ProductList-Body"/>
        <w:spacing w:after="40"/>
      </w:pPr>
      <w:r>
        <w:t>“</w:t>
      </w:r>
      <w:r w:rsidR="004005AF">
        <w:rPr>
          <w:b/>
          <w:color w:val="00188F"/>
        </w:rPr>
        <w:t>Bot Framework</w:t>
      </w:r>
      <w:r>
        <w:t>”</w:t>
      </w:r>
      <w:r w:rsidR="004005AF">
        <w:rPr>
          <w:b/>
        </w:rPr>
        <w:t xml:space="preserve"> </w:t>
      </w:r>
      <w:r w:rsidR="004005AF">
        <w:t>é uma plataforma para criar, ligar, testar e desenvolver bots poderosos e inteligentes.</w:t>
      </w:r>
    </w:p>
    <w:p w14:paraId="51F2105F" w14:textId="6F9B160F" w:rsidR="004005AF" w:rsidRPr="00EF7CF9" w:rsidRDefault="00380305" w:rsidP="00F01ED6">
      <w:pPr>
        <w:pStyle w:val="ProductList-Body"/>
        <w:spacing w:after="40"/>
      </w:pPr>
      <w:r>
        <w:t>“</w:t>
      </w:r>
      <w:r w:rsidR="004005AF">
        <w:rPr>
          <w:b/>
          <w:color w:val="00188F"/>
        </w:rPr>
        <w:t>Cliente</w:t>
      </w:r>
      <w:r>
        <w:t>”</w:t>
      </w:r>
      <w:r w:rsidR="004005AF">
        <w:t xml:space="preserve"> é a parte destinada ao utilizador final de um Bot</w:t>
      </w:r>
      <w:r w:rsidR="004005AF">
        <w:rPr>
          <w:rStyle w:val="CommentReference"/>
          <w:sz w:val="18"/>
          <w:szCs w:val="18"/>
        </w:rPr>
        <w:t>.</w:t>
      </w:r>
    </w:p>
    <w:p w14:paraId="4E6AFF00" w14:textId="5A0C4B43" w:rsidR="004005AF" w:rsidRPr="000C03EC" w:rsidRDefault="00380305" w:rsidP="00F01ED6">
      <w:pPr>
        <w:pStyle w:val="ProductList-Body"/>
        <w:spacing w:after="40"/>
        <w:rPr>
          <w:spacing w:val="-3"/>
        </w:rPr>
      </w:pPr>
      <w:r>
        <w:rPr>
          <w:spacing w:val="-3"/>
        </w:rPr>
        <w:t>“</w:t>
      </w:r>
      <w:r w:rsidR="004005AF" w:rsidRPr="000C03EC">
        <w:rPr>
          <w:b/>
          <w:color w:val="00188F"/>
          <w:spacing w:val="-3"/>
        </w:rPr>
        <w:t>Ponto Final de API de Canais Premium</w:t>
      </w:r>
      <w:r>
        <w:rPr>
          <w:spacing w:val="-3"/>
        </w:rPr>
        <w:t>”</w:t>
      </w:r>
      <w:r w:rsidR="004005AF" w:rsidRPr="000C03EC">
        <w:rPr>
          <w:b/>
          <w:spacing w:val="-3"/>
        </w:rPr>
        <w:t xml:space="preserve"> </w:t>
      </w:r>
      <w:r w:rsidR="004005AF" w:rsidRPr="000C03EC">
        <w:rPr>
          <w:spacing w:val="-3"/>
        </w:rPr>
        <w:t>designa um ponto final de API REST de Enquadramento de Bots para os Canais Premium do Azure Bot Service</w:t>
      </w:r>
    </w:p>
    <w:p w14:paraId="2B77F191" w14:textId="3C907779" w:rsidR="004005AF" w:rsidRDefault="00EE6E3C" w:rsidP="00F01ED6">
      <w:pPr>
        <w:pStyle w:val="ProductList-Body"/>
        <w:spacing w:before="120"/>
      </w:pPr>
      <w:r>
        <w:rPr>
          <w:b/>
          <w:color w:val="00188F"/>
        </w:rPr>
        <w:t>Cálculo do Período de Disponibilidade e Níveis de Serviço para os Canais Premium do Azure Bot Services</w:t>
      </w:r>
      <w:r w:rsidRPr="00473DD3">
        <w:rPr>
          <w:b/>
          <w:color w:val="00188F"/>
        </w:rPr>
        <w:t>:</w:t>
      </w:r>
    </w:p>
    <w:p w14:paraId="337B1E38" w14:textId="238CE7B9" w:rsidR="004005AF" w:rsidRPr="00EF7CF9" w:rsidRDefault="00380305" w:rsidP="00F01ED6">
      <w:pPr>
        <w:pStyle w:val="ProductList-Body"/>
        <w:spacing w:after="40"/>
      </w:pPr>
      <w:r>
        <w:t>“</w:t>
      </w:r>
      <w:r w:rsidR="004005AF">
        <w:rPr>
          <w:b/>
          <w:color w:val="00188F"/>
        </w:rPr>
        <w:t>Total de Pedidos de API</w:t>
      </w:r>
      <w:r>
        <w:t>”</w:t>
      </w:r>
      <w:r w:rsidR="004005AF">
        <w:rPr>
          <w:b/>
        </w:rPr>
        <w:t xml:space="preserve"> </w:t>
      </w:r>
      <w:r w:rsidR="004005AF">
        <w:t>é o número total de pedidos feitos pelo Bot ou pelo Cliente ao Ponto Final de API do Canal Premium numa determinada subscrição do Microsoft Azure durante um Período Aplicável.</w:t>
      </w:r>
    </w:p>
    <w:p w14:paraId="15431C51" w14:textId="4170C036" w:rsidR="004005AF" w:rsidRPr="00EF7CF9" w:rsidRDefault="00380305" w:rsidP="00F01ED6">
      <w:pPr>
        <w:pStyle w:val="ProductList-Body"/>
        <w:spacing w:after="40"/>
        <w:rPr>
          <w:b/>
          <w:color w:val="00188F"/>
        </w:rPr>
      </w:pPr>
      <w:r>
        <w:t>“</w:t>
      </w:r>
      <w:r w:rsidR="004005AF">
        <w:rPr>
          <w:b/>
          <w:color w:val="00188F"/>
        </w:rPr>
        <w:t>Pedidos de API com Falha</w:t>
      </w:r>
      <w:r>
        <w:t>”</w:t>
      </w:r>
      <w:r w:rsidR="004005AF">
        <w:t xml:space="preserve"> designa o número total de pedidos no Total de Pedidos de API que devolvem um Código de Erro ou não respondem em 2 minutos. </w:t>
      </w:r>
    </w:p>
    <w:p w14:paraId="4AA21E53" w14:textId="2CC94D36" w:rsidR="004005AF" w:rsidRPr="00EF7CF9" w:rsidRDefault="00380305" w:rsidP="00F01ED6">
      <w:pPr>
        <w:pStyle w:val="ProductList-Body"/>
        <w:spacing w:after="40"/>
        <w:rPr>
          <w:lang w:eastAsia="zh-TW"/>
        </w:rPr>
      </w:pPr>
      <w:r>
        <w:t>“</w:t>
      </w:r>
      <w:r w:rsidR="004005AF">
        <w:rPr>
          <w:b/>
          <w:color w:val="00188F"/>
        </w:rPr>
        <w:t>Percentagem de Período de Disponibilidade</w:t>
      </w:r>
      <w:r>
        <w:t>”</w:t>
      </w:r>
      <w:r w:rsidR="004005AF">
        <w:t xml:space="preserve"> é calculada como o Total de Pedidos de API menos os Pedidos de API com Falha a dividir pelo Total de Pedidos de API multiplicado por 100.</w:t>
      </w:r>
    </w:p>
    <w:p w14:paraId="48723A42" w14:textId="77777777" w:rsidR="004005AF" w:rsidRPr="006F3CBD" w:rsidRDefault="004005AF" w:rsidP="00F01ED6">
      <w:pPr>
        <w:pStyle w:val="ProductList-Body"/>
      </w:pPr>
    </w:p>
    <w:p w14:paraId="6131C33A" w14:textId="453EBD0A" w:rsidR="004005AF" w:rsidRPr="006F3CBD" w:rsidRDefault="00AC48A7" w:rsidP="00F01ED6">
      <w:pPr>
        <w:pStyle w:val="ProductList-Body"/>
      </w:pPr>
      <w:r>
        <w:rPr>
          <w:b/>
          <w:color w:val="00188F"/>
        </w:rPr>
        <w:t>Percentagem de Período de Disponibilidade</w:t>
      </w:r>
      <w:r w:rsidRPr="00473DD3">
        <w:rPr>
          <w:b/>
          <w:color w:val="00188F"/>
        </w:rPr>
        <w:t>:</w:t>
      </w:r>
      <w:r>
        <w:rPr>
          <w:b/>
          <w:color w:val="00188F"/>
        </w:rPr>
        <w:t xml:space="preserve"> </w:t>
      </w:r>
      <w:r>
        <w:t xml:space="preserve">A Percentagem de Período de Disponibilidade é calculada através da seguinte fórmula: </w:t>
      </w:r>
    </w:p>
    <w:p w14:paraId="4D1B6C53" w14:textId="77777777" w:rsidR="004005AF" w:rsidRPr="006F3CBD" w:rsidRDefault="004005AF" w:rsidP="00F01ED6">
      <w:pPr>
        <w:pStyle w:val="ProductList-Body"/>
      </w:pPr>
    </w:p>
    <w:p w14:paraId="30178757" w14:textId="01857468" w:rsidR="004005AF" w:rsidRPr="00EF7CF9" w:rsidRDefault="00000000" w:rsidP="00F01ED6">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01ED6">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à utilização que o Cliente faz dos Canais Premium do Azure Bot Service.</w:t>
      </w:r>
    </w:p>
    <w:p w14:paraId="25AEB956" w14:textId="77777777" w:rsidR="004005AF" w:rsidRPr="00EF7CF9" w:rsidRDefault="004005AF" w:rsidP="00F01ED6">
      <w:pPr>
        <w:pStyle w:val="ProductList-Body"/>
      </w:pPr>
      <w:r>
        <w:rPr>
          <w:b/>
          <w:color w:val="00188F"/>
        </w:rPr>
        <w:t>Níveis de Serviço e Créditos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8109B5"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F01ED6">
            <w:pPr>
              <w:pStyle w:val="ProductList-OfferingBody"/>
              <w:jc w:val="center"/>
            </w:pPr>
            <w:r>
              <w:t>&lt; 99,9%</w:t>
            </w:r>
          </w:p>
        </w:tc>
        <w:tc>
          <w:tcPr>
            <w:tcW w:w="5400" w:type="dxa"/>
          </w:tcPr>
          <w:p w14:paraId="0251B5DD" w14:textId="77777777" w:rsidR="004005AF" w:rsidRPr="00EF7CF9" w:rsidRDefault="004005AF" w:rsidP="00F01ED6">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F01ED6">
            <w:pPr>
              <w:pStyle w:val="ProductList-OfferingBody"/>
              <w:jc w:val="center"/>
            </w:pPr>
            <w:r>
              <w:t>&lt; 99%</w:t>
            </w:r>
          </w:p>
        </w:tc>
        <w:tc>
          <w:tcPr>
            <w:tcW w:w="5400" w:type="dxa"/>
          </w:tcPr>
          <w:p w14:paraId="4CE5B321" w14:textId="77777777" w:rsidR="004005AF" w:rsidRPr="00EF7CF9" w:rsidRDefault="004005AF" w:rsidP="00F01ED6">
            <w:pPr>
              <w:pStyle w:val="ProductList-OfferingBody"/>
              <w:jc w:val="center"/>
            </w:pPr>
            <w:r>
              <w:t>25%</w:t>
            </w:r>
          </w:p>
        </w:tc>
      </w:tr>
    </w:tbl>
    <w:bookmarkStart w:id="160" w:name="_Toc457821543"/>
    <w:bookmarkStart w:id="161" w:name="_Toc52348944"/>
    <w:bookmarkStart w:id="162" w:name="_Toc513395508"/>
    <w:bookmarkStart w:id="163" w:name="_Toc52348925"/>
    <w:bookmarkStart w:id="164" w:name="_Hlk513540036"/>
    <w:p w14:paraId="7A3ACA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69CFF11" w14:textId="77777777" w:rsidR="0004685C" w:rsidRPr="00EF7CF9" w:rsidRDefault="0004685C" w:rsidP="00583D89">
      <w:pPr>
        <w:pStyle w:val="ProductList-Offering2Heading"/>
        <w:keepNext/>
        <w:keepLines/>
        <w:tabs>
          <w:tab w:val="clear" w:pos="360"/>
          <w:tab w:val="clear" w:pos="720"/>
          <w:tab w:val="clear" w:pos="1080"/>
        </w:tabs>
        <w:outlineLvl w:val="2"/>
      </w:pPr>
      <w:bookmarkStart w:id="165" w:name="_Toc167466974"/>
      <w:r>
        <w:t xml:space="preserve">Cache do Azure </w:t>
      </w:r>
      <w:bookmarkEnd w:id="160"/>
      <w:bookmarkEnd w:id="161"/>
      <w:r>
        <w:t>para Redis</w:t>
      </w:r>
      <w:bookmarkEnd w:id="165"/>
    </w:p>
    <w:p w14:paraId="2FF228B6" w14:textId="77777777" w:rsidR="0004685C" w:rsidRPr="00EF7CF9" w:rsidRDefault="0004685C" w:rsidP="00583D89">
      <w:pPr>
        <w:pStyle w:val="ProductList-Body"/>
        <w:keepNext/>
        <w:keepLines/>
        <w:rPr>
          <w:b/>
          <w:color w:val="00188F"/>
        </w:rPr>
      </w:pPr>
      <w:r>
        <w:rPr>
          <w:b/>
          <w:color w:val="00188F"/>
        </w:rPr>
        <w:t>Definições Adicionais</w:t>
      </w:r>
      <w:r w:rsidRPr="00473DD3">
        <w:rPr>
          <w:b/>
          <w:color w:val="00188F"/>
        </w:rPr>
        <w:t>:</w:t>
      </w:r>
    </w:p>
    <w:p w14:paraId="7810996B" w14:textId="64AEFA62" w:rsidR="0004685C" w:rsidRPr="00EF7CF9" w:rsidRDefault="00380305" w:rsidP="00F01ED6">
      <w:pPr>
        <w:pStyle w:val="ProductList-Body"/>
        <w:spacing w:after="40"/>
      </w:pPr>
      <w:r>
        <w:t>“</w:t>
      </w:r>
      <w:r w:rsidR="0004685C">
        <w:rPr>
          <w:b/>
          <w:color w:val="00188F"/>
        </w:rPr>
        <w:t>Cache</w:t>
      </w:r>
      <w:r>
        <w:t>”</w:t>
      </w:r>
      <w:r w:rsidR="0004685C">
        <w:t xml:space="preserve"> designa uma implementação do Serviço de Cache criado pelo Cliente, para que os respetivos Pontos Finais da Cache sejam enumerados no</w:t>
      </w:r>
      <w:r w:rsidR="0051452A">
        <w:t> </w:t>
      </w:r>
      <w:r w:rsidR="0004685C">
        <w:t>separador Cache no Portal de Gestão.</w:t>
      </w:r>
    </w:p>
    <w:p w14:paraId="2FDA8CC4" w14:textId="15C98EB6" w:rsidR="0004685C" w:rsidRPr="00EF7CF9" w:rsidRDefault="00380305" w:rsidP="00F01ED6">
      <w:pPr>
        <w:pStyle w:val="ProductList-Body"/>
        <w:spacing w:after="40"/>
      </w:pPr>
      <w:r>
        <w:t>“</w:t>
      </w:r>
      <w:r w:rsidR="0004685C">
        <w:rPr>
          <w:b/>
          <w:color w:val="00188F"/>
        </w:rPr>
        <w:t>Pontos Finais da Cache</w:t>
      </w:r>
      <w:r>
        <w:t>”</w:t>
      </w:r>
      <w:r w:rsidR="0004685C">
        <w:t xml:space="preserve"> designa os pontos finais através dos quais uma Cache pode ser acedida.</w:t>
      </w:r>
    </w:p>
    <w:p w14:paraId="6E570E72" w14:textId="3F39648E" w:rsidR="0004685C" w:rsidRPr="003D7974" w:rsidRDefault="00380305" w:rsidP="00F01ED6">
      <w:pPr>
        <w:pStyle w:val="ProductList-Body"/>
        <w:spacing w:after="40"/>
        <w:rPr>
          <w:color w:val="000000" w:themeColor="text1"/>
          <w:spacing w:val="-2"/>
        </w:rPr>
      </w:pPr>
      <w:r>
        <w:rPr>
          <w:color w:val="000000" w:themeColor="text1"/>
          <w:spacing w:val="-2"/>
        </w:rPr>
        <w:t>“</w:t>
      </w:r>
      <w:r w:rsidR="0004685C" w:rsidRPr="003D7974">
        <w:rPr>
          <w:b/>
          <w:bCs/>
          <w:color w:val="00188F"/>
          <w:spacing w:val="-2"/>
        </w:rPr>
        <w:t>Zona de Disponibilidade</w:t>
      </w:r>
      <w:r>
        <w:rPr>
          <w:color w:val="000000" w:themeColor="text1"/>
          <w:spacing w:val="-2"/>
        </w:rPr>
        <w:t>”</w:t>
      </w:r>
      <w:r w:rsidR="0004685C" w:rsidRPr="003D7974">
        <w:rPr>
          <w:color w:val="000000" w:themeColor="text1"/>
          <w:spacing w:val="-2"/>
        </w:rPr>
        <w:t xml:space="preserve"> designa uma área isolada de falhas numa região do Azure que providencia alimentação, refrigeração e rede redundantes.</w:t>
      </w:r>
    </w:p>
    <w:p w14:paraId="1CD2240D" w14:textId="43E3874B" w:rsidR="0004685C" w:rsidRPr="00ED4527" w:rsidRDefault="00EE6E3C" w:rsidP="00F01ED6">
      <w:pPr>
        <w:pStyle w:val="ProductList-Body"/>
        <w:spacing w:before="240" w:after="40"/>
        <w:rPr>
          <w:b/>
          <w:bCs/>
          <w:color w:val="00188F"/>
        </w:rPr>
      </w:pPr>
      <w:r>
        <w:rPr>
          <w:b/>
          <w:bCs/>
          <w:color w:val="00188F"/>
        </w:rPr>
        <w:t>Cálculo do Período de Disponibilidade e Níveis de Serviço para o Serviço da Cache</w:t>
      </w:r>
    </w:p>
    <w:p w14:paraId="44BDCB48" w14:textId="4B802D1B" w:rsidR="0004685C" w:rsidRPr="00EF7CF9" w:rsidRDefault="00380305" w:rsidP="00D44BDA">
      <w:pPr>
        <w:pStyle w:val="ProductList-Body"/>
      </w:pPr>
      <w:r>
        <w:t>“</w:t>
      </w:r>
      <w:r w:rsidR="0004685C">
        <w:rPr>
          <w:b/>
          <w:color w:val="00188F"/>
        </w:rPr>
        <w:t>Minutos de Implementação</w:t>
      </w:r>
      <w:r>
        <w:t>”</w:t>
      </w:r>
      <w:r w:rsidR="0004685C">
        <w:t xml:space="preserve"> designa o número total de minutos durante os quais uma determinada Cache foi implementada no Microsoft Azure durante um Período Aplicável.</w:t>
      </w:r>
    </w:p>
    <w:p w14:paraId="402C6AB7" w14:textId="62880B09" w:rsidR="0004685C" w:rsidRPr="00EF7CF9" w:rsidRDefault="00380305" w:rsidP="00D44BDA">
      <w:pPr>
        <w:pStyle w:val="ProductList-Body"/>
      </w:pPr>
      <w:r>
        <w:t>“</w:t>
      </w:r>
      <w:r w:rsidR="0004685C">
        <w:rPr>
          <w:b/>
          <w:color w:val="00188F"/>
        </w:rPr>
        <w:t>Máximo de Minutos Disponíveis</w:t>
      </w:r>
      <w:r>
        <w:t>”</w:t>
      </w:r>
      <w:r w:rsidR="0004685C">
        <w:t xml:space="preserve"> designa a soma de todos os Minutos de Implementação em todas as Caches implementadas pelo Cliente numa determinada subscrição do Microsoft Azure durante um Período Aplicável.</w:t>
      </w:r>
    </w:p>
    <w:p w14:paraId="0306B4FE" w14:textId="77777777" w:rsidR="0004685C" w:rsidRPr="003D7974" w:rsidRDefault="0004685C" w:rsidP="00F01ED6">
      <w:pPr>
        <w:pStyle w:val="ProductList-Body"/>
        <w:rPr>
          <w:spacing w:val="-2"/>
        </w:rPr>
      </w:pPr>
      <w:r w:rsidRPr="003D7974">
        <w:rPr>
          <w:b/>
          <w:color w:val="00188F"/>
          <w:spacing w:val="-2"/>
        </w:rPr>
        <w:t>Período de Indisponibilidade</w:t>
      </w:r>
      <w:r w:rsidRPr="00473DD3">
        <w:rPr>
          <w:b/>
          <w:color w:val="00188F"/>
          <w:spacing w:val="-2"/>
        </w:rPr>
        <w:t>:</w:t>
      </w:r>
      <w:r w:rsidRPr="003D7974">
        <w:rPr>
          <w:spacing w:val="-2"/>
        </w:rPr>
        <w:t xml:space="preserve"> 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335A24D4" w14:textId="45DAE971" w:rsidR="000468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27C77E4" w14:textId="2EB0031D" w:rsidR="0004685C" w:rsidRPr="00EF7CF9" w:rsidRDefault="00000000" w:rsidP="00D44BD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C1042BE" w14:textId="77777777" w:rsidR="0004685C" w:rsidRPr="00EF7CF9" w:rsidRDefault="0004685C" w:rsidP="00F01ED6">
      <w:pPr>
        <w:pStyle w:val="ProductList-Body"/>
      </w:pPr>
      <w:r w:rsidRPr="001B020C">
        <w:rPr>
          <w:b/>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Cache do Azure Cache for Redis não é abrangida por este SLA.</w:t>
      </w:r>
    </w:p>
    <w:p w14:paraId="66DD2F7D" w14:textId="77777777" w:rsidR="0004685C" w:rsidRPr="00EF7CF9" w:rsidRDefault="0004685C" w:rsidP="00F01ED6">
      <w:pPr>
        <w:pStyle w:val="ProductList-Body"/>
        <w:spacing w:before="12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965EA41"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F01ED6">
            <w:pPr>
              <w:pStyle w:val="ProductList-OfferingBody"/>
              <w:jc w:val="center"/>
            </w:pPr>
            <w:r>
              <w:t>&lt; 99,9%</w:t>
            </w:r>
          </w:p>
        </w:tc>
        <w:tc>
          <w:tcPr>
            <w:tcW w:w="5400" w:type="dxa"/>
          </w:tcPr>
          <w:p w14:paraId="1B4DF648" w14:textId="77777777" w:rsidR="0004685C" w:rsidRPr="00EF7CF9" w:rsidRDefault="0004685C" w:rsidP="00F01ED6">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F01ED6">
            <w:pPr>
              <w:pStyle w:val="ProductList-OfferingBody"/>
              <w:jc w:val="center"/>
            </w:pPr>
            <w:r>
              <w:t>&lt; 99%</w:t>
            </w:r>
          </w:p>
        </w:tc>
        <w:tc>
          <w:tcPr>
            <w:tcW w:w="5400" w:type="dxa"/>
          </w:tcPr>
          <w:p w14:paraId="05A7B2AB" w14:textId="77777777" w:rsidR="0004685C" w:rsidRPr="00EF7CF9" w:rsidRDefault="0004685C" w:rsidP="00F01ED6">
            <w:pPr>
              <w:pStyle w:val="ProductList-OfferingBody"/>
              <w:jc w:val="center"/>
            </w:pPr>
            <w:r>
              <w:t>25%</w:t>
            </w:r>
          </w:p>
        </w:tc>
      </w:tr>
    </w:tbl>
    <w:p w14:paraId="34F82DF2" w14:textId="77777777" w:rsidR="0004685C" w:rsidRPr="001B020C" w:rsidRDefault="0004685C" w:rsidP="00F01ED6">
      <w:pPr>
        <w:pStyle w:val="ProductList-Body"/>
        <w:rPr>
          <w:sz w:val="12"/>
          <w:szCs w:val="12"/>
        </w:rPr>
      </w:pPr>
    </w:p>
    <w:p w14:paraId="30076BD1" w14:textId="355065C9" w:rsidR="0004685C" w:rsidRPr="00EF7CF9" w:rsidRDefault="0004685C" w:rsidP="00F01ED6">
      <w:pPr>
        <w:pStyle w:val="ProductList-Body"/>
      </w:pPr>
      <w:r>
        <w:rPr>
          <w:b/>
          <w:color w:val="00188F"/>
        </w:rPr>
        <w:t>Para qualquer Cache da camada Enterprise ou Enterprise Flash implementada em três ou mais Zonas de Disponibilidade na mesma região do</w:t>
      </w:r>
      <w:r w:rsidR="00A64E2A">
        <w:rPr>
          <w:b/>
          <w:color w:val="00188F"/>
        </w:rPr>
        <w:t> </w:t>
      </w:r>
      <w:r>
        <w:rPr>
          <w:b/>
          <w:color w:val="00188F"/>
        </w:rPr>
        <w:t>Azure, os seguintes Níveis de Serviço e Créditos de Serviço são aplicáveis à utilização do Serviço de Cache por parte do Cliente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33E360"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F01ED6">
            <w:pPr>
              <w:pStyle w:val="ProductList-OfferingBody"/>
              <w:jc w:val="center"/>
            </w:pPr>
            <w:r>
              <w:t>&lt; 99,99%</w:t>
            </w:r>
          </w:p>
        </w:tc>
        <w:tc>
          <w:tcPr>
            <w:tcW w:w="5400" w:type="dxa"/>
          </w:tcPr>
          <w:p w14:paraId="3D567957" w14:textId="77777777" w:rsidR="0004685C" w:rsidRPr="00EF7CF9" w:rsidRDefault="0004685C" w:rsidP="00F01ED6">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F01ED6">
            <w:pPr>
              <w:pStyle w:val="ProductList-OfferingBody"/>
              <w:jc w:val="center"/>
            </w:pPr>
            <w:r>
              <w:t>&lt; 99%</w:t>
            </w:r>
          </w:p>
        </w:tc>
        <w:tc>
          <w:tcPr>
            <w:tcW w:w="5400" w:type="dxa"/>
          </w:tcPr>
          <w:p w14:paraId="320D3D52" w14:textId="77777777" w:rsidR="0004685C" w:rsidRPr="00EF7CF9" w:rsidRDefault="0004685C" w:rsidP="00F01ED6">
            <w:pPr>
              <w:pStyle w:val="ProductList-OfferingBody"/>
              <w:jc w:val="center"/>
            </w:pPr>
            <w:r>
              <w:t>25%</w:t>
            </w:r>
          </w:p>
        </w:tc>
      </w:tr>
    </w:tbl>
    <w:p w14:paraId="43BB701A" w14:textId="77777777" w:rsidR="0004685C" w:rsidRPr="001B020C" w:rsidRDefault="0004685C" w:rsidP="00F01ED6">
      <w:pPr>
        <w:pStyle w:val="ProductList-Body"/>
        <w:rPr>
          <w:sz w:val="12"/>
          <w:szCs w:val="12"/>
        </w:rPr>
      </w:pPr>
    </w:p>
    <w:p w14:paraId="08C85FED" w14:textId="77777777" w:rsidR="0004685C" w:rsidRPr="00EF7CF9" w:rsidRDefault="0004685C" w:rsidP="00F01ED6">
      <w:pPr>
        <w:pStyle w:val="ProductList-Body"/>
      </w:pPr>
      <w:r>
        <w:rPr>
          <w:b/>
          <w:color w:val="00188F"/>
        </w:rPr>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71069A"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F01ED6">
            <w:pPr>
              <w:pStyle w:val="ProductList-OfferingBody"/>
              <w:jc w:val="center"/>
            </w:pPr>
            <w:r>
              <w:t>&lt; 99,999%</w:t>
            </w:r>
          </w:p>
        </w:tc>
        <w:tc>
          <w:tcPr>
            <w:tcW w:w="5400" w:type="dxa"/>
          </w:tcPr>
          <w:p w14:paraId="635F03C4" w14:textId="77777777" w:rsidR="0004685C" w:rsidRPr="00EF7CF9" w:rsidRDefault="0004685C" w:rsidP="00F01ED6">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F01ED6">
            <w:pPr>
              <w:pStyle w:val="ProductList-OfferingBody"/>
              <w:jc w:val="center"/>
            </w:pPr>
            <w:r>
              <w:t>&lt; 99%</w:t>
            </w:r>
          </w:p>
        </w:tc>
        <w:tc>
          <w:tcPr>
            <w:tcW w:w="5400" w:type="dxa"/>
          </w:tcPr>
          <w:p w14:paraId="16FB54C8" w14:textId="77777777" w:rsidR="0004685C" w:rsidRPr="00EF7CF9" w:rsidRDefault="0004685C" w:rsidP="00F01ED6">
            <w:pPr>
              <w:pStyle w:val="ProductList-OfferingBody"/>
              <w:jc w:val="center"/>
            </w:pPr>
            <w:r>
              <w:t>25%</w:t>
            </w:r>
          </w:p>
        </w:tc>
      </w:tr>
    </w:tbl>
    <w:bookmarkStart w:id="166" w:name="_Toc52348946"/>
    <w:p w14:paraId="21560E3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6419031" w14:textId="0297C897" w:rsidR="001B020C" w:rsidRDefault="00D632AD" w:rsidP="00F01ED6">
      <w:pPr>
        <w:pStyle w:val="ProductList-Offering2Heading"/>
        <w:keepNext/>
        <w:tabs>
          <w:tab w:val="clear" w:pos="360"/>
          <w:tab w:val="clear" w:pos="720"/>
          <w:tab w:val="clear" w:pos="1080"/>
        </w:tabs>
        <w:outlineLvl w:val="2"/>
      </w:pPr>
      <w:bookmarkStart w:id="167" w:name="_Toc167466975"/>
      <w:r>
        <w:t>Azure Chaos Studio</w:t>
      </w:r>
      <w:bookmarkEnd w:id="167"/>
    </w:p>
    <w:p w14:paraId="2B47694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designa o número total de minutos durante os quais uma determinada experiência do Azure Chaos Studio aplica uma ação sobre um recurso de destino no Microsoft Azure durante um Período Aplicável. Os Minutos de Ação são medidos a partir do momento em que uma experiência inicia uma ação até ao momento em que a ação foi executada durante a duração pré-configurada ou é terminada. Uma experiência pode ser composta por uma ou mais ações executadas sequencialmente ou em simultâneo.</w:t>
      </w:r>
    </w:p>
    <w:p w14:paraId="6D9E13D1"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designa a soma de todos os Minutos de Ação numa determinada subscrição do Microsoft Azure durante um Período Aplicável.</w:t>
      </w:r>
    </w:p>
    <w:p w14:paraId="646B290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sidRPr="005D3F2F">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“Período de Indisponibilidade”</w:t>
      </w:r>
      <w:r>
        <w:rPr>
          <w:rFonts w:ascii="Calibri" w:eastAsia="Calibri" w:hAnsi="Calibri" w:cs="Arial"/>
          <w:sz w:val="18"/>
          <w:bdr w:val="none" w:sz="0" w:space="0" w:color="auto" w:frame="1"/>
        </w:rPr>
        <w:t> é avaliado em intervalos de 1 minuto para cada ação que esteja ativa e é a soma de todos os Minutos de Ação numa determinada subscrição do Microsoft Azure durante um Período Aplicável, durante o qual o Chaos Studio está indisponível. Um minuto para uma determinada experiência é considerado indisponível se dentro desse intervalo de 1 minuto pelo menos um pedido de paragem dessa experiência processado pelo Chaos Studio devolve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não for processado qualquer pedido de paragem da experiência pelo Chaos Studio durante um determinado intervalo de 1 minuto, o Período de Indisponibilidade para o intervalo é assumido como 0 minutos.</w:t>
      </w:r>
    </w:p>
    <w:p w14:paraId="7E117476"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“Percentagem de Período de Disponibilidade”:</w:t>
      </w:r>
      <w:r>
        <w:rPr>
          <w:rFonts w:ascii="Calibri" w:eastAsia="Calibri" w:hAnsi="Calibri" w:cs="Arial"/>
          <w:sz w:val="18"/>
          <w:bdr w:val="none" w:sz="0" w:space="0" w:color="auto" w:frame="1"/>
        </w:rPr>
        <w:t> a Percentagem de Período de Disponibilidade é calculada com a seguinte fórmula:</w:t>
      </w:r>
    </w:p>
    <w:p w14:paraId="7EADD64A" w14:textId="77777777" w:rsidR="009E7EBB" w:rsidRPr="00BA6F19" w:rsidRDefault="009E7EBB" w:rsidP="009E7EBB">
      <w:pPr>
        <w:shd w:val="clear" w:color="auto" w:fill="FFFFFF"/>
        <w:spacing w:after="0" w:line="240" w:lineRule="auto"/>
        <w:rPr>
          <w:rFonts w:ascii="Calibri Light" w:eastAsia="Times New Roman" w:hAnsi="Calibri Light" w:cs="Calibri Light"/>
          <w:color w:val="242424"/>
          <w:sz w:val="18"/>
          <w:szCs w:val="18"/>
        </w:rPr>
      </w:pPr>
    </w:p>
    <w:p w14:paraId="6E02C5CC" w14:textId="77777777" w:rsidR="009E7EBB" w:rsidRPr="00BA6F19" w:rsidRDefault="00000000" w:rsidP="001E0CE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Período de Indisponibilidade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C7322C3" w14:textId="77777777" w:rsidR="001E0CE1" w:rsidRDefault="001E0CE1" w:rsidP="00E563FF">
      <w:pPr>
        <w:keepNext/>
        <w:tabs>
          <w:tab w:val="left" w:pos="360"/>
          <w:tab w:val="left" w:pos="720"/>
          <w:tab w:val="left" w:pos="1080"/>
        </w:tabs>
        <w:spacing w:after="0" w:line="240" w:lineRule="auto"/>
        <w:rPr>
          <w:b/>
          <w:color w:val="00188F"/>
          <w:sz w:val="18"/>
        </w:rPr>
      </w:pPr>
    </w:p>
    <w:p w14:paraId="7B6B191E" w14:textId="34B12F5F" w:rsidR="009E7EBB" w:rsidRPr="009E7EBB" w:rsidRDefault="009E7EBB" w:rsidP="00E563FF">
      <w:pPr>
        <w:keepNext/>
        <w:tabs>
          <w:tab w:val="left" w:pos="360"/>
          <w:tab w:val="left" w:pos="720"/>
          <w:tab w:val="left" w:pos="1080"/>
        </w:tabs>
        <w:spacing w:after="0" w:line="240" w:lineRule="auto"/>
        <w:rPr>
          <w:b/>
          <w:color w:val="00188F"/>
          <w:sz w:val="18"/>
        </w:rPr>
      </w:pPr>
      <w:r w:rsidRPr="009E7EBB">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E7EBB" w:rsidRPr="00BA6F19" w14:paraId="7B8A1A58" w14:textId="77777777" w:rsidTr="00995E56">
        <w:trPr>
          <w:tblHeader/>
        </w:trPr>
        <w:tc>
          <w:tcPr>
            <w:tcW w:w="5400" w:type="dxa"/>
            <w:shd w:val="clear" w:color="auto" w:fill="0072C6"/>
          </w:tcPr>
          <w:p w14:paraId="56AF9766"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294FF581"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9E7EBB" w:rsidRPr="00BA6F19" w14:paraId="4A8E6046" w14:textId="77777777" w:rsidTr="00995E56">
        <w:tc>
          <w:tcPr>
            <w:tcW w:w="5400" w:type="dxa"/>
          </w:tcPr>
          <w:p w14:paraId="7C21A2EB"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1740270"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7EBB" w:rsidRPr="00BA6F19" w14:paraId="3F6B2C60" w14:textId="77777777" w:rsidTr="00995E56">
        <w:tc>
          <w:tcPr>
            <w:tcW w:w="5400" w:type="dxa"/>
          </w:tcPr>
          <w:p w14:paraId="5310323F"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F648C68"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D923A5E" w14:textId="77777777" w:rsidR="009E7EBB" w:rsidRPr="00BA6F19" w:rsidRDefault="00000000" w:rsidP="009E7EBB">
      <w:pPr>
        <w:shd w:val="clear" w:color="auto" w:fill="808080"/>
        <w:spacing w:before="120" w:after="240" w:line="240" w:lineRule="auto"/>
        <w:jc w:val="right"/>
        <w:rPr>
          <w:rFonts w:ascii="Calibri" w:eastAsia="Calibri" w:hAnsi="Calibri" w:cs="Arial"/>
          <w:sz w:val="16"/>
          <w:szCs w:val="16"/>
        </w:rPr>
      </w:pPr>
      <w:hyperlink w:anchor="TOC" w:tooltip="Índice" w:history="1">
        <w:r w:rsidR="009E7EBB">
          <w:rPr>
            <w:rFonts w:ascii="Calibri" w:eastAsia="Calibri" w:hAnsi="Calibri" w:cs="Arial"/>
            <w:color w:val="0563C1"/>
            <w:sz w:val="16"/>
            <w:szCs w:val="16"/>
            <w:u w:val="single"/>
          </w:rPr>
          <w:t>Índice</w:t>
        </w:r>
      </w:hyperlink>
      <w:r w:rsidR="009E7EBB">
        <w:rPr>
          <w:rFonts w:ascii="Calibri" w:eastAsia="Calibri" w:hAnsi="Calibri" w:cs="Arial"/>
          <w:sz w:val="16"/>
          <w:szCs w:val="16"/>
        </w:rPr>
        <w:t xml:space="preserve"> / </w:t>
      </w:r>
      <w:hyperlink w:anchor="Definições" w:tooltip="Definições" w:history="1">
        <w:r w:rsidR="009E7EBB">
          <w:rPr>
            <w:rFonts w:ascii="Calibri" w:eastAsia="Calibri" w:hAnsi="Calibri" w:cs="Arial"/>
            <w:color w:val="0563C1"/>
            <w:sz w:val="16"/>
            <w:szCs w:val="16"/>
            <w:u w:val="single"/>
          </w:rPr>
          <w:t>Definições</w:t>
        </w:r>
      </w:hyperlink>
    </w:p>
    <w:p w14:paraId="391B251F" w14:textId="4B152BE3" w:rsidR="00FA4844" w:rsidRPr="00EF7CF9" w:rsidRDefault="00FA4844" w:rsidP="00F01ED6">
      <w:pPr>
        <w:pStyle w:val="ProductList-Offering2Heading"/>
        <w:keepNext/>
        <w:tabs>
          <w:tab w:val="clear" w:pos="360"/>
          <w:tab w:val="clear" w:pos="720"/>
          <w:tab w:val="clear" w:pos="1080"/>
        </w:tabs>
        <w:outlineLvl w:val="2"/>
      </w:pPr>
      <w:bookmarkStart w:id="168" w:name="_Toc167466976"/>
      <w:r>
        <w:t>Serviços em Nuvem</w:t>
      </w:r>
      <w:bookmarkEnd w:id="166"/>
      <w:bookmarkEnd w:id="168"/>
    </w:p>
    <w:p w14:paraId="616BD5A6" w14:textId="77777777" w:rsidR="00FA4844" w:rsidRPr="00EF7CF9" w:rsidRDefault="00FA4844" w:rsidP="00F01ED6">
      <w:pPr>
        <w:pStyle w:val="ProductList-Body"/>
        <w:rPr>
          <w:b/>
          <w:color w:val="00188F"/>
        </w:rPr>
      </w:pPr>
      <w:r>
        <w:rPr>
          <w:b/>
          <w:color w:val="00188F"/>
        </w:rPr>
        <w:t>Definições Adicionais</w:t>
      </w:r>
      <w:r w:rsidRPr="00473DD3">
        <w:rPr>
          <w:b/>
          <w:color w:val="00188F"/>
        </w:rPr>
        <w:t>:</w:t>
      </w:r>
    </w:p>
    <w:p w14:paraId="00F034C6" w14:textId="1EE95FF0" w:rsidR="00FA4844" w:rsidRPr="00EF7CF9" w:rsidRDefault="00380305" w:rsidP="00F01ED6">
      <w:pPr>
        <w:pStyle w:val="ProductList-Body"/>
      </w:pPr>
      <w:r>
        <w:t>“</w:t>
      </w:r>
      <w:r w:rsidR="00FA4844">
        <w:rPr>
          <w:b/>
          <w:color w:val="00188F"/>
        </w:rPr>
        <w:t>Serviços em Nuvem</w:t>
      </w:r>
      <w:r>
        <w:t>”</w:t>
      </w:r>
      <w:r w:rsidR="00FA4844">
        <w:t xml:space="preserve"> designa um conjunto de recursos informáticos utilizados para Funções de Trabalho e Web.</w:t>
      </w:r>
    </w:p>
    <w:p w14:paraId="1A253FE3" w14:textId="222D50A9" w:rsidR="00FA4844" w:rsidRPr="003D7974" w:rsidRDefault="00380305" w:rsidP="00F01ED6">
      <w:pPr>
        <w:pStyle w:val="ProductList-Body"/>
        <w:rPr>
          <w:spacing w:val="-2"/>
        </w:rPr>
      </w:pPr>
      <w:r>
        <w:rPr>
          <w:spacing w:val="-2"/>
        </w:rPr>
        <w:t>“</w:t>
      </w:r>
      <w:r w:rsidR="00FA4844" w:rsidRPr="003D7974">
        <w:rPr>
          <w:b/>
          <w:color w:val="00188F"/>
          <w:spacing w:val="-2"/>
        </w:rPr>
        <w:t>Conectividade da Instância da Função</w:t>
      </w:r>
      <w:r>
        <w:rPr>
          <w:spacing w:val="-2"/>
        </w:rPr>
        <w:t>”</w:t>
      </w:r>
      <w:r w:rsidR="00FA4844" w:rsidRPr="003D7974">
        <w:rPr>
          <w:spacing w:val="-2"/>
        </w:rP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2210A489" w14:textId="7AAD6FB9" w:rsidR="00FA4844" w:rsidRPr="00EF7CF9" w:rsidRDefault="00380305" w:rsidP="00F01ED6">
      <w:pPr>
        <w:pStyle w:val="ProductList-Body"/>
      </w:pPr>
      <w:r>
        <w:t>“</w:t>
      </w:r>
      <w:r w:rsidR="00FA4844">
        <w:rPr>
          <w:b/>
          <w:color w:val="00188F"/>
        </w:rPr>
        <w:t>Inquilino</w:t>
      </w:r>
      <w:r>
        <w:t>”</w:t>
      </w:r>
      <w:r w:rsidR="00FA4844">
        <w:t xml:space="preserve"> representa uma ou mais funções que são compostas cada uma por uma ou mais instâncias de função que são implementadas num único pacote.</w:t>
      </w:r>
    </w:p>
    <w:p w14:paraId="7384DC2B" w14:textId="5C290F27" w:rsidR="00FA4844" w:rsidRPr="003D7974" w:rsidRDefault="00380305" w:rsidP="00F01ED6">
      <w:pPr>
        <w:pStyle w:val="ProductList-Body"/>
        <w:rPr>
          <w:spacing w:val="-3"/>
        </w:rPr>
      </w:pPr>
      <w:r>
        <w:rPr>
          <w:spacing w:val="-3"/>
        </w:rPr>
        <w:t>“</w:t>
      </w:r>
      <w:r w:rsidR="00FA4844" w:rsidRPr="003D7974">
        <w:rPr>
          <w:b/>
          <w:color w:val="00188F"/>
          <w:spacing w:val="-3"/>
        </w:rPr>
        <w:t>Domínio de Atualização</w:t>
      </w:r>
      <w:r>
        <w:rPr>
          <w:spacing w:val="-3"/>
        </w:rPr>
        <w:t>”</w:t>
      </w:r>
      <w:r w:rsidR="00FA4844" w:rsidRPr="003D7974">
        <w:rPr>
          <w:spacing w:val="-3"/>
        </w:rPr>
        <w:t xml:space="preserve"> designa um conjunto de instâncias do Microsoft Azure às quais as atualizações de plataforma são aplicadas simultaneamente.</w:t>
      </w:r>
    </w:p>
    <w:p w14:paraId="4AFF4F40" w14:textId="2D3BC7F1" w:rsidR="00FA4844" w:rsidRPr="00EF7CF9" w:rsidRDefault="00380305" w:rsidP="00F01ED6">
      <w:pPr>
        <w:pStyle w:val="ProductList-Body"/>
      </w:pPr>
      <w:r>
        <w:t>“</w:t>
      </w:r>
      <w:r w:rsidR="00FA4844">
        <w:rPr>
          <w:b/>
          <w:color w:val="00188F"/>
        </w:rPr>
        <w:t>Função Web</w:t>
      </w:r>
      <w:r>
        <w:t>”</w:t>
      </w:r>
      <w:r w:rsidR="00FA4844">
        <w:t xml:space="preserve"> é um componente dos Serviços em Nuvem em execução no ambiente de execução do Azure que é personalizado para a</w:t>
      </w:r>
      <w:r w:rsidR="003D7974">
        <w:t> </w:t>
      </w:r>
      <w:r w:rsidR="00FA4844">
        <w:t>programação de aplicações Web tal como suportado pelo IIS e ASP.NET.</w:t>
      </w:r>
    </w:p>
    <w:p w14:paraId="3F902297" w14:textId="2DAC0A52" w:rsidR="00FA4844" w:rsidRPr="00EF7CF9" w:rsidRDefault="00380305" w:rsidP="00F01ED6">
      <w:pPr>
        <w:pStyle w:val="ProductList-Body"/>
      </w:pPr>
      <w:r>
        <w:t>“</w:t>
      </w:r>
      <w:r w:rsidR="00FA4844">
        <w:rPr>
          <w:b/>
          <w:color w:val="00188F"/>
        </w:rPr>
        <w:t>Função de Trabalho</w:t>
      </w:r>
      <w:r>
        <w:t>”</w:t>
      </w:r>
      <w:r w:rsidR="00FA4844">
        <w:rPr>
          <w:b/>
          <w:color w:val="00188F"/>
        </w:rPr>
        <w:t xml:space="preserve"> </w:t>
      </w:r>
      <w:r w:rsidR="00FA4844">
        <w:t>é um componente dos Serviços em Nuvem em execução no ambiente de execução do Azure que é útil para o</w:t>
      </w:r>
      <w:r w:rsidR="003D7974">
        <w:t> </w:t>
      </w:r>
      <w:r w:rsidR="00FA4844">
        <w:t>desenvolvimento generalizado e pode executar um processamento de fundo para uma Função Web.</w:t>
      </w:r>
    </w:p>
    <w:p w14:paraId="6B4E981E" w14:textId="4AAE9CA8" w:rsidR="00FA4844" w:rsidRPr="00ED4527" w:rsidRDefault="00EE6E3C" w:rsidP="00F01ED6">
      <w:pPr>
        <w:pStyle w:val="ProductList-Body"/>
        <w:spacing w:before="120"/>
        <w:rPr>
          <w:b/>
          <w:bCs/>
          <w:color w:val="00188F"/>
        </w:rPr>
      </w:pPr>
      <w:r>
        <w:rPr>
          <w:b/>
          <w:bCs/>
          <w:color w:val="00188F"/>
        </w:rPr>
        <w:t>Cálculo do Período de Disponibilidade e Níveis de Serviço para os Serviços em Nuvem</w:t>
      </w:r>
    </w:p>
    <w:p w14:paraId="412EA3FF" w14:textId="4F2CA56F" w:rsidR="00FA4844" w:rsidRPr="00EF7CF9" w:rsidRDefault="00380305" w:rsidP="00F01ED6">
      <w:pPr>
        <w:pStyle w:val="ProductList-Body"/>
      </w:pPr>
      <w:r>
        <w:t>“</w:t>
      </w:r>
      <w:r w:rsidR="00FA4844">
        <w:rPr>
          <w:b/>
          <w:color w:val="00188F"/>
        </w:rPr>
        <w:t>Máximo de Minutos Disponíveis</w:t>
      </w:r>
      <w:r>
        <w:t>”</w:t>
      </w:r>
      <w:r w:rsidR="00FA4844">
        <w:t xml:space="preserve"> é o total de minutos acumulados durante um Período Aplicável para todas as funções com interface para a</w:t>
      </w:r>
      <w:r w:rsidR="00003FD2">
        <w:t> </w:t>
      </w:r>
      <w:r w:rsidR="00FA4844">
        <w:t>Internet que tenham duas ou mais instâncias implementadas em diferentes Domínios de Atualização. O Máximo de Minutos Disponíveis é</w:t>
      </w:r>
      <w:r w:rsidR="00003FD2">
        <w:t> </w:t>
      </w:r>
      <w:r w:rsidR="00FA4844">
        <w:t>calculado a partir do momento em que o Inquilino foi implementado e as respetivas funções associadas foram iniciadas como resultado da ação</w:t>
      </w:r>
      <w:r w:rsidR="00003FD2">
        <w:t> </w:t>
      </w:r>
      <w:r w:rsidR="00FA4844">
        <w:t>iniciada pelo Cliente até ao momento em que o Cliente iniciou uma ação que resultaria na interrupção ou eliminação do Inquilino.</w:t>
      </w:r>
    </w:p>
    <w:p w14:paraId="35563319" w14:textId="77777777" w:rsidR="00FA4844" w:rsidRPr="00EF7CF9" w:rsidRDefault="00FA4844" w:rsidP="00F01ED6">
      <w:pPr>
        <w:pStyle w:val="ProductList-Body"/>
      </w:pPr>
      <w:r>
        <w:rPr>
          <w:b/>
          <w:color w:val="00188F"/>
        </w:rPr>
        <w:t>Período de Indisponibilidade</w:t>
      </w:r>
      <w:r w:rsidRPr="00473DD3">
        <w:rPr>
          <w:b/>
          <w:color w:val="00188F"/>
        </w:rPr>
        <w:t>:</w:t>
      </w:r>
      <w:r>
        <w:t xml:space="preserve"> O total de minutos acumulados que fazem parte do Máximo de Minutos Disponíveis sem Conectividade da Instância da Função.</w:t>
      </w:r>
    </w:p>
    <w:p w14:paraId="46F3082B" w14:textId="3E1C36D7" w:rsidR="00FA484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representada pela seguinte fórmula:</w:t>
      </w:r>
    </w:p>
    <w:p w14:paraId="748D3B66" w14:textId="77777777" w:rsidR="00FA4844" w:rsidRPr="00EF7CF9" w:rsidRDefault="00FA4844" w:rsidP="00F01ED6">
      <w:pPr>
        <w:pStyle w:val="ProductList-Body"/>
        <w:rPr>
          <w:szCs w:val="18"/>
        </w:rPr>
      </w:pPr>
    </w:p>
    <w:p w14:paraId="692CB9D4" w14:textId="3F0D6016" w:rsidR="00FA4844" w:rsidRPr="00EF7CF9" w:rsidRDefault="003D7974" w:rsidP="00F01ED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8F94D" w14:textId="77777777" w:rsidR="00FA4844" w:rsidRPr="00EF7CF9" w:rsidRDefault="00FA4844" w:rsidP="00F01ED6">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F01ED6">
            <w:pPr>
              <w:pStyle w:val="ProductList-OfferingBody"/>
              <w:jc w:val="center"/>
            </w:pPr>
            <w:r>
              <w:t>&lt; 99,95%</w:t>
            </w:r>
          </w:p>
        </w:tc>
        <w:tc>
          <w:tcPr>
            <w:tcW w:w="5400" w:type="dxa"/>
          </w:tcPr>
          <w:p w14:paraId="387D0A57" w14:textId="77777777" w:rsidR="00FA4844" w:rsidRPr="00EF7CF9" w:rsidRDefault="00FA4844" w:rsidP="00F01ED6">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F01ED6">
            <w:pPr>
              <w:pStyle w:val="ProductList-OfferingBody"/>
              <w:keepNext/>
              <w:jc w:val="center"/>
            </w:pPr>
            <w:r>
              <w:t>&lt; 99%</w:t>
            </w:r>
          </w:p>
        </w:tc>
        <w:tc>
          <w:tcPr>
            <w:tcW w:w="5400" w:type="dxa"/>
          </w:tcPr>
          <w:p w14:paraId="4BE2C332" w14:textId="77777777" w:rsidR="00FA4844" w:rsidRPr="00EF7CF9" w:rsidRDefault="00FA4844" w:rsidP="00F01ED6">
            <w:pPr>
              <w:pStyle w:val="ProductList-OfferingBody"/>
              <w:jc w:val="center"/>
            </w:pPr>
            <w:r>
              <w:t>25%</w:t>
            </w:r>
          </w:p>
        </w:tc>
      </w:tr>
    </w:tbl>
    <w:bookmarkStart w:id="169" w:name="_Toc52348980"/>
    <w:p w14:paraId="288F221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AE841E" w14:textId="46056045" w:rsidR="00014752" w:rsidRPr="00EF7CF9" w:rsidRDefault="00014752" w:rsidP="00F01ED6">
      <w:pPr>
        <w:pStyle w:val="ProductList-Offering2Heading"/>
        <w:keepNext/>
        <w:tabs>
          <w:tab w:val="clear" w:pos="360"/>
          <w:tab w:val="clear" w:pos="720"/>
          <w:tab w:val="clear" w:pos="1080"/>
        </w:tabs>
        <w:outlineLvl w:val="2"/>
      </w:pPr>
      <w:bookmarkStart w:id="170" w:name="_Toc167466977"/>
      <w:r>
        <w:t xml:space="preserve">Azure </w:t>
      </w:r>
      <w:r w:rsidR="009E7EBB">
        <w:t>AI</w:t>
      </w:r>
      <w:r>
        <w:t xml:space="preserve"> Search</w:t>
      </w:r>
      <w:bookmarkEnd w:id="169"/>
      <w:bookmarkEnd w:id="170"/>
    </w:p>
    <w:p w14:paraId="6A0F4491" w14:textId="77777777" w:rsidR="00014752" w:rsidRPr="00EF7CF9" w:rsidRDefault="00014752" w:rsidP="00F01ED6">
      <w:pPr>
        <w:pStyle w:val="ProductList-Body"/>
      </w:pPr>
      <w:r>
        <w:rPr>
          <w:b/>
          <w:color w:val="00188F"/>
        </w:rPr>
        <w:t>Definições Adicionais</w:t>
      </w:r>
      <w:r w:rsidRPr="00473DD3">
        <w:rPr>
          <w:b/>
          <w:color w:val="00188F"/>
        </w:rPr>
        <w:t>:</w:t>
      </w:r>
    </w:p>
    <w:p w14:paraId="66C66E6D" w14:textId="6F6EBACF" w:rsidR="00014752" w:rsidRPr="00EF7CF9" w:rsidRDefault="00014752" w:rsidP="00F01ED6">
      <w:pPr>
        <w:pStyle w:val="ProductList-Body"/>
        <w:spacing w:after="40"/>
      </w:pPr>
      <w:r>
        <w:t xml:space="preserve">A </w:t>
      </w:r>
      <w:r w:rsidR="00380305">
        <w:t>“</w:t>
      </w:r>
      <w:r>
        <w:rPr>
          <w:b/>
          <w:color w:val="00188F"/>
        </w:rPr>
        <w:t>Taxa Média de Erros</w:t>
      </w:r>
      <w:r w:rsidR="00380305">
        <w:t>”</w:t>
      </w:r>
      <w:r>
        <w:t xml:space="preserve"> para um Período Aplicável designa a soma das Taxas de Erros para cada hora no Período Aplicável a dividir pelo número total de horas no Período Aplicável.</w:t>
      </w:r>
    </w:p>
    <w:p w14:paraId="6587402F" w14:textId="7F8A1F67" w:rsidR="00014752" w:rsidRPr="00EF7CF9" w:rsidRDefault="00380305" w:rsidP="00F01ED6">
      <w:pPr>
        <w:pStyle w:val="ProductList-Body"/>
        <w:spacing w:after="40"/>
      </w:pPr>
      <w:r>
        <w:t>“</w:t>
      </w:r>
      <w:r w:rsidR="00014752">
        <w:rPr>
          <w:b/>
          <w:color w:val="00188F"/>
        </w:rPr>
        <w:t>Taxa de Erros</w:t>
      </w:r>
      <w:r>
        <w:t>”</w:t>
      </w:r>
      <w:r w:rsidR="00014752">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w:t>
      </w:r>
    </w:p>
    <w:p w14:paraId="10B63D31" w14:textId="02BE617A" w:rsidR="00014752" w:rsidRPr="00EF7CF9" w:rsidRDefault="00380305" w:rsidP="00F01ED6">
      <w:pPr>
        <w:pStyle w:val="ProductList-Body"/>
        <w:spacing w:after="40"/>
      </w:pPr>
      <w:r>
        <w:t>“</w:t>
      </w:r>
      <w:r w:rsidR="00014752">
        <w:rPr>
          <w:b/>
          <w:color w:val="00188F"/>
        </w:rPr>
        <w:t>Pedidos Excluídos</w:t>
      </w:r>
      <w:r>
        <w:t>”</w:t>
      </w:r>
      <w:r w:rsidR="00014752">
        <w:t xml:space="preserve"> são todos os pedidos limitados devido ao facto de os recursos atribuídos a uma Instância do Serviço de Pesquisa estarem esgotados, consoante indicado por um código de estado HTTP 503 e um cabeçalho de resposta a indicar que o pedido foi limitado.</w:t>
      </w:r>
    </w:p>
    <w:p w14:paraId="3A564CC7" w14:textId="408CE969" w:rsidR="00014752" w:rsidRPr="00EF7CF9" w:rsidRDefault="00380305" w:rsidP="00F01ED6">
      <w:pPr>
        <w:pStyle w:val="ProductList-Body"/>
        <w:spacing w:after="40"/>
      </w:pPr>
      <w:r>
        <w:t>“</w:t>
      </w:r>
      <w:r w:rsidR="00014752">
        <w:rPr>
          <w:b/>
          <w:color w:val="00188F"/>
        </w:rPr>
        <w:t>Pedidos com Falha</w:t>
      </w:r>
      <w:r>
        <w:t>”</w:t>
      </w:r>
      <w:r w:rsidR="00014752">
        <w:t xml:space="preserve"> é o conjunto de todos os pedidos no Total de Pedidos que não devolveram um Código de Êxito ou uma resposta HTTP 4xx.</w:t>
      </w:r>
    </w:p>
    <w:p w14:paraId="1BCC4F2E" w14:textId="6444C5CD" w:rsidR="00014752" w:rsidRPr="00EF7CF9" w:rsidRDefault="00380305" w:rsidP="00F01ED6">
      <w:pPr>
        <w:pStyle w:val="ProductList-Body"/>
        <w:spacing w:after="40"/>
      </w:pPr>
      <w:r>
        <w:t>“</w:t>
      </w:r>
      <w:r w:rsidR="00014752">
        <w:rPr>
          <w:b/>
          <w:color w:val="00188F"/>
        </w:rPr>
        <w:t>Réplica</w:t>
      </w:r>
      <w:r>
        <w:t>”</w:t>
      </w:r>
      <w:r w:rsidR="00014752">
        <w:t xml:space="preserve"> é uma cópia de um índice de pesquisa numa Instância do Serviço de Pesquisa.</w:t>
      </w:r>
    </w:p>
    <w:p w14:paraId="080645DF" w14:textId="426F50C6" w:rsidR="00014752" w:rsidRPr="00EF7CF9" w:rsidRDefault="00380305" w:rsidP="00F01ED6">
      <w:pPr>
        <w:pStyle w:val="ProductList-Body"/>
        <w:spacing w:after="40"/>
      </w:pPr>
      <w:r>
        <w:t>“</w:t>
      </w:r>
      <w:r w:rsidR="00014752">
        <w:rPr>
          <w:b/>
          <w:color w:val="00188F"/>
        </w:rPr>
        <w:t>Instância do Serviço de Pesquisa</w:t>
      </w:r>
      <w:r>
        <w:t>”</w:t>
      </w:r>
      <w:r w:rsidR="00014752">
        <w:t xml:space="preserve"> é uma instância do serviço de Pesquisa do Azure que contém um ou mais índices de pesquisa.</w:t>
      </w:r>
    </w:p>
    <w:p w14:paraId="73B32B4A" w14:textId="168B567B" w:rsidR="00014752" w:rsidRPr="00EF7CF9" w:rsidRDefault="00380305" w:rsidP="00F01ED6">
      <w:pPr>
        <w:pStyle w:val="ProductList-Body"/>
      </w:pPr>
      <w:r>
        <w:t>“</w:t>
      </w:r>
      <w:r w:rsidR="00014752">
        <w:rPr>
          <w:b/>
          <w:color w:val="00188F"/>
        </w:rPr>
        <w:t>Total de Pedidos</w:t>
      </w:r>
      <w:r>
        <w:t>”</w:t>
      </w:r>
      <w:r w:rsidR="00014752">
        <w:t xml:space="preserve"> é o conjunto de (i) todos os pedidos para atualizar uma Instância do Serviço de Pesquisa com três ou mais Réplicas, mais (ii)</w:t>
      </w:r>
      <w:r w:rsidR="00922AE7">
        <w:t> </w:t>
      </w:r>
      <w:r w:rsidR="00014752">
        <w:t>todos os pedidos de consulta de uma Instância do Serviço de Pesquisa com duas ou mais Réplicas, que não os Pedidos Excluídos, no intervalo de</w:t>
      </w:r>
      <w:r w:rsidR="00922AE7">
        <w:t> </w:t>
      </w:r>
      <w:r w:rsidR="00014752">
        <w:t>uma hora numa determinada subscrição do Azure durante um Período Aplicável.</w:t>
      </w:r>
    </w:p>
    <w:p w14:paraId="376FF54B" w14:textId="29E324F0" w:rsidR="00014752" w:rsidRDefault="00AC48A7" w:rsidP="00F01ED6">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D22056D" w14:textId="77777777" w:rsidR="00014752" w:rsidRPr="00EF7CF9" w:rsidRDefault="00014752" w:rsidP="00F01ED6">
      <w:pPr>
        <w:pStyle w:val="ProductList-Body"/>
        <w:keepNext/>
        <w:keepLines/>
      </w:pPr>
    </w:p>
    <w:p w14:paraId="7D3715DD" w14:textId="4B47E133" w:rsidR="00014752" w:rsidRPr="008216E6" w:rsidRDefault="003D7974" w:rsidP="00F01ED6">
      <w:pPr>
        <w:keepNext/>
        <w:keepLines/>
        <w:spacing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2957C8" w14:textId="77777777" w:rsidR="00014752" w:rsidRPr="00EF7CF9" w:rsidRDefault="00014752" w:rsidP="00F01ED6">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F01ED6">
            <w:pPr>
              <w:pStyle w:val="ProductList-OfferingBody"/>
              <w:jc w:val="center"/>
            </w:pPr>
            <w:r>
              <w:t>&lt; 99,9%</w:t>
            </w:r>
          </w:p>
        </w:tc>
        <w:tc>
          <w:tcPr>
            <w:tcW w:w="5400" w:type="dxa"/>
          </w:tcPr>
          <w:p w14:paraId="6E789323" w14:textId="77777777" w:rsidR="00014752" w:rsidRPr="00EF7CF9" w:rsidRDefault="00014752" w:rsidP="00F01ED6">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F01ED6">
            <w:pPr>
              <w:pStyle w:val="ProductList-OfferingBody"/>
              <w:jc w:val="center"/>
            </w:pPr>
            <w:r>
              <w:t>&lt; 99%</w:t>
            </w:r>
          </w:p>
        </w:tc>
        <w:tc>
          <w:tcPr>
            <w:tcW w:w="5400" w:type="dxa"/>
          </w:tcPr>
          <w:p w14:paraId="63670124" w14:textId="77777777" w:rsidR="00014752" w:rsidRPr="00EF7CF9" w:rsidRDefault="00014752" w:rsidP="00F01ED6">
            <w:pPr>
              <w:pStyle w:val="ProductList-OfferingBody"/>
              <w:jc w:val="center"/>
            </w:pPr>
            <w:r>
              <w:t>25%</w:t>
            </w:r>
          </w:p>
        </w:tc>
      </w:tr>
    </w:tbl>
    <w:bookmarkStart w:id="171" w:name="_Toc468346589"/>
    <w:bookmarkStart w:id="172" w:name="MicrosoftCognitiveServices"/>
    <w:bookmarkStart w:id="173" w:name="_Toc52348972"/>
    <w:p w14:paraId="43E9E803"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78A19B" w14:textId="77777777" w:rsidR="00FE45CF" w:rsidRPr="00EF7CF9" w:rsidRDefault="00FE45CF" w:rsidP="00F01ED6">
      <w:pPr>
        <w:pStyle w:val="ProductList-Offering2Heading"/>
        <w:keepNext/>
        <w:tabs>
          <w:tab w:val="clear" w:pos="360"/>
          <w:tab w:val="clear" w:pos="720"/>
          <w:tab w:val="clear" w:pos="1080"/>
        </w:tabs>
        <w:spacing w:before="0" w:after="0"/>
        <w:outlineLvl w:val="2"/>
      </w:pPr>
      <w:bookmarkStart w:id="174" w:name="_Toc167466978"/>
      <w:r>
        <w:t>Serviços Cognitivos Azure</w:t>
      </w:r>
      <w:bookmarkEnd w:id="171"/>
      <w:bookmarkEnd w:id="172"/>
      <w:bookmarkEnd w:id="173"/>
      <w:bookmarkEnd w:id="174"/>
    </w:p>
    <w:p w14:paraId="42DC8CF4" w14:textId="77777777" w:rsidR="00FE45CF" w:rsidRPr="008E7C1C" w:rsidRDefault="00FE45CF" w:rsidP="00F01ED6">
      <w:pPr>
        <w:pStyle w:val="ProductList-Body"/>
        <w:rPr>
          <w:szCs w:val="18"/>
        </w:rPr>
      </w:pPr>
      <w:r w:rsidRPr="008E7C1C">
        <w:rPr>
          <w:b/>
          <w:color w:val="00188F"/>
          <w:szCs w:val="18"/>
        </w:rPr>
        <w:t>Definições Adicionais</w:t>
      </w:r>
      <w:r w:rsidRPr="00473DD3">
        <w:rPr>
          <w:b/>
          <w:color w:val="00188F"/>
          <w:szCs w:val="18"/>
        </w:rPr>
        <w:t>:</w:t>
      </w:r>
    </w:p>
    <w:p w14:paraId="221837B9" w14:textId="4017D96E" w:rsidR="00FE45CF" w:rsidRPr="008E7C1C" w:rsidRDefault="00380305" w:rsidP="00F01ED6">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sidRPr="008E7C1C">
        <w:rPr>
          <w:rFonts w:asciiTheme="minorHAnsi" w:eastAsiaTheme="minorHAnsi" w:hAnsiTheme="minorHAnsi" w:cstheme="minorBidi"/>
          <w:b/>
          <w:color w:val="00188F"/>
          <w:sz w:val="18"/>
          <w:szCs w:val="18"/>
        </w:rPr>
        <w:t>Total de Tentativas de Transação</w:t>
      </w:r>
      <w:r>
        <w:rPr>
          <w:rFonts w:asciiTheme="minorHAnsi" w:eastAsiaTheme="minorHAnsi" w:hAnsiTheme="minorHAnsi" w:cstheme="minorBidi"/>
          <w:sz w:val="18"/>
          <w:szCs w:val="18"/>
        </w:rPr>
        <w:t>”</w:t>
      </w:r>
      <w:r w:rsidR="00FE45CF" w:rsidRPr="008E7C1C">
        <w:rPr>
          <w:rFonts w:ascii="Calibri" w:hAnsi="Calibri"/>
          <w:sz w:val="18"/>
          <w:szCs w:val="18"/>
        </w:rPr>
        <w:t xml:space="preserve"> </w:t>
      </w:r>
      <w:r w:rsidR="00FE45CF" w:rsidRPr="008E7C1C">
        <w:rPr>
          <w:rFonts w:asciiTheme="minorHAnsi" w:eastAsiaTheme="minorHAnsi" w:hAnsiTheme="minorHAnsi" w:cstheme="minorBidi"/>
          <w:sz w:val="18"/>
          <w:szCs w:val="18"/>
        </w:rPr>
        <w:t>é o número total de pedidos da API autenticados efetuado pelo Cliente durante um Período Aplicável para uma</w:t>
      </w:r>
      <w:r w:rsidR="00F905DC">
        <w:rPr>
          <w:rFonts w:asciiTheme="minorHAnsi" w:eastAsiaTheme="minorHAnsi" w:hAnsiTheme="minorHAnsi" w:cstheme="minorBidi"/>
          <w:sz w:val="18"/>
          <w:szCs w:val="18"/>
        </w:rPr>
        <w:t> </w:t>
      </w:r>
      <w:r w:rsidR="00FE45CF" w:rsidRPr="008E7C1C">
        <w:rPr>
          <w:rFonts w:asciiTheme="minorHAnsi" w:eastAsiaTheme="minorHAnsi" w:hAnsiTheme="minorHAnsi" w:cstheme="minorBidi"/>
          <w:sz w:val="18"/>
          <w:szCs w:val="18"/>
        </w:rPr>
        <w:t>determinada API Serviço Cognitivo. O Total de Tentativas de Transação não inclui os pedidos de API que devolvem um Código de Erro e que são repetidos continuamente num intervalo de cinco minutos após a receção do primeiro Código de Erro.</w:t>
      </w:r>
    </w:p>
    <w:p w14:paraId="161E67D6" w14:textId="11A6952B" w:rsidR="00FE45CF" w:rsidRPr="008E7C1C" w:rsidRDefault="00380305" w:rsidP="00F01ED6">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sidRPr="008E7C1C">
        <w:rPr>
          <w:rFonts w:asciiTheme="minorHAnsi" w:eastAsiaTheme="minorHAnsi" w:hAnsiTheme="minorHAnsi" w:cstheme="minorBidi"/>
          <w:b/>
          <w:color w:val="00188F"/>
          <w:sz w:val="18"/>
          <w:szCs w:val="18"/>
        </w:rPr>
        <w:t>Transações com Falha</w:t>
      </w:r>
      <w:r>
        <w:rPr>
          <w:rFonts w:asciiTheme="minorHAnsi" w:eastAsiaTheme="minorHAnsi" w:hAnsiTheme="minorHAnsi" w:cstheme="minorBidi"/>
          <w:sz w:val="18"/>
          <w:szCs w:val="18"/>
        </w:rPr>
        <w:t>”</w:t>
      </w:r>
      <w:r w:rsidR="00FE45CF" w:rsidRPr="008E7C1C">
        <w:rPr>
          <w:rFonts w:ascii="Calibri" w:hAnsi="Calibri"/>
          <w:sz w:val="18"/>
          <w:szCs w:val="18"/>
        </w:rPr>
        <w:t xml:space="preserve"> </w:t>
      </w:r>
      <w:r w:rsidR="00FE45CF" w:rsidRPr="008E7C1C">
        <w:rPr>
          <w:rFonts w:asciiTheme="minorHAnsi" w:eastAsiaTheme="minorHAnsi" w:hAnsiTheme="minorHAnsi" w:cstheme="minorBidi"/>
          <w:sz w:val="18"/>
          <w:szCs w:val="18"/>
        </w:rPr>
        <w:t>é o conjunto de todos os pedidos para a API Serviços Cognitivos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495DFC0F" w14:textId="55DB2555" w:rsidR="00FE45CF" w:rsidRPr="008E7C1C" w:rsidRDefault="00FE45CF" w:rsidP="00F01ED6">
      <w:pPr>
        <w:pStyle w:val="NormalWeb"/>
        <w:spacing w:before="0" w:beforeAutospacing="0" w:after="0" w:afterAutospacing="0"/>
        <w:rPr>
          <w:rFonts w:asciiTheme="minorHAnsi" w:eastAsiaTheme="minorHAnsi" w:hAnsiTheme="minorHAnsi" w:cstheme="minorHAnsi"/>
          <w:sz w:val="18"/>
          <w:szCs w:val="18"/>
        </w:rPr>
      </w:pPr>
      <w:r w:rsidRPr="008E7C1C">
        <w:rPr>
          <w:rFonts w:asciiTheme="minorHAnsi" w:hAnsiTheme="minorHAnsi" w:cstheme="minorHAnsi"/>
          <w:sz w:val="18"/>
          <w:szCs w:val="18"/>
        </w:rPr>
        <w:t xml:space="preserve">A </w:t>
      </w:r>
      <w:r w:rsidR="00380305">
        <w:rPr>
          <w:rFonts w:asciiTheme="minorHAnsi" w:eastAsiaTheme="minorHAnsi" w:hAnsiTheme="minorHAnsi" w:cstheme="minorHAnsi"/>
          <w:sz w:val="18"/>
          <w:szCs w:val="18"/>
        </w:rPr>
        <w:t>“</w:t>
      </w:r>
      <w:r w:rsidRPr="008E7C1C">
        <w:rPr>
          <w:rFonts w:asciiTheme="minorHAnsi" w:eastAsiaTheme="minorHAnsi" w:hAnsiTheme="minorHAnsi" w:cstheme="minorHAnsi"/>
          <w:b/>
          <w:color w:val="00188F"/>
          <w:sz w:val="18"/>
          <w:szCs w:val="18"/>
        </w:rPr>
        <w:t>Percentagem de Período de Disponibilidade</w:t>
      </w:r>
      <w:r w:rsidR="00380305">
        <w:rPr>
          <w:rFonts w:asciiTheme="minorHAnsi" w:eastAsiaTheme="minorHAnsi" w:hAnsiTheme="minorHAnsi" w:cstheme="minorHAnsi"/>
          <w:sz w:val="18"/>
          <w:szCs w:val="18"/>
        </w:rPr>
        <w:t>”</w:t>
      </w:r>
      <w:r w:rsidRPr="008E7C1C">
        <w:rPr>
          <w:rFonts w:asciiTheme="minorHAnsi" w:hAnsiTheme="minorHAnsi" w:cstheme="minorHAnsi"/>
          <w:sz w:val="18"/>
          <w:szCs w:val="18"/>
        </w:rPr>
        <w:t xml:space="preserve"> </w:t>
      </w:r>
      <w:r w:rsidRPr="008E7C1C">
        <w:rPr>
          <w:rFonts w:asciiTheme="minorHAnsi" w:eastAsiaTheme="minorHAnsi" w:hAnsiTheme="minorHAnsi" w:cstheme="minorHAnsi"/>
          <w:sz w:val="18"/>
          <w:szCs w:val="18"/>
        </w:rPr>
        <w:t xml:space="preserve">para cada Serviço da API é calculada como o Total de Tentativas de Transação menos as Transações com Falha dividido pelo Total de Tentativas de Transação num Período Aplicável para uma determinada subscrição da API. </w:t>
      </w:r>
    </w:p>
    <w:p w14:paraId="359B9A6D" w14:textId="4DDABF33" w:rsidR="00FE45CF" w:rsidRPr="008E7C1C" w:rsidRDefault="00AC48A7" w:rsidP="00F01ED6">
      <w:pPr>
        <w:pStyle w:val="NormalWeb"/>
        <w:spacing w:before="0" w:beforeAutospacing="0" w:after="0" w:afterAutospacing="0"/>
        <w:rPr>
          <w:rFonts w:asciiTheme="minorHAnsi" w:hAnsiTheme="minorHAnsi" w:cstheme="minorHAnsi"/>
          <w:sz w:val="18"/>
          <w:szCs w:val="18"/>
        </w:rPr>
      </w:pPr>
      <w:r w:rsidRPr="008E7C1C">
        <w:rPr>
          <w:rFonts w:asciiTheme="minorHAnsi" w:eastAsiaTheme="minorHAnsi" w:hAnsiTheme="minorHAnsi" w:cstheme="minorHAnsi"/>
          <w:sz w:val="18"/>
          <w:szCs w:val="18"/>
        </w:rPr>
        <w:t>A Percentagem de Período de Disponibilidade é representada pela seguinte fórmula</w:t>
      </w:r>
      <w:r w:rsidRPr="00473DD3">
        <w:rPr>
          <w:rFonts w:asciiTheme="minorHAnsi" w:eastAsiaTheme="minorHAnsi" w:hAnsiTheme="minorHAnsi" w:cstheme="minorHAnsi"/>
          <w:sz w:val="18"/>
          <w:szCs w:val="18"/>
        </w:rPr>
        <w:t>:</w:t>
      </w:r>
    </w:p>
    <w:p w14:paraId="2D800C4F" w14:textId="77777777" w:rsidR="00FE45CF" w:rsidRPr="00EF7CF9" w:rsidRDefault="00FE45CF" w:rsidP="00F01ED6">
      <w:pPr>
        <w:pStyle w:val="ProductList-Body"/>
      </w:pPr>
    </w:p>
    <w:p w14:paraId="2464FBD5" w14:textId="6F4C51D6" w:rsidR="00FE45CF" w:rsidRPr="00EF7CF9" w:rsidRDefault="008E7C1C"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01ED6">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Crédito de Serviço</w:t>
      </w:r>
    </w:p>
    <w:p w14:paraId="010D099D" w14:textId="5DD16423" w:rsidR="00FE45CF" w:rsidRPr="00EF7CF9" w:rsidRDefault="00FE45CF" w:rsidP="00F01ED6">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Os seguintes Níveis de Serviço e Créditos de Serviço são aplicáveis às APIs dos Serviços Cognitivas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391FE2">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37613" w14:textId="77777777" w:rsidR="00FE45CF" w:rsidRPr="00EF7CF9" w:rsidRDefault="00FE45CF" w:rsidP="00391FE2">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391FE2">
            <w:pPr>
              <w:pStyle w:val="ProductList-OfferingBody"/>
              <w:jc w:val="center"/>
            </w:pPr>
            <w:r>
              <w:t>&lt; 99,9%</w:t>
            </w:r>
          </w:p>
        </w:tc>
        <w:tc>
          <w:tcPr>
            <w:tcW w:w="5400" w:type="dxa"/>
          </w:tcPr>
          <w:p w14:paraId="57CFBBE8" w14:textId="77777777" w:rsidR="00FE45CF" w:rsidRPr="00EF7CF9" w:rsidRDefault="00FE45CF" w:rsidP="00391FE2">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391FE2">
            <w:pPr>
              <w:pStyle w:val="ProductList-OfferingBody"/>
              <w:jc w:val="center"/>
            </w:pPr>
            <w:r>
              <w:t>&lt; 99%</w:t>
            </w:r>
          </w:p>
        </w:tc>
        <w:tc>
          <w:tcPr>
            <w:tcW w:w="5400" w:type="dxa"/>
          </w:tcPr>
          <w:p w14:paraId="3B56FC08" w14:textId="77777777" w:rsidR="00FE45CF" w:rsidRPr="00EF7CF9" w:rsidRDefault="00FE45CF" w:rsidP="00391FE2">
            <w:pPr>
              <w:pStyle w:val="ProductList-OfferingBody"/>
              <w:jc w:val="center"/>
            </w:pPr>
            <w:r>
              <w:t>25%</w:t>
            </w:r>
          </w:p>
        </w:tc>
      </w:tr>
    </w:tbl>
    <w:p w14:paraId="37A5D2B9" w14:textId="77777777" w:rsidR="004D140E" w:rsidRDefault="004D140E" w:rsidP="00B06E74">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de Nível de Serviço</w:t>
      </w:r>
      <w:r w:rsidRPr="00473DD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É aplicável um SLA separado ao Azure OpenAI Service</w:t>
      </w:r>
      <w:r>
        <w:rPr>
          <w:rFonts w:ascii="Times New Roman" w:hAnsi="Times New Roman" w:cs="Times New Roman"/>
          <w:sz w:val="24"/>
          <w:szCs w:val="24"/>
        </w:rPr>
        <w:t xml:space="preserve"> </w:t>
      </w:r>
    </w:p>
    <w:p w14:paraId="5F256897"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4063A3D5" w14:textId="7F1C8748" w:rsidR="00175814" w:rsidRPr="00B6541B" w:rsidRDefault="00175814" w:rsidP="00F01ED6">
      <w:pPr>
        <w:pStyle w:val="ProductList-Offering2Heading"/>
        <w:keepNext/>
        <w:tabs>
          <w:tab w:val="clear" w:pos="360"/>
          <w:tab w:val="clear" w:pos="720"/>
          <w:tab w:val="clear" w:pos="1080"/>
        </w:tabs>
        <w:spacing w:before="0" w:after="0"/>
        <w:outlineLvl w:val="2"/>
      </w:pPr>
      <w:bookmarkStart w:id="175" w:name="_Toc167466979"/>
      <w:r>
        <w:t>Azure Communication Gateway</w:t>
      </w:r>
      <w:bookmarkEnd w:id="175"/>
    </w:p>
    <w:p w14:paraId="590B504A" w14:textId="77777777" w:rsidR="00B2013C" w:rsidRDefault="00B2013C" w:rsidP="00F01ED6">
      <w:pPr>
        <w:pStyle w:val="ProductList-Body"/>
        <w:rPr>
          <w:b/>
          <w:color w:val="00188F"/>
        </w:rPr>
      </w:pPr>
      <w:r>
        <w:rPr>
          <w:b/>
          <w:color w:val="00188F"/>
        </w:rPr>
        <w:t>Definições Adicionais</w:t>
      </w:r>
    </w:p>
    <w:p w14:paraId="22141E65" w14:textId="2DEB733A"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Número de Telefone Atribuído</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é um número de telefone que cumpre todos os seguintes critérios:</w:t>
      </w:r>
    </w:p>
    <w:p w14:paraId="78DED7AA"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18047FD5"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7FA8D795" w14:textId="30BB550B" w:rsidR="00B2013C" w:rsidRDefault="00B2013C" w:rsidP="00F01ED6">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estado do número de telefone é </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de Ligação à Operadora ou Telefone Móvel Teams. Isto inclui (entre outros) a atribuição a utilizadores, pontes de conferência, Aplicações de voz e aplicações de terceiros.</w:t>
      </w:r>
    </w:p>
    <w:p w14:paraId="0B635ABB" w14:textId="5519B07D"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Período de Indisponibilidade</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num Período Aplicável para uma determinada Subscrição do Microsoft Azure quando os</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Números de Telefone Atribuídos não conseguem iniciar ou receber chamadas de voz através do Azure Communications Gateway.</w:t>
      </w:r>
    </w:p>
    <w:p w14:paraId="7D9C651D" w14:textId="1D4FB057" w:rsidR="00B2013C" w:rsidRPr="008E7C1C" w:rsidRDefault="00380305" w:rsidP="00F01ED6">
      <w:pPr>
        <w:pStyle w:val="xmsonormal"/>
        <w:shd w:val="clear" w:color="auto" w:fill="FFFFFF"/>
        <w:spacing w:before="0" w:beforeAutospacing="0" w:after="0" w:afterAutospacing="0"/>
        <w:rPr>
          <w:rFonts w:asciiTheme="minorHAnsi" w:eastAsiaTheme="minorHAnsi" w:hAnsiTheme="minorHAnsi" w:cstheme="minorBidi"/>
          <w:spacing w:val="-3"/>
          <w:sz w:val="18"/>
          <w:szCs w:val="22"/>
        </w:rPr>
      </w:pP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b/>
          <w:bCs/>
          <w:color w:val="00188F"/>
          <w:spacing w:val="-3"/>
          <w:sz w:val="18"/>
          <w:szCs w:val="22"/>
        </w:rPr>
        <w:t>Número de Minutos de Período de Indisponibilidade</w:t>
      </w: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spacing w:val="-3"/>
          <w:sz w:val="18"/>
          <w:szCs w:val="22"/>
        </w:rPr>
        <w:t xml:space="preserve"> é a soma de todo o Período de Indisponibilidade, multiplicado pelo número de Números de Telefone Atribuídos incapazes de iniciar ou receber chamadas através do Azure Communications Gateway para o Período de Indisponibilidade indicado. </w:t>
      </w:r>
    </w:p>
    <w:p w14:paraId="73DFF7AD" w14:textId="416C1005"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Número Máximo de Minutos Disponíveis</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o número total de minutos num Período Aplicável que o Azure Communications Gateway foi implementado com êxito (ou seja, o estado de aprovisionamento está marcado como concluído) multiplicado pelo número máximo de Números de</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em qualquer altura durante esse Período Aplicável.</w:t>
      </w:r>
    </w:p>
    <w:p w14:paraId="722DA8A6" w14:textId="0A0082BF"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Percentagem de Período de Disponibilidade</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A Percentagem de Período de Disponibilidade é calculada utilizando a seguinte fórmula:</w:t>
      </w:r>
    </w:p>
    <w:p w14:paraId="45A84727" w14:textId="77777777" w:rsidR="00B2013C" w:rsidRPr="00B06E74" w:rsidRDefault="00B2013C" w:rsidP="00F01ED6">
      <w:pPr>
        <w:pStyle w:val="ProductList-Body"/>
        <w:rPr>
          <w:sz w:val="12"/>
          <w:szCs w:val="12"/>
        </w:rPr>
      </w:pPr>
    </w:p>
    <w:p w14:paraId="63BE773C" w14:textId="74D86773" w:rsidR="00B2013C" w:rsidRDefault="00000000" w:rsidP="00F01ED6">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Período de Indisponibilidade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06E74">
      <w:pPr>
        <w:spacing w:after="120" w:line="240" w:lineRule="auto"/>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3D411D07" w14:textId="77777777" w:rsidR="00B2013C" w:rsidRDefault="00B2013C" w:rsidP="00F01ED6">
      <w:pPr>
        <w:pStyle w:val="ProductList-Body"/>
        <w:keepNext/>
        <w:rPr>
          <w:b/>
          <w:bCs/>
          <w:color w:val="00188F"/>
        </w:rPr>
      </w:pPr>
      <w:r>
        <w:rPr>
          <w:b/>
          <w:bCs/>
          <w:color w:val="00188F"/>
        </w:rPr>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F01ED6">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F01ED6">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F01ED6">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F01ED6">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F01ED6">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1326FB06" w:rsidR="00B2013C" w:rsidRDefault="00B2013C" w:rsidP="00F01ED6">
            <w:pPr>
              <w:pStyle w:val="ProductList-OfferingBody"/>
              <w:jc w:val="center"/>
            </w:pPr>
            <w:r>
              <w:t>&lt;</w:t>
            </w:r>
            <w:r w:rsidR="006F3CBD">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F01ED6">
            <w:pPr>
              <w:pStyle w:val="ProductList-OfferingBody"/>
              <w:jc w:val="center"/>
            </w:pPr>
            <w:r>
              <w:t>100%</w:t>
            </w:r>
          </w:p>
        </w:tc>
      </w:tr>
    </w:tbl>
    <w:p w14:paraId="37584DD9"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3389F154" w14:textId="3BB2D9DD" w:rsidR="00B6541B" w:rsidRPr="00B6541B" w:rsidRDefault="00B6541B" w:rsidP="00F01ED6">
      <w:pPr>
        <w:pStyle w:val="ProductList-Offering2Heading"/>
        <w:keepNext/>
        <w:tabs>
          <w:tab w:val="clear" w:pos="360"/>
          <w:tab w:val="clear" w:pos="720"/>
          <w:tab w:val="clear" w:pos="1080"/>
        </w:tabs>
        <w:spacing w:before="0" w:after="0"/>
        <w:outlineLvl w:val="2"/>
      </w:pPr>
      <w:bookmarkStart w:id="176" w:name="_Toc167466980"/>
      <w:r>
        <w:t>Azure Communication Services</w:t>
      </w:r>
      <w:bookmarkEnd w:id="176"/>
    </w:p>
    <w:p w14:paraId="4DFBE77A" w14:textId="77777777" w:rsidR="00B6541B" w:rsidRPr="00B6541B" w:rsidRDefault="00B6541B" w:rsidP="00F01ED6">
      <w:pPr>
        <w:pStyle w:val="ProductList-Body"/>
        <w:rPr>
          <w:b/>
          <w:color w:val="00188F"/>
        </w:rPr>
      </w:pPr>
      <w:r>
        <w:rPr>
          <w:b/>
          <w:color w:val="00188F"/>
        </w:rPr>
        <w:t>Definições Adicionais</w:t>
      </w:r>
    </w:p>
    <w:p w14:paraId="53EC037E" w14:textId="01D68462" w:rsidR="00B6541B" w:rsidRDefault="00380305" w:rsidP="00F01ED6">
      <w:pPr>
        <w:pStyle w:val="ProductList-Body"/>
      </w:pPr>
      <w:r>
        <w:t>“</w:t>
      </w:r>
      <w:r w:rsidR="00B6541B">
        <w:rPr>
          <w:b/>
          <w:bCs/>
          <w:color w:val="00188F"/>
        </w:rPr>
        <w:t>Período de Indisponibilidade</w:t>
      </w:r>
      <w:r>
        <w:t>”</w:t>
      </w:r>
      <w:r w:rsidR="00B6541B">
        <w:t xml:space="preserve"> </w:t>
      </w:r>
      <w:r w:rsidR="00B6541B">
        <w:rPr>
          <w:rFonts w:ascii="Calibri" w:eastAsia="Calibri" w:hAnsi="Calibri" w:cs="Calibri"/>
        </w:rPr>
        <w:t>é o número total de Máximo de Minutos Disponíveis durante um Período Aplicável durante os quais o Azure Communication Services está indisponível. Um minuto considera-se indisponível se todos os pedidos durante este minuto gerarem 5xx erros.</w:t>
      </w:r>
    </w:p>
    <w:p w14:paraId="1DD25A5C" w14:textId="0597DFD0" w:rsidR="009E0C69" w:rsidRDefault="008F7199" w:rsidP="00F01ED6">
      <w:pPr>
        <w:pStyle w:val="ProductList-Body"/>
      </w:pPr>
      <w:r>
        <w:rPr>
          <w:b/>
          <w:bCs/>
          <w:color w:val="00188F"/>
        </w:rPr>
        <w:t>Máximo de Minutos Disponíveis</w:t>
      </w:r>
      <w:r>
        <w:rPr>
          <w:rFonts w:ascii="Calibri" w:eastAsia="Calibri" w:hAnsi="Calibri" w:cs="Calibri"/>
        </w:rPr>
        <w:t xml:space="preserve"> é o número total de minutos durante os quais o Azure Communication Services foi implementado por um Cliente numa subscrição do Microsoft Azure durante um Período Aplicável.</w:t>
      </w:r>
    </w:p>
    <w:p w14:paraId="47E4892E" w14:textId="6415D2FD" w:rsidR="00B6541B"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6CA3D371" w14:textId="77777777" w:rsidR="00B6541B" w:rsidRPr="00B06E74" w:rsidRDefault="00B6541B" w:rsidP="00F01ED6">
      <w:pPr>
        <w:pStyle w:val="ProductList-Body"/>
        <w:rPr>
          <w:sz w:val="12"/>
          <w:szCs w:val="12"/>
        </w:rPr>
      </w:pPr>
    </w:p>
    <w:p w14:paraId="63F391E8" w14:textId="46D3DAC2" w:rsidR="00B6541B"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BC57BA9" w14:textId="77777777" w:rsidR="00B6541B" w:rsidRPr="00B6541B" w:rsidRDefault="00B6541B" w:rsidP="00F01ED6">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F01ED6">
            <w:pPr>
              <w:pStyle w:val="ProductList-OfferingBody"/>
              <w:spacing w:before="0" w:after="0"/>
              <w:jc w:val="center"/>
              <w:rPr>
                <w:color w:val="FFFFFF" w:themeColor="background1"/>
              </w:rPr>
            </w:pPr>
            <w:r>
              <w:rPr>
                <w:color w:val="FFFFFF" w:themeColor="background1"/>
              </w:rPr>
              <w:t>Percentagem de Período de Disponibilidade</w:t>
            </w:r>
          </w:p>
        </w:tc>
        <w:tc>
          <w:tcPr>
            <w:tcW w:w="5400" w:type="dxa"/>
            <w:shd w:val="clear" w:color="auto" w:fill="0072C6"/>
          </w:tcPr>
          <w:p w14:paraId="770A261D" w14:textId="77777777" w:rsidR="00B6541B" w:rsidRPr="00EF7CF9" w:rsidRDefault="00B6541B" w:rsidP="00F01ED6">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277097">
        <w:tc>
          <w:tcPr>
            <w:tcW w:w="5400" w:type="dxa"/>
          </w:tcPr>
          <w:p w14:paraId="53F0625F" w14:textId="77777777" w:rsidR="00B6541B" w:rsidRPr="00EF7CF9" w:rsidRDefault="00B6541B" w:rsidP="00391FE2">
            <w:pPr>
              <w:pStyle w:val="ProductList-OfferingBody"/>
              <w:jc w:val="center"/>
            </w:pPr>
            <w:r>
              <w:t>&lt; 99,9%</w:t>
            </w:r>
          </w:p>
        </w:tc>
        <w:tc>
          <w:tcPr>
            <w:tcW w:w="5400" w:type="dxa"/>
          </w:tcPr>
          <w:p w14:paraId="47FAAA95" w14:textId="77777777" w:rsidR="00B6541B" w:rsidRPr="00EF7CF9" w:rsidRDefault="00B6541B" w:rsidP="00391FE2">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391FE2">
            <w:pPr>
              <w:pStyle w:val="ProductList-OfferingBody"/>
              <w:jc w:val="center"/>
            </w:pPr>
            <w:r>
              <w:t>&lt; 99%</w:t>
            </w:r>
          </w:p>
        </w:tc>
        <w:tc>
          <w:tcPr>
            <w:tcW w:w="5400" w:type="dxa"/>
          </w:tcPr>
          <w:p w14:paraId="2C12DDBF" w14:textId="77777777" w:rsidR="00B6541B" w:rsidRPr="00EF7CF9" w:rsidRDefault="00B6541B" w:rsidP="00391FE2">
            <w:pPr>
              <w:pStyle w:val="ProductList-OfferingBody"/>
              <w:jc w:val="center"/>
            </w:pPr>
            <w:r>
              <w:t>25%</w:t>
            </w:r>
          </w:p>
        </w:tc>
      </w:tr>
    </w:tbl>
    <w:p w14:paraId="06E0A7F5" w14:textId="0BADDD2C" w:rsidR="00B6541B" w:rsidRDefault="00532226" w:rsidP="00F01ED6">
      <w:pPr>
        <w:pStyle w:val="ProductList-Body"/>
        <w:spacing w:before="120"/>
      </w:pPr>
      <w:r>
        <w:rPr>
          <w:b/>
          <w:bCs/>
          <w:color w:val="00188F"/>
        </w:rPr>
        <w:t>Termos Adicionais</w:t>
      </w:r>
      <w:r w:rsidRPr="00473DD3">
        <w:rPr>
          <w:b/>
          <w:bCs/>
          <w:color w:val="00188F"/>
        </w:rPr>
        <w:t>:</w:t>
      </w:r>
      <w:r>
        <w:t xml:space="preserve"> 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73980EF5" w14:textId="77777777" w:rsidR="00B6541B" w:rsidRPr="00B06E74" w:rsidRDefault="00B6541B" w:rsidP="00F01ED6">
      <w:pPr>
        <w:pStyle w:val="ProductList-Body"/>
        <w:rPr>
          <w:sz w:val="12"/>
          <w:szCs w:val="12"/>
        </w:rPr>
      </w:pPr>
    </w:p>
    <w:p w14:paraId="2B82CC9C" w14:textId="2FE31A1A" w:rsidR="00B6541B" w:rsidRDefault="00B6541B" w:rsidP="00F01ED6">
      <w:pPr>
        <w:pStyle w:val="ProductList-Body"/>
      </w:pPr>
      <w:r>
        <w:t>Os minutos disponíveis baseiam-se apenas em serviços que estão sob o controlo do Azure Communication Services, o que exclui serviços de terceiros, tais como operadoras e fornecedores de telecomunicações.</w:t>
      </w:r>
    </w:p>
    <w:p w14:paraId="02F70870"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776DED38" w14:textId="77777777" w:rsidR="00774368" w:rsidRPr="00774368" w:rsidRDefault="00774368" w:rsidP="00F01ED6">
      <w:pPr>
        <w:pStyle w:val="ProductList-Offering2Heading"/>
        <w:keepNext/>
        <w:tabs>
          <w:tab w:val="clear" w:pos="360"/>
          <w:tab w:val="clear" w:pos="720"/>
          <w:tab w:val="clear" w:pos="1080"/>
        </w:tabs>
        <w:spacing w:before="0" w:after="0"/>
        <w:outlineLvl w:val="2"/>
      </w:pPr>
      <w:bookmarkStart w:id="177" w:name="_Toc167466981"/>
      <w:r>
        <w:t>Azure Confidential Ledger</w:t>
      </w:r>
      <w:bookmarkEnd w:id="177"/>
    </w:p>
    <w:p w14:paraId="4F327946" w14:textId="719E083B" w:rsidR="00774368" w:rsidRPr="00774368" w:rsidRDefault="00EE6E3C" w:rsidP="00F01ED6">
      <w:pPr>
        <w:pStyle w:val="ProductList-Body"/>
        <w:rPr>
          <w:b/>
          <w:bCs/>
          <w:color w:val="00188F"/>
        </w:rPr>
      </w:pPr>
      <w:r>
        <w:rPr>
          <w:b/>
          <w:bCs/>
          <w:color w:val="00188F"/>
        </w:rPr>
        <w:t>Cálculo do Período de Disponibilidade e Níveis de Serviço para o Azure Confidential Ledger</w:t>
      </w:r>
    </w:p>
    <w:p w14:paraId="5E635D0D" w14:textId="41D0651D" w:rsidR="00774368" w:rsidRDefault="00380305" w:rsidP="00F01ED6">
      <w:pPr>
        <w:pStyle w:val="ProductList-Body"/>
      </w:pPr>
      <w:r>
        <w:t>“</w:t>
      </w:r>
      <w:r w:rsidR="00774368">
        <w:rPr>
          <w:b/>
          <w:bCs/>
          <w:color w:val="00188F"/>
        </w:rPr>
        <w:t>Minutos de Implementação</w:t>
      </w:r>
      <w:r>
        <w:t>”</w:t>
      </w:r>
      <w:r w:rsidR="00774368">
        <w:t xml:space="preserve"> designa o número total de minutos durante os quais um determinado livro-razão confidencial gerido foi implementado no Microsoft Azure durante um Período Aplicável.</w:t>
      </w:r>
    </w:p>
    <w:p w14:paraId="7F32078E" w14:textId="4BAC3862" w:rsidR="00774368" w:rsidRDefault="00380305" w:rsidP="00F01ED6">
      <w:pPr>
        <w:pStyle w:val="ProductList-Body"/>
      </w:pPr>
      <w:r>
        <w:t>“</w:t>
      </w:r>
      <w:r w:rsidR="00774368">
        <w:rPr>
          <w:b/>
          <w:bCs/>
          <w:color w:val="00188F"/>
        </w:rPr>
        <w:t>Máximo de Minutos Disponíveis</w:t>
      </w:r>
      <w:r>
        <w:t>”</w:t>
      </w:r>
      <w:r w:rsidR="00774368">
        <w:t xml:space="preserve"> designa a soma de todos os Minutos de Implementação em todos os livros-razão confidenciais geridos implementados pelo Cliente numa determinada subscrição do Microsoft Azure durante um Período Aplicável.</w:t>
      </w:r>
    </w:p>
    <w:p w14:paraId="12F1C8B0" w14:textId="763E21E2" w:rsidR="00774368" w:rsidRDefault="00380305" w:rsidP="00F01ED6">
      <w:pPr>
        <w:pStyle w:val="ProductList-Body"/>
      </w:pPr>
      <w:r>
        <w:t>“</w:t>
      </w:r>
      <w:r w:rsidR="00774368">
        <w:rPr>
          <w:b/>
          <w:bCs/>
          <w:color w:val="00188F"/>
        </w:rPr>
        <w:t>Transações Excluídas</w:t>
      </w:r>
      <w:r>
        <w:t>”</w:t>
      </w:r>
      <w:r w:rsidR="00774368">
        <w:t xml:space="preserve"> são transações para criar, atualizar ou eliminar livros-razão confidenciais geridos.</w:t>
      </w:r>
    </w:p>
    <w:p w14:paraId="5F7EAD95" w14:textId="754F126F" w:rsidR="00774368" w:rsidRDefault="00380305" w:rsidP="00F01ED6">
      <w:pPr>
        <w:pStyle w:val="ProductList-Body"/>
      </w:pPr>
      <w:r>
        <w:t>“</w:t>
      </w:r>
      <w:r w:rsidR="00774368">
        <w:rPr>
          <w:b/>
          <w:bCs/>
          <w:color w:val="00188F"/>
        </w:rPr>
        <w:t>Período de Indisponibilidade</w:t>
      </w:r>
      <w:r>
        <w:t>”</w:t>
      </w:r>
      <w:r w:rsidR="00774368">
        <w:t xml:space="preserve"> designa o total de minutos acumulados, em todos os livros-razão confidenciais geridos implementados pelo Cliente</w:t>
      </w:r>
      <w:r w:rsidR="00680432">
        <w:t> </w:t>
      </w:r>
      <w:r w:rsidR="00774368">
        <w:t>numa determinada subscrição do Microsoft Azure, durante a qual o livro-razão confidencial gerido está indisponível. Um minuto é</w:t>
      </w:r>
      <w:r w:rsidR="00680432">
        <w:t> </w:t>
      </w:r>
      <w:r w:rsidR="00774368">
        <w:t>considerado indisponível para um determinado livro-razão confidencial se todas as tentativas contínuas para executar transações, que não</w:t>
      </w:r>
      <w:r w:rsidR="00774368" w:rsidRPr="00680432">
        <w:t xml:space="preserve"> </w:t>
      </w:r>
      <w:r w:rsidR="00774368">
        <w:t>Transações Excluídas, no livro-razão confidencial durante esse minuto devolverem um Código de Erro ou não resultarem num Código de Êxito num</w:t>
      </w:r>
      <w:r w:rsidR="00680432">
        <w:t> </w:t>
      </w:r>
      <w:r w:rsidR="00774368">
        <w:t>prazo de 5 segundos após a receção do pedido por parte da Microsoft.</w:t>
      </w:r>
    </w:p>
    <w:p w14:paraId="431E0688" w14:textId="30B3307C" w:rsidR="00774368" w:rsidRDefault="00774368" w:rsidP="00F01ED6">
      <w:pPr>
        <w:pStyle w:val="ProductList-Body"/>
      </w:pPr>
      <w:r>
        <w:t xml:space="preserve">A </w:t>
      </w:r>
      <w:r w:rsidR="00380305">
        <w:t>“</w:t>
      </w:r>
      <w:r>
        <w:rPr>
          <w:b/>
          <w:bCs/>
          <w:color w:val="00188F"/>
        </w:rPr>
        <w:t>Percentagem de Período de Disponibilidade</w:t>
      </w:r>
      <w:r w:rsidR="00380305">
        <w:t>”</w:t>
      </w:r>
      <w:r>
        <w:t xml:space="preserve"> para o serviço Azure Confidential Ledger é calculada como o Máximo de Minutos Disponíveis menos o Período de Indisponibilidade a dividir pelo Máximo de Minutos Disponíveis num Período Aplicável para uma determinada subscrição do</w:t>
      </w:r>
      <w:r w:rsidR="00DA3382">
        <w:t> </w:t>
      </w:r>
      <w:r>
        <w:t>Microsoft Azure. A Percentagem de Período de Disponibilidade é representada pela seguinte fórmula:</w:t>
      </w:r>
    </w:p>
    <w:p w14:paraId="71ED74DB" w14:textId="19DDD41A" w:rsidR="00774368" w:rsidRPr="00B06E74" w:rsidRDefault="00774368" w:rsidP="00F01ED6">
      <w:pPr>
        <w:pStyle w:val="ProductList-Body"/>
        <w:rPr>
          <w:sz w:val="12"/>
          <w:szCs w:val="12"/>
        </w:rPr>
      </w:pPr>
    </w:p>
    <w:p w14:paraId="79D5452C" w14:textId="1BE4CA3C" w:rsidR="00774368"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C2DF121" w14:textId="77777777" w:rsidR="00774368" w:rsidRPr="00774368" w:rsidRDefault="00774368" w:rsidP="00F01ED6">
      <w:pPr>
        <w:pStyle w:val="ProductList-Body"/>
        <w:keepNext/>
        <w:rPr>
          <w:b/>
          <w:bCs/>
          <w:color w:val="00188F"/>
        </w:rPr>
      </w:pPr>
      <w:r>
        <w:rPr>
          <w:b/>
          <w:bCs/>
          <w:color w:val="00188F"/>
        </w:rPr>
        <w:t>Os seguintes Níveis de Serviço e Créditos de Serviço são aplicáveis à utilização do Azure Confidential Ledger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751BF2" w14:textId="77777777" w:rsidR="00774368" w:rsidRPr="001A0074" w:rsidRDefault="00774368" w:rsidP="00F01ED6">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F01ED6">
            <w:pPr>
              <w:pStyle w:val="ProductList-OfferingBody"/>
              <w:jc w:val="center"/>
            </w:pPr>
            <w:r>
              <w:t>&lt; 99,9%</w:t>
            </w:r>
          </w:p>
        </w:tc>
        <w:tc>
          <w:tcPr>
            <w:tcW w:w="5400" w:type="dxa"/>
          </w:tcPr>
          <w:p w14:paraId="29A8BCAC" w14:textId="77777777" w:rsidR="00774368" w:rsidRPr="0076238C" w:rsidRDefault="00774368" w:rsidP="00F01ED6">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F01ED6">
            <w:pPr>
              <w:pStyle w:val="ProductList-OfferingBody"/>
              <w:jc w:val="center"/>
            </w:pPr>
            <w:r>
              <w:t>&lt; 99%</w:t>
            </w:r>
          </w:p>
        </w:tc>
        <w:tc>
          <w:tcPr>
            <w:tcW w:w="5400" w:type="dxa"/>
          </w:tcPr>
          <w:p w14:paraId="1DBA3864" w14:textId="77777777" w:rsidR="00774368" w:rsidRPr="0076238C" w:rsidRDefault="00774368" w:rsidP="00F01ED6">
            <w:pPr>
              <w:pStyle w:val="ProductList-OfferingBody"/>
              <w:jc w:val="center"/>
            </w:pPr>
            <w:r>
              <w:t>25%</w:t>
            </w:r>
          </w:p>
        </w:tc>
      </w:tr>
    </w:tbl>
    <w:p w14:paraId="37502D49"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6EEF48DB" w14:textId="77777777" w:rsidR="000B24EC" w:rsidRPr="000B24EC" w:rsidRDefault="000B24EC" w:rsidP="00F01ED6">
      <w:pPr>
        <w:pStyle w:val="ProductList-Offering2Heading"/>
        <w:keepNext/>
        <w:tabs>
          <w:tab w:val="clear" w:pos="360"/>
          <w:tab w:val="clear" w:pos="720"/>
          <w:tab w:val="clear" w:pos="1080"/>
        </w:tabs>
        <w:spacing w:before="0" w:after="0"/>
        <w:outlineLvl w:val="2"/>
      </w:pPr>
      <w:bookmarkStart w:id="178" w:name="_Toc167466982"/>
      <w:r>
        <w:t>Azure Container Apps</w:t>
      </w:r>
      <w:bookmarkEnd w:id="178"/>
    </w:p>
    <w:p w14:paraId="6CCAE860" w14:textId="77777777" w:rsidR="000B24EC" w:rsidRPr="000B24EC" w:rsidRDefault="000B24EC" w:rsidP="00F01ED6">
      <w:pPr>
        <w:pStyle w:val="ProductList-Body"/>
        <w:rPr>
          <w:b/>
          <w:bCs/>
          <w:color w:val="00188F"/>
        </w:rPr>
      </w:pPr>
      <w:r>
        <w:rPr>
          <w:b/>
          <w:bCs/>
          <w:color w:val="00188F"/>
        </w:rPr>
        <w:t>Definições Adicionais</w:t>
      </w:r>
    </w:p>
    <w:p w14:paraId="3F419D97" w14:textId="3D7EBB88" w:rsidR="000B24EC" w:rsidRDefault="00380305" w:rsidP="00F01ED6">
      <w:pPr>
        <w:pStyle w:val="ProductList-Body"/>
      </w:pPr>
      <w:r>
        <w:t>“</w:t>
      </w:r>
      <w:r w:rsidR="000B24EC">
        <w:rPr>
          <w:b/>
          <w:bCs/>
          <w:color w:val="00188F"/>
        </w:rPr>
        <w:t>Aplicação</w:t>
      </w:r>
      <w:r>
        <w:t>”</w:t>
      </w:r>
      <w:r w:rsidR="000B24EC">
        <w:t xml:space="preserve"> é um microsserviço ou uma aplicação implementada por um cliente do serviço Azure Container Apps.</w:t>
      </w:r>
    </w:p>
    <w:p w14:paraId="7A1E0F20" w14:textId="57917914" w:rsidR="000B24EC" w:rsidRPr="008E7C1C" w:rsidRDefault="00380305" w:rsidP="00F01ED6">
      <w:pPr>
        <w:pStyle w:val="ProductList-Body"/>
        <w:rPr>
          <w:spacing w:val="-3"/>
        </w:rPr>
      </w:pPr>
      <w:r>
        <w:rPr>
          <w:spacing w:val="-3"/>
        </w:rPr>
        <w:t>“</w:t>
      </w:r>
      <w:r w:rsidR="000B24EC" w:rsidRPr="008E7C1C">
        <w:rPr>
          <w:b/>
          <w:bCs/>
          <w:color w:val="00188F"/>
          <w:spacing w:val="-3"/>
        </w:rPr>
        <w:t>Minutos de Implementação</w:t>
      </w:r>
      <w:r>
        <w:rPr>
          <w:spacing w:val="-3"/>
        </w:rPr>
        <w:t>”</w:t>
      </w:r>
      <w:r w:rsidR="000B24EC" w:rsidRPr="008E7C1C">
        <w:rPr>
          <w:spacing w:val="-3"/>
        </w:rPr>
        <w:t xml:space="preserve"> designa o número total de minutos durante os quais se espera que uma Aplicação esteja ativa durante um Período Aplicável. O tempo que se espera que uma Aplicação esteja ativa durante um Período Aplicável baseia-se em regras de escala definidas por um cliente.</w:t>
      </w:r>
    </w:p>
    <w:p w14:paraId="577AE7E2" w14:textId="0C70F7A9" w:rsidR="000B24EC" w:rsidRDefault="00380305" w:rsidP="00F01ED6">
      <w:pPr>
        <w:pStyle w:val="ProductList-Body"/>
      </w:pPr>
      <w:r>
        <w:t>“</w:t>
      </w:r>
      <w:r w:rsidR="000B24EC">
        <w:rPr>
          <w:b/>
          <w:bCs/>
          <w:color w:val="00188F"/>
        </w:rPr>
        <w:t>Máximo de Minutos Disponíveis</w:t>
      </w:r>
      <w:r>
        <w:t>”</w:t>
      </w:r>
      <w:r w:rsidR="000B24EC">
        <w:t xml:space="preserve"> designa a soma de todos os Minutos de Implementação para uma determinada Aplicação implementada pelo Cliente numa determinada subscrição do Microsoft Azure durante um Período Aplicável.</w:t>
      </w:r>
    </w:p>
    <w:p w14:paraId="31B96E11" w14:textId="79AF2C7C" w:rsidR="000B24EC" w:rsidRPr="000B24EC" w:rsidRDefault="00EE6E3C" w:rsidP="00B06E74">
      <w:pPr>
        <w:pStyle w:val="ProductList-Body"/>
        <w:rPr>
          <w:b/>
          <w:bCs/>
          <w:color w:val="00188F"/>
        </w:rPr>
      </w:pPr>
      <w:r>
        <w:rPr>
          <w:b/>
          <w:bCs/>
          <w:color w:val="00188F"/>
        </w:rPr>
        <w:t>Cálculo do Período de Disponibilidade e Níveis de Serviço para o Azure Container Apps</w:t>
      </w:r>
    </w:p>
    <w:p w14:paraId="31C04623" w14:textId="60D6084A" w:rsidR="000B24EC" w:rsidRDefault="00380305" w:rsidP="00F01ED6">
      <w:pPr>
        <w:pStyle w:val="ProductList-Body"/>
      </w:pPr>
      <w:r>
        <w:t>“</w:t>
      </w:r>
      <w:r w:rsidR="000B24EC">
        <w:rPr>
          <w:b/>
          <w:bCs/>
          <w:color w:val="00188F"/>
        </w:rPr>
        <w:t>Período de Indisponibilidade</w:t>
      </w:r>
      <w:r>
        <w:t>”</w:t>
      </w:r>
      <w:r w:rsidR="000B24EC">
        <w:t xml:space="preserve">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5C76F7F0" w14:textId="3AB85C78" w:rsidR="000B24EC" w:rsidRDefault="00AC48A7" w:rsidP="00F01ED6">
      <w:pPr>
        <w:pStyle w:val="ProductList-Body"/>
      </w:pPr>
      <w:r>
        <w:rPr>
          <w:b/>
          <w:bCs/>
          <w:color w:val="00188F"/>
        </w:rPr>
        <w:t>Percentagem de Período de Disponibilidade:</w:t>
      </w:r>
      <w:r>
        <w:t xml:space="preserve"> A </w:t>
      </w:r>
      <w:r w:rsidR="00380305">
        <w:t>“</w:t>
      </w:r>
      <w:r>
        <w:t>Percentagem de Período de Disponibilidade</w:t>
      </w:r>
      <w:r w:rsidR="00380305">
        <w:t>”</w:t>
      </w:r>
      <w:r>
        <w:t xml:space="preserve"> é calculada através da seguinte fórmula:</w:t>
      </w:r>
    </w:p>
    <w:p w14:paraId="2E6F5040" w14:textId="77777777" w:rsidR="000B24EC" w:rsidRPr="00B06E74" w:rsidRDefault="000B24EC" w:rsidP="00F01ED6">
      <w:pPr>
        <w:pStyle w:val="ProductList-Body"/>
        <w:rPr>
          <w:sz w:val="12"/>
          <w:szCs w:val="12"/>
        </w:rPr>
      </w:pPr>
    </w:p>
    <w:p w14:paraId="2449A806" w14:textId="685017D2" w:rsidR="000B24EC"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CC817AF" w14:textId="77777777" w:rsidR="000B24EC" w:rsidRPr="0009720F" w:rsidRDefault="000B24EC" w:rsidP="00F01ED6">
      <w:pPr>
        <w:pStyle w:val="ProductList-Body"/>
        <w:keepNext/>
        <w:rPr>
          <w:b/>
          <w:bCs/>
          <w:color w:val="00188F"/>
        </w:rPr>
      </w:pPr>
      <w:r>
        <w:rPr>
          <w:b/>
          <w:bCs/>
          <w:color w:val="00188F"/>
        </w:rPr>
        <w:t>Os seguintes Níveis de Serviço e Créditos de Serviço são aplicáveis à utilização que o Cliente faz do serviço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01E2CC" w14:textId="77777777" w:rsidR="0009720F" w:rsidRPr="001A0074" w:rsidRDefault="0009720F" w:rsidP="00F01ED6">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F01ED6">
            <w:pPr>
              <w:pStyle w:val="ProductList-OfferingBody"/>
              <w:jc w:val="center"/>
            </w:pPr>
            <w:r>
              <w:t>&lt; 99,95%</w:t>
            </w:r>
          </w:p>
        </w:tc>
        <w:tc>
          <w:tcPr>
            <w:tcW w:w="5400" w:type="dxa"/>
          </w:tcPr>
          <w:p w14:paraId="75499F95" w14:textId="77777777" w:rsidR="0009720F" w:rsidRPr="0076238C" w:rsidRDefault="0009720F" w:rsidP="00F01ED6">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F01ED6">
            <w:pPr>
              <w:pStyle w:val="ProductList-OfferingBody"/>
              <w:jc w:val="center"/>
            </w:pPr>
            <w:r>
              <w:t>&lt; 99%</w:t>
            </w:r>
          </w:p>
        </w:tc>
        <w:tc>
          <w:tcPr>
            <w:tcW w:w="5400" w:type="dxa"/>
          </w:tcPr>
          <w:p w14:paraId="00A669D7" w14:textId="77777777" w:rsidR="0009720F" w:rsidRPr="0076238C" w:rsidRDefault="0009720F" w:rsidP="00F01ED6">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F01ED6">
            <w:pPr>
              <w:pStyle w:val="ProductList-OfferingBody"/>
              <w:jc w:val="center"/>
            </w:pPr>
            <w:r>
              <w:t>&lt; 95%</w:t>
            </w:r>
          </w:p>
        </w:tc>
        <w:tc>
          <w:tcPr>
            <w:tcW w:w="5400" w:type="dxa"/>
          </w:tcPr>
          <w:p w14:paraId="31812F43" w14:textId="34C34F3C" w:rsidR="0009720F" w:rsidRDefault="0009720F" w:rsidP="00F01ED6">
            <w:pPr>
              <w:pStyle w:val="ProductList-OfferingBody"/>
              <w:jc w:val="center"/>
            </w:pPr>
            <w:r>
              <w:t>100%</w:t>
            </w:r>
          </w:p>
        </w:tc>
      </w:tr>
    </w:tbl>
    <w:p w14:paraId="7D88D33A"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2D97ED15" w14:textId="47BE4869" w:rsidR="004005AF" w:rsidRDefault="004005AF" w:rsidP="00F01ED6">
      <w:pPr>
        <w:pStyle w:val="ProductList-Offering2Heading"/>
        <w:keepNext/>
        <w:tabs>
          <w:tab w:val="clear" w:pos="360"/>
          <w:tab w:val="clear" w:pos="720"/>
          <w:tab w:val="clear" w:pos="1080"/>
        </w:tabs>
        <w:outlineLvl w:val="2"/>
      </w:pPr>
      <w:bookmarkStart w:id="179" w:name="_Toc167466983"/>
      <w:r>
        <w:t>Azure Container Instances</w:t>
      </w:r>
      <w:bookmarkEnd w:id="162"/>
      <w:bookmarkEnd w:id="163"/>
      <w:bookmarkEnd w:id="179"/>
    </w:p>
    <w:p w14:paraId="386F1074" w14:textId="77777777" w:rsidR="004005AF" w:rsidRPr="00DA6241" w:rsidRDefault="004005AF" w:rsidP="00F01ED6">
      <w:pPr>
        <w:pStyle w:val="ProductList-Body"/>
      </w:pPr>
      <w:r>
        <w:rPr>
          <w:b/>
          <w:color w:val="00188F"/>
        </w:rPr>
        <w:t>Definições Adicionais</w:t>
      </w:r>
      <w:r w:rsidRPr="00473DD3">
        <w:rPr>
          <w:b/>
          <w:color w:val="00188F"/>
        </w:rPr>
        <w:t>:</w:t>
      </w:r>
    </w:p>
    <w:p w14:paraId="17D6F31B" w14:textId="13DF7744"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designa o tráfego de rede bidirecional entre a o Grupo de Contentores e os outros endereços IP que utilizam os protocolos de</w:t>
      </w:r>
      <w:r w:rsidR="00802F81">
        <w:rPr>
          <w:sz w:val="18"/>
        </w:rPr>
        <w:t> </w:t>
      </w:r>
      <w:r w:rsidR="004005AF">
        <w:rPr>
          <w:sz w:val="18"/>
        </w:rPr>
        <w:t>rede TCP ou UDP em que o Grupo de Contentores está configurado para o tráfego permitido.</w:t>
      </w:r>
    </w:p>
    <w:p w14:paraId="2C3918CB" w14:textId="2F425110"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Grupo de Contentores</w:t>
      </w:r>
      <w:r>
        <w:rPr>
          <w:sz w:val="18"/>
        </w:rPr>
        <w:t>”</w:t>
      </w:r>
      <w:r w:rsidR="004005AF">
        <w:rPr>
          <w:rFonts w:eastAsiaTheme="minorEastAsia"/>
          <w:sz w:val="18"/>
          <w:szCs w:val="18"/>
        </w:rPr>
        <w:t xml:space="preserve"> </w:t>
      </w:r>
      <w:r w:rsidR="004005AF">
        <w:rPr>
          <w:sz w:val="18"/>
        </w:rPr>
        <w:t>designa uma coleção de contentores colocalizados que partilha o mesmo ciclo de vida e os recursos de rede.</w:t>
      </w:r>
    </w:p>
    <w:p w14:paraId="2BA58C30" w14:textId="64833E19" w:rsidR="004005AF" w:rsidRPr="006B254C" w:rsidRDefault="00EE6E3C" w:rsidP="00F01ED6">
      <w:pPr>
        <w:spacing w:before="120" w:after="0" w:line="240" w:lineRule="auto"/>
        <w:rPr>
          <w:sz w:val="18"/>
          <w:szCs w:val="18"/>
        </w:rPr>
      </w:pPr>
      <w:r>
        <w:rPr>
          <w:b/>
          <w:color w:val="00188F"/>
          <w:sz w:val="18"/>
          <w:szCs w:val="18"/>
        </w:rPr>
        <w:t>Cálculo do Período de Disponibilidade e Níveis de Serviço para o Grupo de Contentores</w:t>
      </w:r>
      <w:r w:rsidRPr="00473DD3">
        <w:rPr>
          <w:b/>
          <w:color w:val="00188F"/>
          <w:sz w:val="18"/>
          <w:szCs w:val="18"/>
        </w:rPr>
        <w:t>:</w:t>
      </w:r>
    </w:p>
    <w:p w14:paraId="08FFC51D" w14:textId="5686D202"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durante o qual um determinado Grupo de Contentores foi implementado pelo Cliente numa subscrição do Microsoft Azure durante um Período Aplicável. O Máximo de Minutos Disponíveis é calculado a partir da ação do Cliente que resulta na inicialização de um determinado Grupo de Contentores até à ação do Cliente que resulta na paragem ou na eliminação de</w:t>
      </w:r>
      <w:r w:rsidR="00A6660C">
        <w:rPr>
          <w:sz w:val="18"/>
        </w:rPr>
        <w:t> </w:t>
      </w:r>
      <w:r w:rsidR="004005AF">
        <w:rPr>
          <w:sz w:val="18"/>
        </w:rPr>
        <w:t>um determinado Grupo de Contentores.</w:t>
      </w:r>
    </w:p>
    <w:p w14:paraId="57399B70" w14:textId="0F2E5803"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Período de Indisponibilidade</w:t>
      </w:r>
      <w:r>
        <w:rPr>
          <w:sz w:val="18"/>
        </w:rPr>
        <w:t>”</w:t>
      </w:r>
      <w:r w:rsidR="004005AF">
        <w:rPr>
          <w:rFonts w:eastAsiaTheme="minorEastAsia"/>
          <w:sz w:val="18"/>
          <w:szCs w:val="18"/>
        </w:rPr>
        <w:t xml:space="preserve"> </w:t>
      </w:r>
      <w:r w:rsidR="004005AF">
        <w:rPr>
          <w:sz w:val="18"/>
        </w:rPr>
        <w:t>designa o número total de minutos durante o Máximo de Minutos Disponíveis sem Conectividade.</w:t>
      </w:r>
    </w:p>
    <w:p w14:paraId="03725B88" w14:textId="2B583F57"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52E1066" w14:textId="77777777" w:rsidR="004005AF" w:rsidRDefault="004005AF" w:rsidP="00F01ED6">
      <w:pPr>
        <w:pStyle w:val="ProductList-Body"/>
      </w:pPr>
    </w:p>
    <w:p w14:paraId="63380865" w14:textId="570C8D4B" w:rsidR="004005AF"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7A707BE" w14:textId="77777777" w:rsidR="004005AF" w:rsidRPr="00774368" w:rsidRDefault="004005AF" w:rsidP="00F01ED6">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D54CC4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F01ED6">
            <w:pPr>
              <w:pStyle w:val="ProductList-OfferingBody"/>
              <w:jc w:val="center"/>
            </w:pPr>
            <w:r>
              <w:t>&lt; 99,9%</w:t>
            </w:r>
          </w:p>
        </w:tc>
        <w:tc>
          <w:tcPr>
            <w:tcW w:w="5400" w:type="dxa"/>
          </w:tcPr>
          <w:p w14:paraId="7AE03CEF" w14:textId="77777777" w:rsidR="004005AF" w:rsidRPr="0076238C" w:rsidRDefault="004005AF" w:rsidP="00F01ED6">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F01ED6">
            <w:pPr>
              <w:pStyle w:val="ProductList-OfferingBody"/>
              <w:jc w:val="center"/>
            </w:pPr>
            <w:r>
              <w:t>&lt; 99%</w:t>
            </w:r>
          </w:p>
        </w:tc>
        <w:tc>
          <w:tcPr>
            <w:tcW w:w="5400" w:type="dxa"/>
          </w:tcPr>
          <w:p w14:paraId="24AC02CF" w14:textId="77777777" w:rsidR="004005AF" w:rsidRPr="0076238C" w:rsidRDefault="004005AF" w:rsidP="00F01ED6">
            <w:pPr>
              <w:pStyle w:val="ProductList-OfferingBody"/>
              <w:jc w:val="center"/>
            </w:pPr>
            <w:r>
              <w:t>25%</w:t>
            </w:r>
          </w:p>
        </w:tc>
      </w:tr>
    </w:tbl>
    <w:bookmarkStart w:id="180" w:name="_Hlk144403372"/>
    <w:bookmarkStart w:id="181" w:name="_Toc52348947"/>
    <w:bookmarkStart w:id="182" w:name="_Toc52348926"/>
    <w:bookmarkStart w:id="183" w:name="AzureCosmosDB"/>
    <w:bookmarkEnd w:id="164"/>
    <w:p w14:paraId="2CFC924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3BB6F2" w14:textId="77777777" w:rsidR="00491D0A" w:rsidRPr="00EF7CF9" w:rsidRDefault="00491D0A" w:rsidP="00F01ED6">
      <w:pPr>
        <w:pStyle w:val="ProductList-Offering2Heading"/>
        <w:keepNext/>
        <w:tabs>
          <w:tab w:val="clear" w:pos="360"/>
          <w:tab w:val="clear" w:pos="720"/>
          <w:tab w:val="clear" w:pos="1080"/>
        </w:tabs>
        <w:outlineLvl w:val="2"/>
      </w:pPr>
      <w:bookmarkStart w:id="184" w:name="_Toc167466984"/>
      <w:bookmarkEnd w:id="180"/>
      <w:r>
        <w:t>Azure Container Registry</w:t>
      </w:r>
      <w:bookmarkEnd w:id="181"/>
      <w:bookmarkEnd w:id="184"/>
    </w:p>
    <w:p w14:paraId="05E63E28" w14:textId="77777777" w:rsidR="00491D0A" w:rsidRPr="00EF7CF9" w:rsidRDefault="00491D0A" w:rsidP="00F01ED6">
      <w:pPr>
        <w:pStyle w:val="ProductList-Body"/>
        <w:keepNext/>
        <w:rPr>
          <w:rFonts w:cstheme="minorHAnsi"/>
          <w:b/>
          <w:color w:val="00188F"/>
          <w:szCs w:val="18"/>
        </w:rPr>
      </w:pPr>
      <w:r>
        <w:rPr>
          <w:rFonts w:cstheme="minorHAnsi"/>
          <w:b/>
          <w:color w:val="00188F"/>
          <w:szCs w:val="18"/>
        </w:rPr>
        <w:t>Definições Adicionais</w:t>
      </w:r>
      <w:r w:rsidRPr="00473DD3">
        <w:rPr>
          <w:rFonts w:cstheme="minorHAnsi"/>
          <w:b/>
          <w:color w:val="00188F"/>
          <w:szCs w:val="18"/>
        </w:rPr>
        <w:t>:</w:t>
      </w:r>
    </w:p>
    <w:p w14:paraId="6CEB28A5" w14:textId="3F6A5410"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Registo</w:t>
      </w:r>
      <w:r w:rsidR="00491D0A">
        <w:rPr>
          <w:rFonts w:eastAsia="Calibri" w:cstheme="minorHAnsi"/>
          <w:b/>
          <w:sz w:val="18"/>
          <w:szCs w:val="18"/>
        </w:rPr>
        <w:t xml:space="preserve"> </w:t>
      </w:r>
      <w:r w:rsidR="00491D0A">
        <w:rPr>
          <w:rFonts w:cstheme="minorHAnsi"/>
          <w:b/>
          <w:color w:val="00188F"/>
          <w:sz w:val="18"/>
          <w:szCs w:val="18"/>
        </w:rPr>
        <w:t>Gerido</w:t>
      </w:r>
      <w:r>
        <w:rPr>
          <w:rFonts w:eastAsia="Calibri" w:cstheme="minorHAnsi"/>
          <w:sz w:val="18"/>
          <w:szCs w:val="18"/>
        </w:rPr>
        <w:t>”</w:t>
      </w:r>
      <w:r w:rsidR="00491D0A">
        <w:rPr>
          <w:rFonts w:eastAsia="Calibri" w:cstheme="minorHAnsi"/>
          <w:sz w:val="18"/>
          <w:szCs w:val="18"/>
        </w:rPr>
        <w:t xml:space="preserve"> designa qualquer instância do Registo de Contentores Basic, Standard ou Premium.</w:t>
      </w:r>
    </w:p>
    <w:p w14:paraId="148330EA" w14:textId="3729EF31"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Parâmetro</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nome do anfitrião a partir do qual um determinado Registo Gerido é acedido pelos clientes para executarem operações relacionadas com o Registo de Contentores. </w:t>
      </w:r>
    </w:p>
    <w:p w14:paraId="07F834F0" w14:textId="297D75FA"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conjunto de pedidos de transações enviados pelo cliente para o Parâmetro do Registo. </w:t>
      </w:r>
    </w:p>
    <w:p w14:paraId="581389F1" w14:textId="77777777" w:rsidR="00491D0A" w:rsidRDefault="00491D0A" w:rsidP="00F01ED6">
      <w:pPr>
        <w:spacing w:after="0" w:line="240" w:lineRule="auto"/>
        <w:rPr>
          <w:rFonts w:eastAsia="Calibri" w:cstheme="minorHAnsi"/>
          <w:b/>
          <w:bCs/>
          <w:color w:val="00188F"/>
          <w:sz w:val="18"/>
          <w:szCs w:val="18"/>
        </w:rPr>
      </w:pPr>
    </w:p>
    <w:p w14:paraId="009FC995" w14:textId="2E93592D" w:rsidR="00491D0A" w:rsidRPr="00ED4527" w:rsidRDefault="00EE6E3C" w:rsidP="00F01ED6">
      <w:pPr>
        <w:spacing w:after="0" w:line="240" w:lineRule="auto"/>
        <w:rPr>
          <w:rFonts w:eastAsia="Calibri" w:cstheme="minorHAnsi"/>
          <w:b/>
          <w:bCs/>
          <w:color w:val="00188F"/>
          <w:sz w:val="18"/>
          <w:szCs w:val="18"/>
        </w:rPr>
      </w:pPr>
      <w:r>
        <w:rPr>
          <w:rFonts w:eastAsia="Calibri" w:cstheme="minorHAnsi"/>
          <w:b/>
          <w:bCs/>
          <w:color w:val="00188F"/>
          <w:sz w:val="18"/>
          <w:szCs w:val="18"/>
        </w:rPr>
        <w:t>Cálculo do Período de Disponibilidade e Níveis de Serviço para o Registo Gerido de Contentores</w:t>
      </w:r>
    </w:p>
    <w:p w14:paraId="0D05033E" w14:textId="17928601" w:rsidR="00491D0A" w:rsidRPr="00EF7CF9" w:rsidRDefault="00380305" w:rsidP="00F01ED6">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Máximo de</w:t>
      </w:r>
      <w:r w:rsidR="00491D0A">
        <w:rPr>
          <w:rFonts w:eastAsia="Calibri" w:cstheme="minorHAnsi"/>
          <w:b/>
          <w:bCs/>
          <w:sz w:val="18"/>
          <w:szCs w:val="18"/>
        </w:rPr>
        <w:t xml:space="preserve"> </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Registo Gerido de Contentores foi implementado pelo Cliente numa subscrição da Microsoft durante um Período Aplicável.</w:t>
      </w:r>
    </w:p>
    <w:p w14:paraId="145A1826" w14:textId="388C886C"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Período de Indisponibilidade</w:t>
      </w:r>
      <w:r>
        <w:rPr>
          <w:rFonts w:eastAsia="Calibri" w:cstheme="minorHAnsi"/>
          <w:sz w:val="18"/>
          <w:szCs w:val="18"/>
        </w:rPr>
        <w:t>”</w:t>
      </w:r>
      <w:r w:rsidR="00491D0A">
        <w:rPr>
          <w:rFonts w:eastAsia="Calibri" w:cstheme="minorHAnsi"/>
          <w:sz w:val="18"/>
          <w:szCs w:val="18"/>
        </w:rPr>
        <w:t xml:space="preserve"> designa o número total de minutos no Máximo de Minutos Disponíveis durante o qual o Registo Gerido está indisponível. Um minuto é considerado indisponível se todas as tentativas contínuas para enviar Transações do Registo recebem um Código de Erro</w:t>
      </w:r>
      <w:r w:rsidR="00A54B67">
        <w:rPr>
          <w:rFonts w:eastAsia="Calibri" w:cstheme="minorHAnsi"/>
          <w:sz w:val="18"/>
          <w:szCs w:val="18"/>
        </w:rPr>
        <w:t> </w:t>
      </w:r>
      <w:r w:rsidR="00491D0A">
        <w:rPr>
          <w:rFonts w:eastAsia="Calibri" w:cstheme="minorHAnsi"/>
          <w:sz w:val="18"/>
          <w:szCs w:val="18"/>
        </w:rPr>
        <w:t>ou não respondem no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F01ED6">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shd w:val="clear" w:color="auto" w:fill="0070C0"/>
          </w:tcPr>
          <w:p w14:paraId="1656A56F" w14:textId="77777777" w:rsidR="00491D0A" w:rsidRPr="00D30B89" w:rsidRDefault="00491D0A" w:rsidP="00F01ED6">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391FE2" w:rsidRDefault="00491D0A" w:rsidP="008E18CD">
            <w:pPr>
              <w:keepNext/>
              <w:spacing w:before="20" w:after="20"/>
              <w:jc w:val="center"/>
              <w:rPr>
                <w:rFonts w:eastAsia="Calibri" w:cstheme="minorHAnsi"/>
                <w:b w:val="0"/>
                <w:sz w:val="16"/>
                <w:szCs w:val="16"/>
              </w:rPr>
            </w:pPr>
            <w:r w:rsidRPr="00391FE2">
              <w:rPr>
                <w:rFonts w:eastAsia="Calibri" w:cstheme="minorHAnsi"/>
                <w:b w:val="0"/>
                <w:sz w:val="16"/>
                <w:szCs w:val="16"/>
              </w:rPr>
              <w:t>Lista (Repositório, Manifestos, Etiquetas)</w:t>
            </w:r>
          </w:p>
        </w:tc>
        <w:tc>
          <w:tcPr>
            <w:tcW w:w="2500" w:type="pct"/>
          </w:tcPr>
          <w:p w14:paraId="3388B82A" w14:textId="77777777" w:rsidR="00491D0A" w:rsidRPr="00391FE2"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391FE2" w:rsidRDefault="00491D0A" w:rsidP="008E18CD">
            <w:pPr>
              <w:spacing w:before="20" w:after="20"/>
              <w:jc w:val="center"/>
              <w:rPr>
                <w:rFonts w:eastAsia="Calibri" w:cstheme="minorHAnsi"/>
                <w:b w:val="0"/>
                <w:sz w:val="16"/>
                <w:szCs w:val="16"/>
              </w:rPr>
            </w:pPr>
            <w:r w:rsidRPr="00391FE2">
              <w:rPr>
                <w:rFonts w:eastAsia="Calibri" w:cstheme="minorHAnsi"/>
                <w:b w:val="0"/>
                <w:sz w:val="16"/>
                <w:szCs w:val="16"/>
              </w:rPr>
              <w:t>Outros</w:t>
            </w:r>
          </w:p>
        </w:tc>
        <w:tc>
          <w:tcPr>
            <w:tcW w:w="2500" w:type="pct"/>
          </w:tcPr>
          <w:p w14:paraId="4B4DD1DD" w14:textId="77777777" w:rsidR="00491D0A" w:rsidRPr="00391FE2"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1 Minuto</w:t>
            </w:r>
          </w:p>
        </w:tc>
      </w:tr>
    </w:tbl>
    <w:p w14:paraId="61A3F4B8" w14:textId="49B1601F" w:rsidR="00491D0A" w:rsidRPr="00EF7CF9" w:rsidRDefault="00491D0A" w:rsidP="00F01ED6">
      <w:pPr>
        <w:pStyle w:val="ProductList-Body"/>
        <w:rPr>
          <w:rFonts w:eastAsia="Calibri" w:cstheme="minorHAnsi"/>
          <w:szCs w:val="18"/>
        </w:rPr>
      </w:pPr>
      <w:r>
        <w:t xml:space="preserve">A </w:t>
      </w:r>
      <w:r w:rsidR="00380305">
        <w:rPr>
          <w:rFonts w:eastAsia="Calibri" w:cstheme="minorHAnsi"/>
          <w:szCs w:val="18"/>
        </w:rPr>
        <w:t>“</w:t>
      </w:r>
      <w:r>
        <w:rPr>
          <w:rFonts w:cstheme="minorHAnsi"/>
          <w:b/>
          <w:color w:val="00188F"/>
          <w:szCs w:val="18"/>
        </w:rPr>
        <w:t>Percentagem de Período de Disponibilidade</w:t>
      </w:r>
      <w:r w:rsidR="00380305">
        <w:rPr>
          <w:rFonts w:eastAsia="Calibri" w:cstheme="minorHAnsi"/>
          <w:szCs w:val="18"/>
        </w:rPr>
        <w:t>”</w:t>
      </w:r>
      <w:r>
        <w:rPr>
          <w:rFonts w:eastAsia="Calibri" w:cstheme="minorHAnsi"/>
          <w:szCs w:val="18"/>
        </w:rPr>
        <w:t xml:space="preserve"> para o Registo Gerido de Contentores é calculada com a seguinte fórmula: </w:t>
      </w:r>
    </w:p>
    <w:p w14:paraId="3D465282" w14:textId="1F92ED02" w:rsidR="00491D0A" w:rsidRPr="00EF7CF9" w:rsidRDefault="008E7C1C" w:rsidP="00E430E1">
      <w:pPr>
        <w:spacing w:before="120" w:after="12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1E0CE1">
      <w:pPr>
        <w:keepNext/>
        <w:spacing w:after="0" w:line="240" w:lineRule="auto"/>
        <w:rPr>
          <w:rFonts w:cstheme="minorHAnsi"/>
          <w:b/>
          <w:color w:val="00188F"/>
          <w:sz w:val="18"/>
          <w:szCs w:val="18"/>
        </w:rPr>
      </w:pPr>
      <w:r>
        <w:rPr>
          <w:rFonts w:cstheme="minorHAnsi"/>
          <w:b/>
          <w:color w:val="00188F"/>
          <w:sz w:val="18"/>
          <w:szCs w:val="18"/>
        </w:rPr>
        <w:t>Crédito de Serviço</w:t>
      </w:r>
      <w:r w:rsidRPr="00473DD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8E18CD" w:rsidRDefault="00AC48A7" w:rsidP="008E18CD">
            <w:pPr>
              <w:pStyle w:val="ProductList-OfferingBody"/>
              <w:keepNext/>
              <w:jc w:val="center"/>
              <w:rPr>
                <w:b w:val="0"/>
                <w:bCs w:val="0"/>
                <w:color w:val="FFFFFF" w:themeColor="background1"/>
                <w:szCs w:val="16"/>
              </w:rPr>
            </w:pPr>
            <w:r w:rsidRPr="008E18CD">
              <w:rPr>
                <w:b w:val="0"/>
                <w:bCs w:val="0"/>
                <w:color w:val="FFFFFF" w:themeColor="background1"/>
                <w:szCs w:val="16"/>
              </w:rPr>
              <w:t xml:space="preserve">Percentagem de Período de Disponibilidade </w:t>
            </w:r>
          </w:p>
        </w:tc>
        <w:tc>
          <w:tcPr>
            <w:tcW w:w="2500" w:type="pct"/>
            <w:shd w:val="clear" w:color="auto" w:fill="0070C0"/>
          </w:tcPr>
          <w:p w14:paraId="315157CE" w14:textId="77777777" w:rsidR="00491D0A" w:rsidRPr="008E18CD" w:rsidRDefault="00491D0A" w:rsidP="008E18C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8E18CD">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8E18CD" w:rsidRDefault="00491D0A" w:rsidP="008E18CD">
            <w:pPr>
              <w:keepNext/>
              <w:spacing w:before="20" w:after="20"/>
              <w:jc w:val="center"/>
              <w:rPr>
                <w:rFonts w:cstheme="minorHAnsi"/>
                <w:b w:val="0"/>
                <w:sz w:val="16"/>
                <w:szCs w:val="16"/>
              </w:rPr>
            </w:pPr>
            <w:r w:rsidRPr="008E18CD">
              <w:rPr>
                <w:rFonts w:cstheme="minorHAnsi"/>
                <w:b w:val="0"/>
                <w:sz w:val="16"/>
                <w:szCs w:val="16"/>
              </w:rPr>
              <w:t>&lt; 99,9%</w:t>
            </w:r>
          </w:p>
        </w:tc>
        <w:tc>
          <w:tcPr>
            <w:tcW w:w="2500" w:type="pct"/>
          </w:tcPr>
          <w:p w14:paraId="371E2752" w14:textId="77777777" w:rsidR="00491D0A" w:rsidRPr="008E18CD"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8E18CD" w:rsidRDefault="00491D0A" w:rsidP="008E18CD">
            <w:pPr>
              <w:spacing w:before="20" w:after="20"/>
              <w:jc w:val="center"/>
              <w:rPr>
                <w:rFonts w:cstheme="minorHAnsi"/>
                <w:b w:val="0"/>
                <w:sz w:val="16"/>
                <w:szCs w:val="16"/>
              </w:rPr>
            </w:pPr>
            <w:r w:rsidRPr="008E18CD">
              <w:rPr>
                <w:rFonts w:cstheme="minorHAnsi"/>
                <w:b w:val="0"/>
                <w:sz w:val="16"/>
                <w:szCs w:val="16"/>
              </w:rPr>
              <w:t>&lt; 99%</w:t>
            </w:r>
          </w:p>
        </w:tc>
        <w:tc>
          <w:tcPr>
            <w:tcW w:w="2500" w:type="pct"/>
          </w:tcPr>
          <w:p w14:paraId="7DD34A5C" w14:textId="77777777" w:rsidR="00491D0A" w:rsidRPr="008E18CD"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25%</w:t>
            </w:r>
          </w:p>
        </w:tc>
      </w:tr>
    </w:tbl>
    <w:p w14:paraId="406EF9C2"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6004D553" w14:textId="77777777" w:rsidR="00491D0A" w:rsidRPr="00EF7CF9" w:rsidRDefault="00491D0A" w:rsidP="00F01ED6">
      <w:pPr>
        <w:pStyle w:val="ProductList-Offering2Heading"/>
        <w:tabs>
          <w:tab w:val="clear" w:pos="360"/>
          <w:tab w:val="clear" w:pos="720"/>
          <w:tab w:val="clear" w:pos="1080"/>
        </w:tabs>
        <w:outlineLvl w:val="2"/>
      </w:pPr>
      <w:bookmarkStart w:id="185" w:name="_Toc167466985"/>
      <w:r>
        <w:t>Rede de Distribuição de Conteúdos (CDN)</w:t>
      </w:r>
      <w:bookmarkEnd w:id="185"/>
    </w:p>
    <w:p w14:paraId="3478C418" w14:textId="7A50E535" w:rsidR="00491D0A" w:rsidRDefault="00EE6E3C" w:rsidP="00F01ED6">
      <w:pPr>
        <w:pStyle w:val="ProductList-Body"/>
        <w:rPr>
          <w:b/>
          <w:color w:val="00188F"/>
        </w:rPr>
      </w:pPr>
      <w:r>
        <w:rPr>
          <w:b/>
          <w:color w:val="00188F"/>
        </w:rPr>
        <w:t>Cálculo do Período de Disponibilidade e Níveis de Serviço para o Serviço CDN</w:t>
      </w:r>
    </w:p>
    <w:p w14:paraId="180798A0" w14:textId="77777777" w:rsidR="00491D0A" w:rsidRPr="00EF7CF9" w:rsidRDefault="00491D0A" w:rsidP="00F01ED6">
      <w:pPr>
        <w:pStyle w:val="ProductList-Body"/>
      </w:pPr>
      <w:r>
        <w:t>A Microsoft analisará os dados de qualquer sistema de medição independente razoável do ponto de vista comercial utilizado pelo Cliente.</w:t>
      </w:r>
    </w:p>
    <w:p w14:paraId="7676E5AC" w14:textId="77777777" w:rsidR="00491D0A" w:rsidRPr="00B06E74" w:rsidRDefault="00491D0A" w:rsidP="00F01ED6">
      <w:pPr>
        <w:pStyle w:val="ProductList-Body"/>
        <w:rPr>
          <w:sz w:val="12"/>
          <w:szCs w:val="12"/>
        </w:rPr>
      </w:pPr>
    </w:p>
    <w:p w14:paraId="4A55F67D" w14:textId="77777777" w:rsidR="00491D0A" w:rsidRPr="00EF7CF9" w:rsidRDefault="00491D0A" w:rsidP="00F01ED6">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5EDDEEC0" w14:textId="77777777" w:rsidR="00491D0A" w:rsidRPr="00B06E74" w:rsidRDefault="00491D0A" w:rsidP="00F01ED6">
      <w:pPr>
        <w:pStyle w:val="ProductList-Body"/>
        <w:rPr>
          <w:sz w:val="12"/>
          <w:szCs w:val="12"/>
        </w:rPr>
      </w:pPr>
    </w:p>
    <w:p w14:paraId="031D37AF" w14:textId="77777777" w:rsidR="00491D0A" w:rsidRPr="00EF7CF9" w:rsidRDefault="00491D0A" w:rsidP="00F01ED6">
      <w:pPr>
        <w:pStyle w:val="ProductList-Body"/>
      </w:pPr>
      <w:r>
        <w:t>Os testes do Sistema de Medição (frequência de pelo menos um teste por hora por agente) serão configurados para executar uma operação HTTP GET de acordo com o modelo abaixo:</w:t>
      </w:r>
    </w:p>
    <w:p w14:paraId="12EDF8B0" w14:textId="43E22733" w:rsidR="00491D0A" w:rsidRPr="00EF7CF9" w:rsidRDefault="00491D0A" w:rsidP="00F01ED6">
      <w:pPr>
        <w:pStyle w:val="ProductList-Body"/>
        <w:numPr>
          <w:ilvl w:val="0"/>
          <w:numId w:val="2"/>
        </w:numPr>
        <w:ind w:left="720" w:hanging="360"/>
      </w:pPr>
      <w:r>
        <w:t>Um ficheiro de teste será colocado na origem do Cliente (por exemplo, conta de Armazenamento do Azure).</w:t>
      </w:r>
    </w:p>
    <w:p w14:paraId="4E6A2FB0" w14:textId="77777777" w:rsidR="00491D0A" w:rsidRPr="00EF7CF9" w:rsidRDefault="00491D0A" w:rsidP="00F01ED6">
      <w:pPr>
        <w:pStyle w:val="ProductList-Body"/>
        <w:numPr>
          <w:ilvl w:val="0"/>
          <w:numId w:val="2"/>
        </w:numPr>
        <w:ind w:left="720" w:hanging="360"/>
      </w:pPr>
      <w:r>
        <w:t xml:space="preserve">A operação GET obterá o ficheiro através do Serviço CDN, pedindo o objeto do nome do anfitrião correspondente ao nome de domínio do Microsoft Azure. </w:t>
      </w:r>
    </w:p>
    <w:p w14:paraId="5AB442CF" w14:textId="77777777" w:rsidR="00491D0A" w:rsidRPr="00EF7CF9" w:rsidRDefault="00491D0A" w:rsidP="00F01ED6">
      <w:pPr>
        <w:pStyle w:val="ProductList-Body"/>
        <w:numPr>
          <w:ilvl w:val="0"/>
          <w:numId w:val="2"/>
        </w:numPr>
        <w:ind w:left="720" w:hanging="360"/>
      </w:pPr>
      <w:r>
        <w:t>O ficheiro de teste cumprirá os seguintes critérios:</w:t>
      </w:r>
    </w:p>
    <w:p w14:paraId="5073F12A" w14:textId="7DB1C82C" w:rsidR="00491D0A" w:rsidRPr="00EF7CF9" w:rsidRDefault="00491D0A" w:rsidP="00F01ED6">
      <w:pPr>
        <w:pStyle w:val="ProductList-Body"/>
        <w:numPr>
          <w:ilvl w:val="0"/>
          <w:numId w:val="3"/>
        </w:numPr>
        <w:tabs>
          <w:tab w:val="clear" w:pos="360"/>
          <w:tab w:val="clear" w:pos="720"/>
        </w:tabs>
        <w:ind w:hanging="360"/>
      </w:pPr>
      <w:r>
        <w:t xml:space="preserve">O objeto de teste permitirá colocar em cache incluindo os cabeçalhos explícitos </w:t>
      </w:r>
      <w:r w:rsidR="00380305">
        <w:t>“</w:t>
      </w:r>
      <w:r>
        <w:t>Controlo da cache: público</w:t>
      </w:r>
      <w:r w:rsidR="00380305">
        <w:t>”</w:t>
      </w:r>
      <w:r>
        <w:t xml:space="preserve"> ou a falta do cabeçalho </w:t>
      </w:r>
      <w:r w:rsidR="00380305">
        <w:t>“</w:t>
      </w:r>
      <w:r>
        <w:t>Controlo da cache: privado</w:t>
      </w:r>
      <w:r w:rsidR="00380305">
        <w:t>”</w:t>
      </w:r>
      <w:r>
        <w:t>.</w:t>
      </w:r>
    </w:p>
    <w:p w14:paraId="0AF7BCAA" w14:textId="77777777" w:rsidR="00491D0A" w:rsidRPr="00EF7CF9" w:rsidRDefault="00491D0A" w:rsidP="00F01ED6">
      <w:pPr>
        <w:pStyle w:val="ProductList-Body"/>
        <w:numPr>
          <w:ilvl w:val="0"/>
          <w:numId w:val="3"/>
        </w:numPr>
        <w:tabs>
          <w:tab w:val="clear" w:pos="360"/>
          <w:tab w:val="clear" w:pos="720"/>
        </w:tabs>
        <w:ind w:hanging="360"/>
      </w:pPr>
      <w:r>
        <w:t>O objeto de teste será um ficheiro com um tamanho entre 50 KB e 1 MB.</w:t>
      </w:r>
    </w:p>
    <w:p w14:paraId="5D0D8884" w14:textId="77777777" w:rsidR="00491D0A" w:rsidRPr="00EF7CF9" w:rsidRDefault="00491D0A" w:rsidP="00F01ED6">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6B3B2A15" w14:textId="77777777" w:rsidR="00491D0A" w:rsidRPr="00B06E74" w:rsidRDefault="00491D0A" w:rsidP="00F01ED6">
      <w:pPr>
        <w:pStyle w:val="ProductList-Body"/>
        <w:rPr>
          <w:sz w:val="12"/>
          <w:szCs w:val="12"/>
        </w:rPr>
      </w:pPr>
    </w:p>
    <w:p w14:paraId="57CA6AAD" w14:textId="608796EC" w:rsidR="00491D0A" w:rsidRPr="00EF7CF9" w:rsidRDefault="00380305" w:rsidP="00F01ED6">
      <w:pPr>
        <w:pStyle w:val="ProductList-Body"/>
      </w:pPr>
      <w:r w:rsidRPr="00380305">
        <w:t>“</w:t>
      </w:r>
      <w:r w:rsidR="00491D0A">
        <w:rPr>
          <w:b/>
          <w:color w:val="00188F"/>
        </w:rPr>
        <w:t>Percentagem de Período de Disponibilidade</w:t>
      </w:r>
      <w:r>
        <w:t>”</w:t>
      </w:r>
      <w:r w:rsidR="00491D0A">
        <w:t xml:space="preserve"> é a percentagem de transações de HTTP em que o CDN responde aos pedidos de cliente e fornece o</w:t>
      </w:r>
      <w:r w:rsidR="00336C28">
        <w:t> </w:t>
      </w:r>
      <w:r w:rsidR="00491D0A">
        <w:t>conteúdo pedido sem erro. A Percentagem de Período de Disponibilidade do Serviço CDN é calculada como o número de vezes que o objeto foi fornecido com êxito a dividir pelo número total de pedidos (depois de remover dados incorretos.</w:t>
      </w:r>
    </w:p>
    <w:p w14:paraId="0B6B6337" w14:textId="77777777" w:rsidR="00491D0A" w:rsidRPr="00B06E74" w:rsidRDefault="00491D0A" w:rsidP="00F01ED6">
      <w:pPr>
        <w:pStyle w:val="ProductList-Body"/>
        <w:rPr>
          <w:sz w:val="12"/>
          <w:szCs w:val="12"/>
        </w:rPr>
      </w:pPr>
    </w:p>
    <w:p w14:paraId="31C9EBD4" w14:textId="77777777" w:rsidR="00491D0A" w:rsidRPr="00EF7CF9" w:rsidRDefault="00491D0A" w:rsidP="00F01ED6">
      <w:pPr>
        <w:pStyle w:val="ProductList-Body"/>
        <w:keepNext/>
      </w:pPr>
      <w:r>
        <w:rPr>
          <w:b/>
          <w:color w:val="00188F"/>
        </w:rPr>
        <w:t>Os seguintes Níveis de Serviço e Créditos de Serviço são aplicáveis à utilização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A60ED2" w14:textId="77777777" w:rsidR="00491D0A" w:rsidRPr="00EF7CF9" w:rsidRDefault="00491D0A" w:rsidP="00F01ED6">
            <w:pPr>
              <w:pStyle w:val="ProductList-OfferingBody"/>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F01ED6">
            <w:pPr>
              <w:pStyle w:val="ProductList-OfferingBody"/>
              <w:jc w:val="center"/>
            </w:pPr>
            <w:r>
              <w:t>&lt; 99,9%</w:t>
            </w:r>
          </w:p>
        </w:tc>
        <w:tc>
          <w:tcPr>
            <w:tcW w:w="5400" w:type="dxa"/>
          </w:tcPr>
          <w:p w14:paraId="2A7DD81D" w14:textId="77777777" w:rsidR="00491D0A" w:rsidRPr="00EF7CF9" w:rsidRDefault="00491D0A" w:rsidP="00F01ED6">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F01ED6">
            <w:pPr>
              <w:pStyle w:val="ProductList-OfferingBody"/>
              <w:jc w:val="center"/>
            </w:pPr>
            <w:r>
              <w:t>&lt; 99,5%</w:t>
            </w:r>
          </w:p>
        </w:tc>
        <w:tc>
          <w:tcPr>
            <w:tcW w:w="5400" w:type="dxa"/>
          </w:tcPr>
          <w:p w14:paraId="4C707CCD" w14:textId="77777777" w:rsidR="00491D0A" w:rsidRPr="00EF7CF9" w:rsidRDefault="00491D0A" w:rsidP="00F01ED6">
            <w:pPr>
              <w:pStyle w:val="ProductList-OfferingBody"/>
              <w:jc w:val="center"/>
            </w:pPr>
            <w:r>
              <w:t>25%</w:t>
            </w:r>
          </w:p>
        </w:tc>
      </w:tr>
    </w:tbl>
    <w:p w14:paraId="5B83743C"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B41157E" w14:textId="459F39B0" w:rsidR="004005AF" w:rsidRPr="00EF7CF9" w:rsidRDefault="004005AF" w:rsidP="00F01ED6">
      <w:pPr>
        <w:pStyle w:val="ProductList-Offering2Heading"/>
        <w:keepNext/>
        <w:tabs>
          <w:tab w:val="clear" w:pos="360"/>
          <w:tab w:val="clear" w:pos="720"/>
          <w:tab w:val="clear" w:pos="1080"/>
        </w:tabs>
        <w:outlineLvl w:val="2"/>
      </w:pPr>
      <w:bookmarkStart w:id="186" w:name="_Toc167466986"/>
      <w:r>
        <w:t>Azure Cosmos DB</w:t>
      </w:r>
      <w:bookmarkEnd w:id="147"/>
      <w:bookmarkEnd w:id="182"/>
      <w:bookmarkEnd w:id="186"/>
    </w:p>
    <w:bookmarkEnd w:id="183"/>
    <w:p w14:paraId="6AE25B56" w14:textId="77777777" w:rsidR="004005AF" w:rsidRPr="00401AE7" w:rsidRDefault="004005AF" w:rsidP="00F01ED6">
      <w:pPr>
        <w:pStyle w:val="ProductList-Body"/>
        <w:rPr>
          <w:bCs/>
          <w:color w:val="000000" w:themeColor="text1"/>
        </w:rPr>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08D6E6E9" w14:textId="77777777" w:rsidR="004005AF" w:rsidRDefault="004005AF" w:rsidP="00F01ED6">
      <w:pPr>
        <w:pStyle w:val="ProductList-Body"/>
        <w:numPr>
          <w:ilvl w:val="0"/>
          <w:numId w:val="16"/>
        </w:numPr>
        <w:rPr>
          <w:bCs/>
          <w:color w:val="000000" w:themeColor="text1"/>
        </w:rPr>
      </w:pPr>
      <w:r>
        <w:rPr>
          <w:bCs/>
          <w:color w:val="000000" w:themeColor="text1"/>
        </w:rPr>
        <w:t>Azure Cosmos DB for PostgreSQL</w:t>
      </w:r>
    </w:p>
    <w:p w14:paraId="6FDF4FCD" w14:textId="51AF9A8D" w:rsidR="009A306C" w:rsidRPr="00401AE7" w:rsidRDefault="009A306C" w:rsidP="00F01ED6">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NoSQL</w:t>
      </w:r>
    </w:p>
    <w:p w14:paraId="3E4C3F17" w14:textId="2AE0A4CE" w:rsidR="004005AF" w:rsidRPr="00401AE7" w:rsidRDefault="004005AF" w:rsidP="00F01ED6">
      <w:pPr>
        <w:pStyle w:val="ProductList-Body"/>
        <w:numPr>
          <w:ilvl w:val="0"/>
          <w:numId w:val="16"/>
        </w:numPr>
        <w:rPr>
          <w:bCs/>
          <w:color w:val="000000" w:themeColor="text1"/>
        </w:rPr>
      </w:pPr>
      <w:r>
        <w:rPr>
          <w:bCs/>
          <w:color w:val="000000" w:themeColor="text1"/>
        </w:rPr>
        <w:t>Azure Cosmos DB for MongoDB</w:t>
      </w:r>
      <w:r w:rsidR="009A306C">
        <w:rPr>
          <w:bCs/>
          <w:color w:val="000000" w:themeColor="text1"/>
        </w:rPr>
        <w:t xml:space="preserve"> RU</w:t>
      </w:r>
    </w:p>
    <w:p w14:paraId="0E1D327F"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B06E74" w:rsidRDefault="004005AF" w:rsidP="00F01ED6">
      <w:pPr>
        <w:pStyle w:val="ProductList-Body"/>
        <w:rPr>
          <w:b/>
          <w:color w:val="00188F"/>
          <w:sz w:val="12"/>
          <w:szCs w:val="12"/>
        </w:rPr>
      </w:pPr>
    </w:p>
    <w:p w14:paraId="3709F8C1" w14:textId="77777777" w:rsidR="004005AF" w:rsidRDefault="004005AF" w:rsidP="00F01ED6">
      <w:pPr>
        <w:pStyle w:val="ProductList-Body"/>
        <w:rPr>
          <w:b/>
          <w:color w:val="00188F"/>
        </w:rPr>
      </w:pPr>
      <w:r>
        <w:rPr>
          <w:b/>
          <w:color w:val="00188F"/>
        </w:rPr>
        <w:t>Microsoft Azure Cosmos DB for PostgreSQL</w:t>
      </w:r>
    </w:p>
    <w:p w14:paraId="1498DE2E" w14:textId="5C8022FA" w:rsidR="004005AF" w:rsidRPr="00AC11E3" w:rsidRDefault="00380305" w:rsidP="00F01ED6">
      <w:pPr>
        <w:pStyle w:val="ProductList-Body"/>
        <w:rPr>
          <w:bCs/>
          <w:color w:val="000000" w:themeColor="text1"/>
        </w:rPr>
      </w:pPr>
      <w:r w:rsidRPr="00380305">
        <w:t>“</w:t>
      </w:r>
      <w:r w:rsidR="004005AF">
        <w:rPr>
          <w:b/>
          <w:color w:val="00188F"/>
        </w:rPr>
        <w:t>Servidor</w:t>
      </w:r>
      <w:r w:rsidRPr="00380305">
        <w:t>”</w:t>
      </w:r>
      <w:r w:rsidR="004005AF">
        <w:rPr>
          <w:bCs/>
          <w:color w:val="000000" w:themeColor="text1"/>
        </w:rPr>
        <w:t xml:space="preserve"> designa qualquer servidor específico do Azure Cosmos DB for PostgreSQL.</w:t>
      </w:r>
    </w:p>
    <w:p w14:paraId="47904AED" w14:textId="39D5A5E1" w:rsidR="004005AF" w:rsidRPr="00AC11E3" w:rsidRDefault="00380305" w:rsidP="00F01ED6">
      <w:pPr>
        <w:pStyle w:val="ProductList-Body"/>
        <w:rPr>
          <w:bCs/>
          <w:color w:val="000000" w:themeColor="text1"/>
        </w:rPr>
      </w:pPr>
      <w:r w:rsidRPr="00380305">
        <w:t>“</w:t>
      </w:r>
      <w:r w:rsidR="004005AF">
        <w:rPr>
          <w:b/>
          <w:color w:val="00188F"/>
        </w:rPr>
        <w:t>Cluster de Elevada Disponibilidade</w:t>
      </w:r>
      <w:r w:rsidRPr="00380305">
        <w:t>”</w:t>
      </w:r>
      <w:r w:rsidR="004005AF">
        <w:rPr>
          <w:bCs/>
          <w:color w:val="000000" w:themeColor="text1"/>
        </w:rPr>
        <w:t xml:space="preserve"> designa um conjunto de Nós de Elevada Disponibilidade.</w:t>
      </w:r>
    </w:p>
    <w:p w14:paraId="05973321" w14:textId="60A58F59" w:rsidR="004005AF" w:rsidRPr="00AC11E3" w:rsidRDefault="00380305" w:rsidP="00F01ED6">
      <w:pPr>
        <w:pStyle w:val="ProductList-Body"/>
        <w:rPr>
          <w:bCs/>
          <w:color w:val="000000" w:themeColor="text1"/>
        </w:rPr>
      </w:pPr>
      <w:r w:rsidRPr="00380305">
        <w:t>“</w:t>
      </w:r>
      <w:r w:rsidR="004005AF">
        <w:rPr>
          <w:b/>
          <w:color w:val="00188F"/>
        </w:rPr>
        <w:t>Nó de Elevada Disponibilidade</w:t>
      </w:r>
      <w:r w:rsidRPr="00380305">
        <w:t>”</w:t>
      </w:r>
      <w:r w:rsidR="004005AF">
        <w:rPr>
          <w:bCs/>
          <w:color w:val="000000" w:themeColor="text1"/>
        </w:rPr>
        <w:t xml:space="preserve"> designa um Nó num cluster, com elevada disponibilidade ativada.</w:t>
      </w:r>
    </w:p>
    <w:p w14:paraId="149121FA" w14:textId="15ABCD16" w:rsidR="004005AF" w:rsidRPr="00AC11E3" w:rsidRDefault="00380305" w:rsidP="00F01ED6">
      <w:pPr>
        <w:pStyle w:val="ProductList-Body"/>
        <w:rPr>
          <w:bCs/>
          <w:color w:val="000000" w:themeColor="text1"/>
        </w:rPr>
      </w:pPr>
      <w:r w:rsidRPr="00380305">
        <w:t>“</w:t>
      </w:r>
      <w:r w:rsidR="004005AF">
        <w:rPr>
          <w:b/>
          <w:color w:val="00188F"/>
        </w:rPr>
        <w:t>Nó Coordenador</w:t>
      </w:r>
      <w:r w:rsidRPr="00380305">
        <w:t>”</w:t>
      </w:r>
      <w:r w:rsidR="004005AF">
        <w:rPr>
          <w:bCs/>
          <w:color w:val="000000" w:themeColor="text1"/>
        </w:rPr>
        <w:t xml:space="preserve"> é um Nó que é atribuído à função de Coordenador do Cluster.</w:t>
      </w:r>
    </w:p>
    <w:p w14:paraId="1ED13503" w14:textId="523DCB24" w:rsidR="004005AF" w:rsidRPr="00AC11E3" w:rsidRDefault="00380305" w:rsidP="00F01ED6">
      <w:pPr>
        <w:pStyle w:val="ProductList-Body"/>
        <w:rPr>
          <w:bCs/>
          <w:color w:val="000000" w:themeColor="text1"/>
        </w:rPr>
      </w:pPr>
      <w:r w:rsidRPr="00380305">
        <w:t>“</w:t>
      </w:r>
      <w:r w:rsidR="004005AF">
        <w:rPr>
          <w:b/>
          <w:color w:val="00188F"/>
        </w:rPr>
        <w:t>Nó de Trabalho</w:t>
      </w:r>
      <w:r w:rsidRPr="00380305">
        <w:t>”</w:t>
      </w:r>
      <w:r w:rsidR="004005AF">
        <w:rPr>
          <w:bCs/>
          <w:color w:val="000000" w:themeColor="text1"/>
        </w:rPr>
        <w:t xml:space="preserve"> é um Nó que é atribuído à função de Trabalho.</w:t>
      </w:r>
    </w:p>
    <w:p w14:paraId="5AEB689D" w14:textId="35F29574" w:rsidR="004005AF" w:rsidRPr="00AC11E3" w:rsidRDefault="00380305" w:rsidP="00F01ED6">
      <w:pPr>
        <w:pStyle w:val="ProductList-Body"/>
        <w:rPr>
          <w:bCs/>
          <w:color w:val="000000" w:themeColor="text1"/>
        </w:rPr>
      </w:pPr>
      <w:r w:rsidRPr="00380305">
        <w:t>“</w:t>
      </w:r>
      <w:r w:rsidR="004005AF">
        <w:rPr>
          <w:b/>
          <w:color w:val="00188F"/>
        </w:rPr>
        <w:t>Nó</w:t>
      </w:r>
      <w:r w:rsidRPr="00380305">
        <w:t>”</w:t>
      </w:r>
      <w:r w:rsidR="004005AF">
        <w:rPr>
          <w:bCs/>
          <w:color w:val="000000" w:themeColor="text1"/>
        </w:rPr>
        <w:t xml:space="preserve"> ou </w:t>
      </w:r>
      <w:r w:rsidRPr="00380305">
        <w:t>“</w:t>
      </w:r>
      <w:r w:rsidR="004005AF">
        <w:rPr>
          <w:b/>
          <w:color w:val="00188F"/>
        </w:rPr>
        <w:t>Nós</w:t>
      </w:r>
      <w:r w:rsidRPr="00380305">
        <w:t>”</w:t>
      </w:r>
      <w:r w:rsidR="004005AF">
        <w:rPr>
          <w:bCs/>
          <w:color w:val="000000" w:themeColor="text1"/>
        </w:rPr>
        <w:t xml:space="preserve"> é um nó de Coordenador ou Trabalhador do Azure Cosmos DB for PostgreSQL.</w:t>
      </w:r>
    </w:p>
    <w:p w14:paraId="1419358A" w14:textId="77777777" w:rsidR="004005AF" w:rsidRPr="00B06E74" w:rsidRDefault="004005AF" w:rsidP="00F01ED6">
      <w:pPr>
        <w:pStyle w:val="ProductList-Body"/>
        <w:rPr>
          <w:bCs/>
          <w:color w:val="000000" w:themeColor="text1"/>
          <w:sz w:val="12"/>
          <w:szCs w:val="12"/>
        </w:rPr>
      </w:pPr>
    </w:p>
    <w:p w14:paraId="2627B531" w14:textId="2F0782A0" w:rsidR="004005AF" w:rsidRPr="00401AE7" w:rsidRDefault="00EE6E3C" w:rsidP="00C55C00">
      <w:pPr>
        <w:pStyle w:val="ProductList-Body"/>
        <w:keepNext/>
        <w:keepLines/>
        <w:rPr>
          <w:b/>
          <w:color w:val="00188F"/>
        </w:rPr>
      </w:pPr>
      <w:r>
        <w:rPr>
          <w:b/>
          <w:color w:val="00188F"/>
        </w:rPr>
        <w:t>Cálculo do Período de Disponibilidade e Níveis de Serviço para o Microsoft Azure Cosmos DB for PostgreSQL – Nó de Elevada Disponibilidade</w:t>
      </w:r>
    </w:p>
    <w:p w14:paraId="5C5EEC45" w14:textId="4E179ABB" w:rsidR="004005AF" w:rsidRPr="00AC11E3" w:rsidRDefault="00380305" w:rsidP="00F01ED6">
      <w:pPr>
        <w:pStyle w:val="ProductList-Body"/>
        <w:rPr>
          <w:bCs/>
          <w:color w:val="000000" w:themeColor="text1"/>
        </w:rPr>
      </w:pPr>
      <w:r w:rsidRPr="00380305">
        <w:t>“</w:t>
      </w:r>
      <w:r w:rsidR="004005AF">
        <w:rPr>
          <w:b/>
          <w:color w:val="00188F"/>
        </w:rPr>
        <w:t>Máximo de Minutos Disponíveis</w:t>
      </w:r>
      <w:r w:rsidRPr="00380305">
        <w:t>”</w:t>
      </w:r>
      <w:r w:rsidR="004005AF">
        <w:rPr>
          <w:bCs/>
          <w:color w:val="00188F"/>
        </w:rPr>
        <w:t xml:space="preserve"> </w:t>
      </w:r>
      <w:r w:rsidR="004005AF">
        <w:rPr>
          <w:bCs/>
          <w:color w:val="000000" w:themeColor="text1"/>
        </w:rPr>
        <w:t>designa o número total de minutos para um determinado Nó de Elevada Disponibilidade implementado pelo Cliente numa subscrição do Microsoft Azure durante um Período Aplicável.</w:t>
      </w:r>
    </w:p>
    <w:p w14:paraId="409AFA3E" w14:textId="5F0C5916" w:rsidR="004005AF" w:rsidRPr="00AC11E3" w:rsidRDefault="00380305" w:rsidP="00F01ED6">
      <w:pPr>
        <w:pStyle w:val="ProductList-Body"/>
        <w:rPr>
          <w:bCs/>
          <w:color w:val="000000" w:themeColor="text1"/>
        </w:rPr>
      </w:pPr>
      <w:r w:rsidRPr="00380305">
        <w:t>“</w:t>
      </w:r>
      <w:r w:rsidR="004005AF">
        <w:rPr>
          <w:b/>
          <w:color w:val="00188F"/>
        </w:rPr>
        <w:t>Período de Indisponibilidade</w:t>
      </w:r>
      <w:r w:rsidRPr="00380305">
        <w:t>”</w:t>
      </w:r>
      <w:r w:rsidR="004005AF">
        <w:rPr>
          <w:bCs/>
          <w:color w:val="000000" w:themeColor="text1"/>
        </w:rPr>
        <w:t xml:space="preserve"> designa o número total de minutos no Máximo de Minutos Disponíveis durante o qual um Nó está indisponível. Um</w:t>
      </w:r>
      <w:r w:rsidR="00431263">
        <w:rPr>
          <w:bCs/>
          <w:color w:val="000000" w:themeColor="text1"/>
        </w:rPr>
        <w:t> </w:t>
      </w:r>
      <w:r w:rsidR="004005AF">
        <w:rPr>
          <w:bCs/>
          <w:color w:val="000000" w:themeColor="text1"/>
        </w:rPr>
        <w:t>minuto é considerado indisponível se todas as tentativas contínuas por parte do Cliente para estabelecer ligação ao Nó devolveram um Código de Erro ou não responderam ao fim de um minuto. Um minuto também é considerado indisponível para um Nó de Trabalho se o respetivo Nó de Coordenador tiver estado indisponível durante o minuto.</w:t>
      </w:r>
    </w:p>
    <w:p w14:paraId="147EFAF0" w14:textId="0396679C" w:rsidR="004005AF" w:rsidRPr="00AC11E3"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o Nó de Elevada Disponibilidade do Azure Cosmos DB for PostgreSQL é calculada como o</w:t>
      </w:r>
      <w:r w:rsidR="00147224">
        <w:rPr>
          <w:bCs/>
          <w:color w:val="000000" w:themeColor="text1"/>
        </w:rPr>
        <w:t> </w:t>
      </w:r>
      <w:r>
        <w:rPr>
          <w:bCs/>
          <w:color w:val="000000" w:themeColor="text1"/>
        </w:rPr>
        <w:t>Máximo de Minutos Disponíveis menos o Período de Indisponibilidade a dividir pelo Máximo de Minutos Disponíveis.</w:t>
      </w:r>
    </w:p>
    <w:p w14:paraId="1090E03A" w14:textId="047E8E92" w:rsidR="004005AF" w:rsidRDefault="004005AF" w:rsidP="00F01ED6">
      <w:pPr>
        <w:pStyle w:val="ProductList-Body"/>
      </w:pPr>
      <w:r>
        <w:t>A Percentagem de Período de Disponibilidade é calculada através da seguinte fórmula:</w:t>
      </w:r>
    </w:p>
    <w:p w14:paraId="20F6CFCA" w14:textId="77777777" w:rsidR="004005AF" w:rsidRPr="00B06E74" w:rsidRDefault="004005AF" w:rsidP="00F01ED6">
      <w:pPr>
        <w:pStyle w:val="ProductList-Body"/>
        <w:rPr>
          <w:bCs/>
          <w:color w:val="00188F"/>
          <w:sz w:val="12"/>
          <w:szCs w:val="12"/>
        </w:rPr>
      </w:pPr>
    </w:p>
    <w:p w14:paraId="378E2D22" w14:textId="65B05FAA" w:rsidR="004005AF" w:rsidRPr="00AC11E3" w:rsidRDefault="00000000" w:rsidP="00C55C00">
      <w:pPr>
        <w:pStyle w:val="ProductList-Body"/>
        <w:spacing w:after="160"/>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42A770C0" w14:textId="77777777" w:rsidR="004005AF" w:rsidRPr="00491D0A" w:rsidRDefault="004005AF" w:rsidP="00F01ED6">
      <w:pPr>
        <w:pStyle w:val="ProductList-Body"/>
        <w:keepNext/>
        <w:spacing w:before="120"/>
        <w:rPr>
          <w:b/>
          <w:bCs/>
          <w:color w:val="00188F"/>
        </w:rPr>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39EE9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F01ED6">
            <w:pPr>
              <w:pStyle w:val="ProductList-OfferingBody"/>
              <w:jc w:val="center"/>
            </w:pPr>
            <w:r>
              <w:t>&lt; 99,99%</w:t>
            </w:r>
          </w:p>
        </w:tc>
        <w:tc>
          <w:tcPr>
            <w:tcW w:w="5400" w:type="dxa"/>
          </w:tcPr>
          <w:p w14:paraId="6E2D2625" w14:textId="77777777" w:rsidR="004005AF" w:rsidRPr="0076238C" w:rsidRDefault="004005AF" w:rsidP="00F01ED6">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F01ED6">
            <w:pPr>
              <w:pStyle w:val="ProductList-OfferingBody"/>
              <w:jc w:val="center"/>
            </w:pPr>
            <w:r>
              <w:t>&lt; 99%</w:t>
            </w:r>
          </w:p>
        </w:tc>
        <w:tc>
          <w:tcPr>
            <w:tcW w:w="5400" w:type="dxa"/>
          </w:tcPr>
          <w:p w14:paraId="029E052E" w14:textId="77777777" w:rsidR="004005AF" w:rsidRPr="0076238C" w:rsidRDefault="004005AF" w:rsidP="00F01ED6">
            <w:pPr>
              <w:pStyle w:val="ProductList-OfferingBody"/>
              <w:jc w:val="center"/>
            </w:pPr>
            <w:r>
              <w:t>25%</w:t>
            </w:r>
          </w:p>
        </w:tc>
      </w:tr>
    </w:tbl>
    <w:p w14:paraId="42D537AA" w14:textId="77777777" w:rsidR="005E5097" w:rsidRPr="001D33C6" w:rsidRDefault="005E5097" w:rsidP="00B06E74">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08C558CA"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Servidor</w:t>
      </w:r>
      <w:r w:rsidRPr="00D9200D">
        <w:rPr>
          <w:rFonts w:ascii="Calibri" w:eastAsia="Times New Roman" w:hAnsi="Calibri" w:cs="Calibri"/>
          <w:sz w:val="18"/>
          <w:szCs w:val="18"/>
        </w:rPr>
        <w:t>”</w:t>
      </w:r>
      <w:r>
        <w:rPr>
          <w:rFonts w:ascii="Calibri" w:eastAsia="Times New Roman" w:hAnsi="Calibri" w:cs="Calibri"/>
          <w:sz w:val="18"/>
          <w:szCs w:val="18"/>
        </w:rPr>
        <w:t xml:space="preserve"> designa qualquer servidor específico do Azure Cosmos DB for MongoDB vCore.</w:t>
      </w:r>
    </w:p>
    <w:p w14:paraId="15EC03AB"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Cluster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conjunto de Nós de Elevada Disponibilidade.</w:t>
      </w:r>
    </w:p>
    <w:p w14:paraId="1A557923"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Nó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Nó num cluster, com elevada disponibilidade ativada.</w:t>
      </w:r>
    </w:p>
    <w:p w14:paraId="5C14E82A"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291B72CB"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Cálculo do Período de Disponibilidade e Níveis de Serviço para o Microsoft Azure Cosmos DB for MongoDB vCore – Nó de Elevada Disponibilidade</w:t>
      </w:r>
    </w:p>
    <w:p w14:paraId="1D0F9FED"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para um determinado Nó de Elevada Disponibilidade implementado pelo Cliente numa subscrição do Microsoft Azure durante um Período Aplicável.</w:t>
      </w:r>
    </w:p>
    <w:p w14:paraId="7B771A31"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Período de Indisponibilidade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w:t>
      </w:r>
    </w:p>
    <w:p w14:paraId="2334B480" w14:textId="77777777" w:rsidR="005E5097" w:rsidRPr="00D9200D" w:rsidRDefault="005E5097" w:rsidP="005E5097">
      <w:pPr>
        <w:spacing w:after="0" w:line="240" w:lineRule="auto"/>
        <w:textAlignment w:val="baseline"/>
        <w:rPr>
          <w:rFonts w:ascii="Calibri" w:eastAsia="Times New Roman" w:hAnsi="Calibri" w:cs="Calibri"/>
          <w:sz w:val="18"/>
          <w:szCs w:val="18"/>
        </w:rPr>
      </w:pPr>
      <w:r w:rsidRPr="00D9200D">
        <w:rPr>
          <w:sz w:val="18"/>
          <w:szCs w:val="18"/>
        </w:rPr>
        <w:t xml:space="preserve">A </w:t>
      </w:r>
      <w:r w:rsidRPr="00D9200D">
        <w:rPr>
          <w:rFonts w:ascii="Calibri" w:eastAsia="Times New Roman" w:hAnsi="Calibri" w:cs="Calibri"/>
          <w:sz w:val="18"/>
          <w:szCs w:val="18"/>
        </w:rPr>
        <w:t>“</w:t>
      </w:r>
      <w:r w:rsidRPr="00D9200D">
        <w:rPr>
          <w:rFonts w:ascii="Calibri" w:eastAsia="Times New Roman" w:hAnsi="Calibri" w:cs="Calibri"/>
          <w:b/>
          <w:bCs/>
          <w:color w:val="00188F"/>
          <w:sz w:val="18"/>
          <w:szCs w:val="18"/>
        </w:rPr>
        <w:t>Percentagem de Período de Disponibilidade</w:t>
      </w:r>
      <w:r w:rsidRPr="00D9200D">
        <w:rPr>
          <w:rFonts w:ascii="Calibri" w:hAnsi="Calibri" w:cs="Calibri"/>
          <w:sz w:val="18"/>
          <w:szCs w:val="18"/>
        </w:rPr>
        <w:t>”</w:t>
      </w:r>
      <w:r w:rsidRPr="00D9200D">
        <w:rPr>
          <w:rFonts w:ascii="Calibri" w:eastAsia="Times New Roman" w:hAnsi="Calibri" w:cs="Calibri"/>
          <w:sz w:val="18"/>
          <w:szCs w:val="18"/>
        </w:rPr>
        <w:t xml:space="preserve"> para o Nó de Elevada Disponibilidade do Azure Cosmos DB for MongoDB vCore é calculada como o Máximo de Minutos Disponíveis menos o Período de Indisponibilidade dividido pelo Máximo de Minutos Disponíveis.</w:t>
      </w:r>
    </w:p>
    <w:p w14:paraId="37FD5F27"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0E382E0B" w14:textId="77777777" w:rsidR="005E5097" w:rsidRPr="001D33C6" w:rsidRDefault="005E5097" w:rsidP="005E5097">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Percentagem de Período de Disponibilidade é calculada através da seguinte fórmula:</w:t>
      </w:r>
    </w:p>
    <w:p w14:paraId="1C4B0B6E" w14:textId="77777777" w:rsidR="005E5097" w:rsidRPr="00916FCF" w:rsidRDefault="005E5097" w:rsidP="005E5097">
      <w:pPr>
        <w:spacing w:after="0" w:line="240" w:lineRule="auto"/>
        <w:textAlignment w:val="baseline"/>
        <w:rPr>
          <w:rFonts w:eastAsia="Times New Roman" w:cstheme="minorHAnsi"/>
          <w:sz w:val="18"/>
          <w:szCs w:val="18"/>
        </w:rPr>
      </w:pPr>
    </w:p>
    <w:p w14:paraId="06022D9E" w14:textId="77777777" w:rsidR="005E5097" w:rsidRPr="00916FCF" w:rsidRDefault="00000000" w:rsidP="005E5097">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Disponíveis-Período de Indisponibilidade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x 100</m:t>
          </m:r>
        </m:oMath>
      </m:oMathPara>
    </w:p>
    <w:p w14:paraId="1C9CB1C9" w14:textId="77777777" w:rsidR="005E5097" w:rsidRPr="00916FCF" w:rsidRDefault="005E5097" w:rsidP="005E5097">
      <w:pPr>
        <w:spacing w:after="0" w:line="240" w:lineRule="auto"/>
        <w:textAlignment w:val="baseline"/>
        <w:rPr>
          <w:rFonts w:eastAsia="Times New Roman" w:cstheme="minorHAnsi"/>
          <w:b/>
          <w:bCs/>
          <w:sz w:val="18"/>
          <w:szCs w:val="18"/>
          <w:shd w:val="clear" w:color="auto" w:fill="FFFFFF"/>
        </w:rPr>
      </w:pPr>
    </w:p>
    <w:p w14:paraId="425D2604"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B3652B8" w14:textId="77777777" w:rsidTr="001D5AC4">
        <w:trPr>
          <w:tblHeader/>
        </w:trPr>
        <w:tc>
          <w:tcPr>
            <w:tcW w:w="2500" w:type="pct"/>
            <w:shd w:val="clear" w:color="auto" w:fill="0072C6"/>
          </w:tcPr>
          <w:p w14:paraId="0A88319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25E2071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359058D4" w14:textId="77777777" w:rsidTr="001D5AC4">
        <w:tc>
          <w:tcPr>
            <w:tcW w:w="2500" w:type="pct"/>
          </w:tcPr>
          <w:p w14:paraId="1E104F7D" w14:textId="77777777" w:rsidR="005E5097" w:rsidRPr="001D33C6" w:rsidRDefault="005E5097" w:rsidP="001D5AC4">
            <w:pPr>
              <w:pStyle w:val="ProductList-OfferingBody"/>
              <w:jc w:val="center"/>
              <w:rPr>
                <w:rFonts w:ascii="Calibri" w:hAnsi="Calibri" w:cs="Calibri"/>
              </w:rPr>
            </w:pPr>
            <w:r>
              <w:rPr>
                <w:rFonts w:ascii="Calibri" w:hAnsi="Calibri" w:cs="Calibri"/>
              </w:rPr>
              <w:t>&lt; 99,995%</w:t>
            </w:r>
          </w:p>
        </w:tc>
        <w:tc>
          <w:tcPr>
            <w:tcW w:w="2500" w:type="pct"/>
          </w:tcPr>
          <w:p w14:paraId="72C61E96"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3A801DB8" w14:textId="77777777" w:rsidTr="001D5AC4">
        <w:tc>
          <w:tcPr>
            <w:tcW w:w="2500" w:type="pct"/>
          </w:tcPr>
          <w:p w14:paraId="7DAC8C10"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5F8633DA"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6000E86B" w14:textId="77777777" w:rsidR="005E5097" w:rsidRPr="001D33C6" w:rsidRDefault="005E5097" w:rsidP="005E5097">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destinado 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19C4C20" w14:textId="77777777" w:rsidTr="001D5AC4">
        <w:trPr>
          <w:tblHeader/>
        </w:trPr>
        <w:tc>
          <w:tcPr>
            <w:tcW w:w="2500" w:type="pct"/>
            <w:shd w:val="clear" w:color="auto" w:fill="0072C6"/>
          </w:tcPr>
          <w:p w14:paraId="1DE1432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65D96FA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521B5AFF" w14:textId="77777777" w:rsidTr="001D5AC4">
        <w:tc>
          <w:tcPr>
            <w:tcW w:w="2500" w:type="pct"/>
          </w:tcPr>
          <w:p w14:paraId="44216342" w14:textId="77777777" w:rsidR="005E5097" w:rsidRPr="001D33C6" w:rsidRDefault="005E5097" w:rsidP="001D5AC4">
            <w:pPr>
              <w:pStyle w:val="ProductList-OfferingBody"/>
              <w:jc w:val="center"/>
              <w:rPr>
                <w:rFonts w:ascii="Calibri" w:hAnsi="Calibri" w:cs="Calibri"/>
              </w:rPr>
            </w:pPr>
            <w:r>
              <w:rPr>
                <w:rFonts w:ascii="Calibri" w:hAnsi="Calibri" w:cs="Calibri"/>
              </w:rPr>
              <w:t>&lt; 99,99%</w:t>
            </w:r>
          </w:p>
        </w:tc>
        <w:tc>
          <w:tcPr>
            <w:tcW w:w="2500" w:type="pct"/>
          </w:tcPr>
          <w:p w14:paraId="4FE9A993"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1E42D321" w14:textId="77777777" w:rsidTr="001D5AC4">
        <w:tc>
          <w:tcPr>
            <w:tcW w:w="2500" w:type="pct"/>
          </w:tcPr>
          <w:p w14:paraId="7E7EC65E"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608D0D44"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76530556" w14:textId="220D316B" w:rsidR="004005AF" w:rsidRPr="00AC11E3" w:rsidRDefault="004005AF" w:rsidP="00B06E74">
      <w:pPr>
        <w:pStyle w:val="ProductList-Body"/>
        <w:spacing w:before="120"/>
        <w:rPr>
          <w:b/>
          <w:color w:val="00188F"/>
        </w:rPr>
      </w:pPr>
      <w:r>
        <w:rPr>
          <w:b/>
          <w:color w:val="00188F"/>
        </w:rPr>
        <w:t>Microsoft Azure Cosmos DB for NoSQL, Microsoft Azure Cosmos DB for MongoDB</w:t>
      </w:r>
      <w:r w:rsidR="005E5097">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F01ED6">
      <w:pPr>
        <w:pStyle w:val="ProductList-Body"/>
        <w:rPr>
          <w:b/>
          <w:color w:val="00188F"/>
        </w:rPr>
      </w:pPr>
      <w:r>
        <w:rPr>
          <w:b/>
          <w:color w:val="00188F"/>
        </w:rPr>
        <w:t>Definições Adicionais</w:t>
      </w:r>
      <w:r w:rsidRPr="00473DD3">
        <w:rPr>
          <w:b/>
          <w:color w:val="00188F"/>
        </w:rPr>
        <w:t>:</w:t>
      </w:r>
    </w:p>
    <w:p w14:paraId="361D61EC" w14:textId="1DC7A551" w:rsidR="004005AF" w:rsidRPr="00EF7CF9" w:rsidRDefault="00380305" w:rsidP="00F01ED6">
      <w:pPr>
        <w:pStyle w:val="ProductList-Body"/>
      </w:pPr>
      <w:r>
        <w:t>“</w:t>
      </w:r>
      <w:r w:rsidR="004005AF">
        <w:rPr>
          <w:b/>
          <w:color w:val="00188F"/>
        </w:rPr>
        <w:t>Contentor</w:t>
      </w:r>
      <w:r>
        <w:t>”</w:t>
      </w:r>
      <w:r w:rsidR="004005AF">
        <w:t xml:space="preserve"> é um contentor de itens de dados e uma unidade de escala para transações e consultas.</w:t>
      </w:r>
    </w:p>
    <w:p w14:paraId="2042777F" w14:textId="4ED0C6F2" w:rsidR="004005AF" w:rsidRPr="00EF7CF9" w:rsidRDefault="00380305" w:rsidP="00F01ED6">
      <w:pPr>
        <w:pStyle w:val="ProductList-Body"/>
      </w:pPr>
      <w:r>
        <w:t>“</w:t>
      </w:r>
      <w:r w:rsidR="004005AF">
        <w:rPr>
          <w:b/>
          <w:color w:val="00188F"/>
        </w:rPr>
        <w:t>RUs Consumidas</w:t>
      </w:r>
      <w:r>
        <w:t>”</w:t>
      </w:r>
      <w:r w:rsidR="004005AF">
        <w:t xml:space="preserve"> é a soma das Unidades de Pedido consumidas por todos os pedidos processados pelo Contentor do Azure Cosmos DB num determinado segundo.</w:t>
      </w:r>
    </w:p>
    <w:p w14:paraId="30EF1808" w14:textId="6A111E00" w:rsidR="004005AF" w:rsidRPr="00EF7CF9" w:rsidRDefault="00380305" w:rsidP="00F01ED6">
      <w:pPr>
        <w:pStyle w:val="ProductList-Body"/>
        <w:spacing w:after="40"/>
      </w:pPr>
      <w:r>
        <w:t>“</w:t>
      </w:r>
      <w:r w:rsidR="004005AF">
        <w:rPr>
          <w:b/>
          <w:color w:val="00188F"/>
        </w:rPr>
        <w:t>Conta de Base de Dados</w:t>
      </w:r>
      <w:r>
        <w:t>”</w:t>
      </w:r>
      <w:r w:rsidR="004005AF">
        <w:t xml:space="preserve"> é o recurso de nível superior do modelo de recurso Azure Cosmos DB. Uma Conta de Base de Dados Azure Cosmos DB contém uma ou mais bases de dados.</w:t>
      </w:r>
    </w:p>
    <w:p w14:paraId="5F79BD07" w14:textId="5290133E" w:rsidR="004005AF" w:rsidRPr="00EF7CF9" w:rsidRDefault="00380305" w:rsidP="00F01ED6">
      <w:pPr>
        <w:pStyle w:val="ProductList-Body"/>
        <w:spacing w:after="40"/>
      </w:pPr>
      <w:r>
        <w:t>“</w:t>
      </w:r>
      <w:r w:rsidR="004005AF">
        <w:rPr>
          <w:b/>
          <w:color w:val="00188F"/>
        </w:rPr>
        <w:t>Pedidos com Falha</w:t>
      </w:r>
      <w:r>
        <w:t>”</w:t>
      </w:r>
      <w:r w:rsidR="004005AF">
        <w:t xml:space="preserve"> são os pedidos no Total de Pedidos que devolvem um Código de Erro ou que não conseguem devolver um Código de Êxito dentro dos limites superiores máximos documentados na tabela abaixo.</w:t>
      </w:r>
    </w:p>
    <w:p w14:paraId="5C559261" w14:textId="29CCF5CB" w:rsidR="004005AF" w:rsidRPr="00EF7CF9" w:rsidRDefault="00380305" w:rsidP="00F01ED6">
      <w:pPr>
        <w:pStyle w:val="ProductList-Body"/>
      </w:pPr>
      <w:r>
        <w:t>“</w:t>
      </w:r>
      <w:r w:rsidR="004005AF">
        <w:rPr>
          <w:b/>
          <w:color w:val="00188F"/>
        </w:rPr>
        <w:t>Pedidos de Leitura com Falha</w:t>
      </w:r>
      <w:r>
        <w:t>”</w:t>
      </w:r>
      <w:r w:rsidR="004005AF">
        <w:t xml:space="preserve"> são pedidos no Total de Pedidos de Leitura que devolvem um Código de Erro ou que não devolvem um Código de</w:t>
      </w:r>
      <w:r w:rsidR="00394338">
        <w:t> </w:t>
      </w:r>
      <w:r w:rsidR="004005AF">
        <w:t>Êxito nos limites superiores máximos documentados na tabela abaixo.</w:t>
      </w:r>
    </w:p>
    <w:p w14:paraId="59DD6F19" w14:textId="77777777" w:rsidR="004005AF" w:rsidRPr="00EF7CF9" w:rsidRDefault="004005AF" w:rsidP="00F01ED6">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F01ED6">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F01ED6">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F01ED6">
            <w:pPr>
              <w:pStyle w:val="ProductList-OfferingBody"/>
            </w:pPr>
            <w:r>
              <w:t>Operações de Recursos</w:t>
            </w:r>
          </w:p>
        </w:tc>
        <w:tc>
          <w:tcPr>
            <w:tcW w:w="5400" w:type="dxa"/>
          </w:tcPr>
          <w:p w14:paraId="05D5AEFF"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F01ED6">
            <w:pPr>
              <w:pStyle w:val="ProductList-OfferingBody"/>
            </w:pPr>
            <w:r>
              <w:t>Operações de Multimédia</w:t>
            </w:r>
          </w:p>
        </w:tc>
        <w:tc>
          <w:tcPr>
            <w:tcW w:w="5400" w:type="dxa"/>
          </w:tcPr>
          <w:p w14:paraId="30157A9F" w14:textId="77777777" w:rsidR="004005AF" w:rsidRPr="00EF7CF9" w:rsidRDefault="004005AF" w:rsidP="00F01ED6">
            <w:pPr>
              <w:pStyle w:val="ProductList-OfferingBody"/>
            </w:pPr>
            <w:r>
              <w:t>60 Segundos</w:t>
            </w:r>
          </w:p>
        </w:tc>
      </w:tr>
    </w:tbl>
    <w:p w14:paraId="078FD11A" w14:textId="77777777" w:rsidR="004005AF" w:rsidRPr="00B06E74" w:rsidRDefault="004005AF" w:rsidP="00F01ED6">
      <w:pPr>
        <w:spacing w:after="0" w:line="240" w:lineRule="auto"/>
        <w:rPr>
          <w:sz w:val="12"/>
          <w:szCs w:val="12"/>
        </w:rPr>
      </w:pPr>
    </w:p>
    <w:p w14:paraId="33557703" w14:textId="6E336B00" w:rsidR="004005AF" w:rsidRPr="008E7C1C" w:rsidRDefault="00380305" w:rsidP="00F01ED6">
      <w:pPr>
        <w:spacing w:after="0" w:line="240" w:lineRule="auto"/>
        <w:jc w:val="both"/>
        <w:rPr>
          <w:spacing w:val="-3"/>
          <w:sz w:val="18"/>
        </w:rPr>
      </w:pPr>
      <w:r>
        <w:rPr>
          <w:spacing w:val="-3"/>
          <w:sz w:val="18"/>
        </w:rPr>
        <w:t>“</w:t>
      </w:r>
      <w:r w:rsidR="004005AF" w:rsidRPr="008E7C1C">
        <w:rPr>
          <w:b/>
          <w:color w:val="00188F"/>
          <w:spacing w:val="-3"/>
          <w:sz w:val="18"/>
        </w:rPr>
        <w:t>RUs Aprovisionados</w:t>
      </w:r>
      <w:r>
        <w:rPr>
          <w:spacing w:val="-3"/>
          <w:sz w:val="18"/>
        </w:rPr>
        <w:t>”</w:t>
      </w:r>
      <w:r w:rsidR="004005AF" w:rsidRPr="008E7C1C">
        <w:rPr>
          <w:spacing w:val="-3"/>
          <w:sz w:val="18"/>
        </w:rPr>
        <w:t xml:space="preserve"> é o total de Unidades de Pedido Aprovisionadas para um determinado Contentor do Azure </w:t>
      </w:r>
      <w:r w:rsidR="004005AF" w:rsidRPr="008E7C1C">
        <w:rPr>
          <w:rStyle w:val="ProductList-BodyChar"/>
          <w:spacing w:val="-3"/>
        </w:rPr>
        <w:t>Cosmos DB</w:t>
      </w:r>
      <w:r w:rsidR="004005AF" w:rsidRPr="008E7C1C">
        <w:rPr>
          <w:spacing w:val="-3"/>
          <w:sz w:val="18"/>
        </w:rPr>
        <w:t xml:space="preserve"> num determinado segundo.</w:t>
      </w:r>
    </w:p>
    <w:p w14:paraId="70C37A24" w14:textId="5FE2E6E4" w:rsidR="004005AF" w:rsidRPr="00ED4527" w:rsidRDefault="00380305" w:rsidP="00F01ED6">
      <w:pPr>
        <w:spacing w:after="0" w:line="240" w:lineRule="auto"/>
        <w:rPr>
          <w:color w:val="000000" w:themeColor="text1"/>
          <w:sz w:val="18"/>
        </w:rPr>
      </w:pPr>
      <w:r w:rsidRPr="00380305">
        <w:rPr>
          <w:sz w:val="18"/>
        </w:rPr>
        <w:t>“</w:t>
      </w:r>
      <w:r w:rsidR="004005AF">
        <w:rPr>
          <w:b/>
          <w:bCs/>
          <w:color w:val="00188F"/>
          <w:sz w:val="18"/>
        </w:rPr>
        <w:t>Recursos de Débito Aprovisionado</w:t>
      </w:r>
      <w:r w:rsidRPr="00380305">
        <w:rPr>
          <w:sz w:val="18"/>
        </w:rPr>
        <w:t>”</w:t>
      </w:r>
      <w:r w:rsidR="004005AF">
        <w:rPr>
          <w:color w:val="000000" w:themeColor="text1"/>
          <w:sz w:val="18"/>
        </w:rPr>
        <w:t xml:space="preserve"> são Contentores do Azure Cosmos DB configurados em modo de débito aprovisionado, em que é faturado o</w:t>
      </w:r>
      <w:r w:rsidR="007C0172">
        <w:rPr>
          <w:color w:val="000000" w:themeColor="text1"/>
          <w:sz w:val="18"/>
        </w:rPr>
        <w:t> </w:t>
      </w:r>
      <w:r w:rsidR="004005AF">
        <w:rPr>
          <w:color w:val="000000" w:themeColor="text1"/>
          <w:sz w:val="18"/>
        </w:rPr>
        <w:t>número de RU Aprovisionadas.</w:t>
      </w:r>
    </w:p>
    <w:p w14:paraId="16319EEE" w14:textId="37825219" w:rsidR="004005AF" w:rsidRPr="00EF7CF9" w:rsidRDefault="00380305" w:rsidP="00F01ED6">
      <w:pPr>
        <w:spacing w:after="0" w:line="240" w:lineRule="auto"/>
        <w:rPr>
          <w:sz w:val="18"/>
        </w:rPr>
      </w:pPr>
      <w:r>
        <w:rPr>
          <w:sz w:val="18"/>
        </w:rPr>
        <w:t>“</w:t>
      </w:r>
      <w:r w:rsidR="004005AF">
        <w:rPr>
          <w:b/>
          <w:color w:val="00188F"/>
          <w:sz w:val="18"/>
        </w:rPr>
        <w:t>Pedidos Limitados por Taxa</w:t>
      </w:r>
      <w:r>
        <w:rPr>
          <w:sz w:val="18"/>
        </w:rPr>
        <w:t>”</w:t>
      </w:r>
      <w:r w:rsidR="004005AF">
        <w:rPr>
          <w:sz w:val="18"/>
        </w:rPr>
        <w:t xml:space="preserve"> são pedidos que devolvem um código de estado 429 a partir do Contentor do Azure Cosmos DB, o que indica que as</w:t>
      </w:r>
      <w:r w:rsidR="00F54ACA">
        <w:rPr>
          <w:sz w:val="18"/>
        </w:rPr>
        <w:t> </w:t>
      </w:r>
      <w:r w:rsidR="004005AF">
        <w:rPr>
          <w:sz w:val="18"/>
        </w:rPr>
        <w:t>RUs Consumidas excederem as RUs Aprovisionadas para uma partição no Contentor num determinado segundo.</w:t>
      </w:r>
    </w:p>
    <w:p w14:paraId="08AAE103" w14:textId="555BA433" w:rsidR="004005AF" w:rsidRPr="00EF7CF9" w:rsidRDefault="00380305" w:rsidP="00F01ED6">
      <w:pPr>
        <w:pStyle w:val="ProductList-Body"/>
      </w:pPr>
      <w:r>
        <w:t>“</w:t>
      </w:r>
      <w:r w:rsidR="004005AF">
        <w:rPr>
          <w:b/>
          <w:color w:val="00188F"/>
        </w:rPr>
        <w:t>Unidade de Pedido (RU)</w:t>
      </w:r>
      <w:r>
        <w:t>”</w:t>
      </w:r>
      <w:r w:rsidR="004005AF">
        <w:t xml:space="preserve"> é uma medida de débito no Azure Cosmos</w:t>
      </w:r>
      <w:r w:rsidR="004005AF">
        <w:rPr>
          <w:rStyle w:val="ProductList-BodyChar"/>
        </w:rPr>
        <w:t xml:space="preserve"> DB</w:t>
      </w:r>
      <w:r w:rsidR="004005AF">
        <w:t>.</w:t>
      </w:r>
    </w:p>
    <w:p w14:paraId="1E86EDAF" w14:textId="16EAA8AD" w:rsidR="004005AF" w:rsidRPr="00EF7CF9" w:rsidRDefault="00380305" w:rsidP="00F01ED6">
      <w:pPr>
        <w:pStyle w:val="ProductList-Body"/>
        <w:spacing w:after="40"/>
      </w:pPr>
      <w:r>
        <w:t>“</w:t>
      </w:r>
      <w:r w:rsidR="004005AF">
        <w:rPr>
          <w:b/>
          <w:color w:val="00188F"/>
        </w:rPr>
        <w:t>Recurso</w:t>
      </w:r>
      <w:r>
        <w:t>”</w:t>
      </w:r>
      <w:r w:rsidR="004005AF">
        <w:t xml:space="preserve"> é um conjunto de entidades endereçáveis de URI associadas a uma Conta de Base de Dados.</w:t>
      </w:r>
    </w:p>
    <w:p w14:paraId="395911E4" w14:textId="13D41B95" w:rsidR="004005AF" w:rsidRPr="008E7C1C" w:rsidRDefault="00380305" w:rsidP="00F01ED6">
      <w:pPr>
        <w:pStyle w:val="ProductList-Body"/>
        <w:spacing w:after="40"/>
        <w:rPr>
          <w:color w:val="000000" w:themeColor="text1"/>
          <w:spacing w:val="-3"/>
        </w:rPr>
      </w:pPr>
      <w:r w:rsidRPr="009D6328">
        <w:t>“</w:t>
      </w:r>
      <w:r w:rsidR="004005AF" w:rsidRPr="008E7C1C">
        <w:rPr>
          <w:b/>
          <w:bCs/>
          <w:color w:val="00188F"/>
          <w:spacing w:val="-3"/>
        </w:rPr>
        <w:t>Recursos Sem Servidor</w:t>
      </w:r>
      <w:r w:rsidRPr="009D6328">
        <w:t>”</w:t>
      </w:r>
      <w:r w:rsidR="004005AF" w:rsidRPr="008E7C1C">
        <w:rPr>
          <w:color w:val="000000" w:themeColor="text1"/>
          <w:spacing w:val="-3"/>
        </w:rPr>
        <w:t xml:space="preserve"> são Contentores do Azure Cosmos DB configurados em modo sem servidor, em que é faturado o número de RU Consumidas.</w:t>
      </w:r>
    </w:p>
    <w:p w14:paraId="29101DF6" w14:textId="4114D50E" w:rsidR="004005AF" w:rsidRPr="00EF7CF9" w:rsidRDefault="00380305" w:rsidP="00F01ED6">
      <w:pPr>
        <w:pStyle w:val="ProductList-Body"/>
        <w:spacing w:after="40"/>
      </w:pPr>
      <w:r>
        <w:t>“</w:t>
      </w:r>
      <w:r w:rsidR="004005AF">
        <w:rPr>
          <w:b/>
          <w:color w:val="00188F"/>
        </w:rPr>
        <w:t>Pedidos Com Êxito</w:t>
      </w:r>
      <w:r>
        <w:t>”</w:t>
      </w:r>
      <w:r w:rsidR="004005AF">
        <w:t xml:space="preserve"> designa o Total de Pedidos menos os Pedidos com Falha.</w:t>
      </w:r>
    </w:p>
    <w:p w14:paraId="6A5A40CE" w14:textId="55806C7B" w:rsidR="004005AF" w:rsidRPr="00EF7CF9" w:rsidRDefault="00380305" w:rsidP="00F01ED6">
      <w:pPr>
        <w:pStyle w:val="ProductList-Body"/>
        <w:ind w:right="126"/>
      </w:pPr>
      <w:r>
        <w:t>“</w:t>
      </w:r>
      <w:r w:rsidR="004005AF">
        <w:rPr>
          <w:b/>
          <w:color w:val="00188F"/>
        </w:rPr>
        <w:t>Total de Pedidos de Leitura</w:t>
      </w:r>
      <w:r>
        <w:t>”</w:t>
      </w:r>
      <w:r w:rsidR="004005AF">
        <w:t xml:space="preserve"> designa o conjunto de todos os pedidos de leitura, incluindo Pedidos Limitados por Taxa e todos os Pedidos de Leitura com Falha, emitidos relativamente a Recursos num intervalo de uma hora, no âmbito de uma determinada subscrição do Azure durante um Período Aplicável.</w:t>
      </w:r>
    </w:p>
    <w:p w14:paraId="237501E5" w14:textId="1F3465ED" w:rsidR="004005AF" w:rsidRPr="00EF7CF9" w:rsidRDefault="00380305" w:rsidP="00F01ED6">
      <w:pPr>
        <w:pStyle w:val="ProductList-Body"/>
      </w:pPr>
      <w:r>
        <w:t>“</w:t>
      </w:r>
      <w:r w:rsidR="004005AF">
        <w:rPr>
          <w:b/>
          <w:color w:val="00188F"/>
        </w:rPr>
        <w:t>Total de Pedidos</w:t>
      </w:r>
      <w:r>
        <w:t>”</w:t>
      </w:r>
      <w:r w:rsidR="004005AF">
        <w:t xml:space="preserve"> designa o conjunto de todos os pedidos, incluindo os Pedidos Limitados pela Taxa e todos os Pedidos com Falha, emitidos relativamente a Recursos num intervalo de uma hora, no âmbito de uma determinada subscrição do Azure durante um Período Aplicável.</w:t>
      </w:r>
    </w:p>
    <w:p w14:paraId="5AD6669C" w14:textId="77777777" w:rsidR="004005AF" w:rsidRPr="00B06E74" w:rsidRDefault="004005AF" w:rsidP="00F01ED6">
      <w:pPr>
        <w:pStyle w:val="ProductList-Body"/>
        <w:rPr>
          <w:b/>
          <w:color w:val="00188F"/>
          <w:sz w:val="12"/>
          <w:szCs w:val="12"/>
        </w:rPr>
      </w:pPr>
    </w:p>
    <w:p w14:paraId="6E2B6641" w14:textId="77777777" w:rsidR="004005AF" w:rsidRPr="00EF7CF9" w:rsidRDefault="004005AF" w:rsidP="00F01ED6">
      <w:pPr>
        <w:pStyle w:val="ProductList-Body"/>
        <w:rPr>
          <w:b/>
          <w:color w:val="00188F"/>
        </w:rPr>
      </w:pPr>
      <w:r>
        <w:rPr>
          <w:b/>
          <w:color w:val="00188F"/>
        </w:rPr>
        <w:t>SLA de disponibilidade</w:t>
      </w:r>
    </w:p>
    <w:p w14:paraId="11FEC7EC" w14:textId="6563A5CA" w:rsidR="004005AF" w:rsidRPr="00EF7CF9" w:rsidRDefault="00380305" w:rsidP="00F01ED6">
      <w:pPr>
        <w:pStyle w:val="ProductList-Body"/>
        <w:ind w:left="360"/>
      </w:pPr>
      <w:r>
        <w:t>“</w:t>
      </w:r>
      <w:r w:rsidR="004005AF">
        <w:rPr>
          <w:b/>
          <w:color w:val="0072C6"/>
        </w:rPr>
        <w:t>Taxa de Erros de Leitura</w:t>
      </w:r>
      <w:r>
        <w:t>”</w:t>
      </w:r>
      <w:r w:rsidR="004005AF">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6486965" w14:textId="780D9CD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53003E87" w14:textId="7D3887E5"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 </w:t>
      </w:r>
    </w:p>
    <w:p w14:paraId="4B6B9E2E" w14:textId="10D22B4F" w:rsidR="004005AF" w:rsidRPr="00ED4527" w:rsidRDefault="00380305" w:rsidP="00F01ED6">
      <w:pPr>
        <w:pStyle w:val="ProductList-Body"/>
        <w:ind w:left="360"/>
        <w:rPr>
          <w:rFonts w:cstheme="minorHAnsi"/>
          <w:color w:val="000000" w:themeColor="text1"/>
        </w:rPr>
      </w:pPr>
      <w:r>
        <w:t>“</w:t>
      </w:r>
      <w:r w:rsidR="004005AF">
        <w:rPr>
          <w:b/>
          <w:color w:val="0072C6"/>
        </w:rPr>
        <w:t>Taxa Média de Erros de Leitura</w:t>
      </w:r>
      <w:r>
        <w:t>”</w:t>
      </w:r>
      <w:r w:rsidR="004005AF">
        <w:t xml:space="preserve"> para um Período Aplicável designa a soma das Taxas de Erros para cada hora no Período Aplicável a dividir pelo número total de horas no Período Aplicável.</w:t>
      </w:r>
    </w:p>
    <w:p w14:paraId="7AA01C14" w14:textId="4B7551B6" w:rsidR="004005AF" w:rsidRDefault="004005AF" w:rsidP="00F01ED6">
      <w:pPr>
        <w:pStyle w:val="ProductList-Body"/>
        <w:ind w:left="360"/>
      </w:pPr>
      <w:r>
        <w:t xml:space="preserve">A </w:t>
      </w:r>
      <w:r w:rsidR="00380305" w:rsidRPr="00380305">
        <w:t>“</w:t>
      </w:r>
      <w:r>
        <w:rPr>
          <w:b/>
          <w:color w:val="0072C6"/>
        </w:rPr>
        <w:t>Percentagem de Disponibilidade, região única</w:t>
      </w:r>
      <w:r w:rsidR="00380305" w:rsidRPr="00380305">
        <w:t>”</w:t>
      </w:r>
      <w:r>
        <w:t xml:space="preserve"> para o Serviço Azure Cosmos DB implementado através das Contas da Base de Dados, destinadas a uma única região do Azure configuradas com qualquer um dos cinco Níveis de Consistência, é calculada ao subtrair de 100% a</w:t>
      </w:r>
      <w:r w:rsidR="00656EFA">
        <w:t> </w:t>
      </w:r>
      <w:r>
        <w:t>Taxa Média de Erros para uma determinada subscrição do Microsoft Azure num Período Aplicável.</w:t>
      </w:r>
    </w:p>
    <w:p w14:paraId="6B623582" w14:textId="49CC4D1B" w:rsidR="004005AF" w:rsidRPr="00EF7CF9" w:rsidRDefault="004005AF" w:rsidP="00F01ED6">
      <w:pPr>
        <w:pStyle w:val="ProductList-Body"/>
        <w:ind w:left="360"/>
      </w:pPr>
      <w:r>
        <w:t>A Percentagem de Disponibilidade é representada pela seguinte fórmula:</w:t>
      </w:r>
    </w:p>
    <w:p w14:paraId="31AB9B03" w14:textId="77777777" w:rsidR="004005AF" w:rsidRPr="00AE404D" w:rsidRDefault="004005AF" w:rsidP="00F01ED6">
      <w:pPr>
        <w:pStyle w:val="ProductList-Body"/>
        <w:rPr>
          <w:sz w:val="12"/>
          <w:szCs w:val="12"/>
        </w:rPr>
      </w:pPr>
    </w:p>
    <w:p w14:paraId="1F669364" w14:textId="5C2C8156"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D3119E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F01ED6">
            <w:pPr>
              <w:pStyle w:val="ProductList-OfferingBody"/>
              <w:jc w:val="center"/>
              <w:rPr>
                <w:color w:val="FFFFFF" w:themeColor="background1"/>
              </w:rPr>
            </w:pPr>
            <w:r>
              <w:rPr>
                <w:color w:val="FFFFFF" w:themeColor="background1"/>
              </w:rPr>
              <w:t>Percentagem de Disponibilidade</w:t>
            </w:r>
          </w:p>
        </w:tc>
        <w:tc>
          <w:tcPr>
            <w:tcW w:w="5220" w:type="dxa"/>
            <w:shd w:val="clear" w:color="auto" w:fill="0072C6"/>
          </w:tcPr>
          <w:p w14:paraId="522E8022"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F01ED6">
            <w:pPr>
              <w:pStyle w:val="ProductList-OfferingBody"/>
              <w:jc w:val="center"/>
            </w:pPr>
            <w:r>
              <w:t>&lt; 99,99%</w:t>
            </w:r>
          </w:p>
        </w:tc>
        <w:tc>
          <w:tcPr>
            <w:tcW w:w="5220" w:type="dxa"/>
          </w:tcPr>
          <w:p w14:paraId="76F210E0" w14:textId="77777777" w:rsidR="004005AF" w:rsidRPr="00EF7CF9" w:rsidRDefault="004005AF" w:rsidP="00F01ED6">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F01ED6">
            <w:pPr>
              <w:pStyle w:val="ProductList-OfferingBody"/>
              <w:jc w:val="center"/>
            </w:pPr>
            <w:r>
              <w:t>&lt; 99%</w:t>
            </w:r>
          </w:p>
        </w:tc>
        <w:tc>
          <w:tcPr>
            <w:tcW w:w="5220" w:type="dxa"/>
          </w:tcPr>
          <w:p w14:paraId="09F00374" w14:textId="77777777" w:rsidR="004005AF" w:rsidRPr="00EF7CF9" w:rsidRDefault="004005AF" w:rsidP="00F01ED6">
            <w:pPr>
              <w:pStyle w:val="ProductList-OfferingBody"/>
              <w:jc w:val="center"/>
            </w:pPr>
            <w:r>
              <w:t>25%</w:t>
            </w:r>
          </w:p>
        </w:tc>
      </w:tr>
    </w:tbl>
    <w:p w14:paraId="1C678F12" w14:textId="01ED039C" w:rsidR="004005AF" w:rsidRDefault="004005AF" w:rsidP="00F01ED6">
      <w:pPr>
        <w:pStyle w:val="ProductList-Body"/>
        <w:ind w:left="360"/>
        <w:rPr>
          <w:color w:val="000000" w:themeColor="text1"/>
        </w:rPr>
      </w:pPr>
      <w:r>
        <w:t xml:space="preserve">A </w:t>
      </w:r>
      <w:r w:rsidR="00380305" w:rsidRPr="00380305">
        <w:t>“</w:t>
      </w:r>
      <w:r>
        <w:rPr>
          <w:b/>
          <w:bCs/>
          <w:color w:val="00188F"/>
        </w:rPr>
        <w:t>Percentagem de Disponibilidade, região única com zonas de disponibilidade (SR-AZ)</w:t>
      </w:r>
      <w:r w:rsidR="00380305" w:rsidRPr="00380305">
        <w:t>”</w:t>
      </w:r>
      <w:r>
        <w:t xml:space="preserve"> </w:t>
      </w:r>
      <w:r>
        <w:rPr>
          <w:color w:val="000000" w:themeColor="text1"/>
        </w:rPr>
        <w:t xml:space="preserve">para o Serviço Azure Cosmos DB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Período Aplicável. </w:t>
      </w:r>
    </w:p>
    <w:p w14:paraId="4BE8750A" w14:textId="118E4410" w:rsidR="004005AF" w:rsidRPr="00ED4527" w:rsidRDefault="004005AF" w:rsidP="00F01ED6">
      <w:pPr>
        <w:pStyle w:val="ProductList-Body"/>
        <w:ind w:left="360"/>
        <w:rPr>
          <w:color w:val="000000" w:themeColor="text1"/>
        </w:rPr>
      </w:pPr>
      <w:r>
        <w:rPr>
          <w:color w:val="000000" w:themeColor="text1"/>
        </w:rPr>
        <w:t>A Percentagem de Disponibilidade é representada pela seguinte fórmula:</w:t>
      </w:r>
    </w:p>
    <w:p w14:paraId="2FDECFC2" w14:textId="77777777" w:rsidR="004005AF" w:rsidRPr="00AE404D" w:rsidRDefault="004005AF" w:rsidP="00F01ED6">
      <w:pPr>
        <w:pStyle w:val="ProductList-Body"/>
        <w:rPr>
          <w:sz w:val="12"/>
          <w:szCs w:val="12"/>
        </w:rPr>
      </w:pPr>
    </w:p>
    <w:p w14:paraId="11D51820" w14:textId="7D5876D3"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70B4484"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F01ED6">
            <w:pPr>
              <w:pStyle w:val="ProductList-OfferingBody"/>
              <w:jc w:val="center"/>
              <w:rPr>
                <w:color w:val="FFFFFF" w:themeColor="background1"/>
              </w:rPr>
            </w:pPr>
            <w:r>
              <w:rPr>
                <w:color w:val="FFFFFF" w:themeColor="background1"/>
              </w:rPr>
              <w:t>Percentagem de Disponibilidade (SR-AZ)</w:t>
            </w:r>
          </w:p>
        </w:tc>
        <w:tc>
          <w:tcPr>
            <w:tcW w:w="5220" w:type="dxa"/>
            <w:shd w:val="clear" w:color="auto" w:fill="0072C6"/>
          </w:tcPr>
          <w:p w14:paraId="0EF30CB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F01ED6">
            <w:pPr>
              <w:pStyle w:val="ProductList-OfferingBody"/>
              <w:jc w:val="center"/>
            </w:pPr>
            <w:r>
              <w:t>&lt; 99,995%</w:t>
            </w:r>
          </w:p>
        </w:tc>
        <w:tc>
          <w:tcPr>
            <w:tcW w:w="5220" w:type="dxa"/>
          </w:tcPr>
          <w:p w14:paraId="3C61D854" w14:textId="77777777" w:rsidR="004005AF" w:rsidRPr="00EF7CF9" w:rsidRDefault="004005AF" w:rsidP="00F01ED6">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F01ED6">
            <w:pPr>
              <w:pStyle w:val="ProductList-OfferingBody"/>
              <w:jc w:val="center"/>
            </w:pPr>
            <w:r>
              <w:t>&lt; 99%</w:t>
            </w:r>
          </w:p>
        </w:tc>
        <w:tc>
          <w:tcPr>
            <w:tcW w:w="5220" w:type="dxa"/>
          </w:tcPr>
          <w:p w14:paraId="59950996" w14:textId="77777777" w:rsidR="004005AF" w:rsidRPr="00EF7CF9" w:rsidRDefault="004005AF" w:rsidP="00F01ED6">
            <w:pPr>
              <w:pStyle w:val="ProductList-OfferingBody"/>
              <w:jc w:val="center"/>
            </w:pPr>
            <w:r>
              <w:t>25%</w:t>
            </w:r>
          </w:p>
        </w:tc>
      </w:tr>
    </w:tbl>
    <w:p w14:paraId="2163FA83" w14:textId="6EEF8E05" w:rsidR="004005AF" w:rsidRDefault="004005AF" w:rsidP="00F01ED6">
      <w:pPr>
        <w:pStyle w:val="ProductList-Body"/>
        <w:ind w:left="360"/>
      </w:pPr>
      <w:r>
        <w:t xml:space="preserve">A </w:t>
      </w:r>
      <w:r w:rsidR="00380305" w:rsidRPr="00380305">
        <w:t>“</w:t>
      </w:r>
      <w:r>
        <w:rPr>
          <w:b/>
          <w:color w:val="0072C6"/>
        </w:rPr>
        <w:t>Percentagem da Disponibilidade de Leitura, múltiplas regiões</w:t>
      </w:r>
      <w:r w:rsidR="00380305">
        <w:t>”</w:t>
      </w:r>
      <w:r>
        <w:t xml:space="preserve"> para o Serviço Azure Cosmos DB implementado através da Conta da</w:t>
      </w:r>
      <w:r w:rsidR="00516AB4">
        <w:t> </w:t>
      </w:r>
      <w:r>
        <w:t>Base</w:t>
      </w:r>
      <w:r w:rsidR="00516AB4">
        <w:t> </w:t>
      </w:r>
      <w:r>
        <w:t>de Dados configurada para abranger duas ou mais</w:t>
      </w:r>
      <w:r>
        <w:rPr>
          <w:rFonts w:ascii="Segoe UI" w:hAnsi="Segoe UI"/>
          <w:color w:val="505050"/>
          <w:szCs w:val="18"/>
        </w:rPr>
        <w:t xml:space="preserve"> </w:t>
      </w:r>
      <w:r>
        <w:t>regiões é calculada ao subtrair de 100% a Taxa Média de Erros de Leitura para</w:t>
      </w:r>
      <w:r w:rsidR="00516AB4">
        <w:t> </w:t>
      </w:r>
      <w:r>
        <w:t>uma</w:t>
      </w:r>
      <w:r w:rsidR="00516AB4">
        <w:t> </w:t>
      </w:r>
      <w:r>
        <w:t>determinada subscrição do Microsoft Azure num Período Aplicável.</w:t>
      </w:r>
    </w:p>
    <w:p w14:paraId="138E383A" w14:textId="2F61485F" w:rsidR="004005AF" w:rsidRPr="00EF7CF9" w:rsidRDefault="004005AF" w:rsidP="00F01ED6">
      <w:pPr>
        <w:pStyle w:val="ProductList-Body"/>
        <w:ind w:left="360"/>
      </w:pPr>
      <w:r>
        <w:t>A Percentagem de Disponibilidade de Leitura é representada pela seguinte fórmula:</w:t>
      </w:r>
    </w:p>
    <w:p w14:paraId="520FCB3B" w14:textId="77777777" w:rsidR="004005AF" w:rsidRPr="000974C9" w:rsidRDefault="004005AF" w:rsidP="00F01ED6">
      <w:pPr>
        <w:pStyle w:val="ProductList-Body"/>
        <w:ind w:left="360"/>
        <w:rPr>
          <w:sz w:val="12"/>
          <w:szCs w:val="12"/>
        </w:rPr>
      </w:pPr>
    </w:p>
    <w:p w14:paraId="42F47F2F" w14:textId="7AE3AE21" w:rsidR="004005AF" w:rsidRPr="00B44CF9"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100% </w:t>
      </w:r>
      <w:r w:rsidR="00D2686E">
        <w:rPr>
          <w:rFonts w:ascii="Cambria Math" w:hAnsi="Cambria Math" w:cs="Tahoma"/>
          <w:i/>
          <w:sz w:val="18"/>
          <w:szCs w:val="18"/>
        </w:rPr>
        <w:t>–</w:t>
      </w:r>
      <w:r>
        <w:rPr>
          <w:rFonts w:ascii="Cambria Math" w:hAnsi="Cambria Math" w:cs="Tahoma"/>
          <w:i/>
          <w:sz w:val="18"/>
          <w:szCs w:val="18"/>
        </w:rPr>
        <w:t xml:space="preserve"> Taxa Média de Erros de Leitura</w:t>
      </w:r>
    </w:p>
    <w:p w14:paraId="38C0055E"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F01ED6">
            <w:pPr>
              <w:pStyle w:val="ProductList-OfferingBody"/>
              <w:jc w:val="center"/>
              <w:rPr>
                <w:color w:val="FFFFFF" w:themeColor="background1"/>
              </w:rPr>
            </w:pPr>
            <w:r>
              <w:rPr>
                <w:color w:val="FFFFFF" w:themeColor="background1"/>
              </w:rPr>
              <w:t>Percentagem de Disponibilidade de Leitura</w:t>
            </w:r>
          </w:p>
        </w:tc>
        <w:tc>
          <w:tcPr>
            <w:tcW w:w="5220" w:type="dxa"/>
            <w:shd w:val="clear" w:color="auto" w:fill="0072C6"/>
          </w:tcPr>
          <w:p w14:paraId="7EAE755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F01ED6">
            <w:pPr>
              <w:pStyle w:val="ProductList-OfferingBody"/>
              <w:jc w:val="center"/>
            </w:pPr>
            <w:r>
              <w:t>&lt; 99,999%</w:t>
            </w:r>
          </w:p>
        </w:tc>
        <w:tc>
          <w:tcPr>
            <w:tcW w:w="5220" w:type="dxa"/>
          </w:tcPr>
          <w:p w14:paraId="1A6FFD90" w14:textId="77777777" w:rsidR="004005AF" w:rsidRPr="00EF7CF9" w:rsidRDefault="004005AF" w:rsidP="00F01ED6">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F01ED6">
            <w:pPr>
              <w:pStyle w:val="ProductList-OfferingBody"/>
              <w:jc w:val="center"/>
            </w:pPr>
            <w:r>
              <w:t>&lt; 99%</w:t>
            </w:r>
          </w:p>
        </w:tc>
        <w:tc>
          <w:tcPr>
            <w:tcW w:w="5220" w:type="dxa"/>
          </w:tcPr>
          <w:p w14:paraId="0CC25834" w14:textId="77777777" w:rsidR="004005AF" w:rsidRPr="00EF7CF9" w:rsidRDefault="004005AF" w:rsidP="00F01ED6">
            <w:pPr>
              <w:pStyle w:val="ProductList-OfferingBody"/>
              <w:jc w:val="center"/>
            </w:pPr>
            <w:r>
              <w:t>25%</w:t>
            </w:r>
          </w:p>
        </w:tc>
      </w:tr>
    </w:tbl>
    <w:p w14:paraId="16EE59B5" w14:textId="748FB22D" w:rsidR="004005AF" w:rsidRDefault="004005AF" w:rsidP="00F01ED6">
      <w:pPr>
        <w:pStyle w:val="ProductList-Body"/>
        <w:ind w:left="360"/>
      </w:pPr>
      <w:r>
        <w:t xml:space="preserve">A </w:t>
      </w:r>
      <w:r w:rsidR="00380305" w:rsidRPr="00380305">
        <w:t>“</w:t>
      </w:r>
      <w:r>
        <w:rPr>
          <w:b/>
          <w:color w:val="0072C6"/>
        </w:rPr>
        <w:t>Percentagem de Disponibilidade de Múltiplas Localizações de Escrita</w:t>
      </w:r>
      <w:r w:rsidR="00380305">
        <w:t>”</w:t>
      </w:r>
      <w:r>
        <w:rPr>
          <w:b/>
          <w:color w:val="00188F"/>
        </w:rPr>
        <w:t xml:space="preserve"> </w:t>
      </w:r>
      <w:r>
        <w:t xml:space="preserve">para o Serviço Azure Cosmos DB implementado através de Contas da Base de Dados configuradas para abranger múltiplas regiões do Azure com múltiplas localizações graváveis é calculada ao subtrair de 100% a Taxa Média de Erros para uma determinada subscrição do Microsoft Azure num Período Aplicável. </w:t>
      </w:r>
    </w:p>
    <w:p w14:paraId="50F42BFA" w14:textId="3D482DA0" w:rsidR="004005AF" w:rsidRDefault="004005AF" w:rsidP="00F01ED6">
      <w:pPr>
        <w:pStyle w:val="ProductList-Body"/>
        <w:ind w:left="360"/>
        <w:rPr>
          <w:color w:val="00188F"/>
        </w:rPr>
      </w:pPr>
      <w:r>
        <w:t>A Percentagem de Disponibilidade é representada pela seguinte fórmula:</w:t>
      </w:r>
    </w:p>
    <w:p w14:paraId="4247EAA4" w14:textId="77777777" w:rsidR="004005AF" w:rsidRPr="000974C9" w:rsidRDefault="004005AF" w:rsidP="00F01ED6">
      <w:pPr>
        <w:pStyle w:val="ProductList-Body"/>
        <w:ind w:left="360"/>
        <w:rPr>
          <w:sz w:val="12"/>
          <w:szCs w:val="12"/>
        </w:rPr>
      </w:pPr>
    </w:p>
    <w:p w14:paraId="5C0160BB" w14:textId="0100CEA7" w:rsidR="004005AF" w:rsidRPr="00445EC8"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 de Período de Disponibilidade = 100% </w:t>
      </w:r>
      <w:r w:rsidR="00D2686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F01ED6">
            <w:pPr>
              <w:pStyle w:val="ProductList-OfferingBody"/>
              <w:jc w:val="center"/>
              <w:rPr>
                <w:color w:val="FFFFFF" w:themeColor="background1"/>
              </w:rPr>
            </w:pPr>
            <w:r>
              <w:rPr>
                <w:color w:val="FFFFFF" w:themeColor="background1"/>
              </w:rPr>
              <w:t>Percentagem de Disponibilidade de Múltiplas Localizações de Escrita</w:t>
            </w:r>
          </w:p>
        </w:tc>
        <w:tc>
          <w:tcPr>
            <w:tcW w:w="5220" w:type="dxa"/>
            <w:shd w:val="clear" w:color="auto" w:fill="0072C6"/>
          </w:tcPr>
          <w:p w14:paraId="140398F3"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F01ED6">
            <w:pPr>
              <w:pStyle w:val="ProductList-OfferingBody"/>
              <w:jc w:val="center"/>
            </w:pPr>
            <w:r>
              <w:t>&lt; 99,999%</w:t>
            </w:r>
          </w:p>
        </w:tc>
        <w:tc>
          <w:tcPr>
            <w:tcW w:w="5220" w:type="dxa"/>
          </w:tcPr>
          <w:p w14:paraId="3D31BB6C" w14:textId="77777777" w:rsidR="004005AF" w:rsidRPr="00EF7CF9" w:rsidRDefault="004005AF" w:rsidP="00F01ED6">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F01ED6">
            <w:pPr>
              <w:pStyle w:val="ProductList-OfferingBody"/>
              <w:jc w:val="center"/>
            </w:pPr>
            <w:r>
              <w:t>&lt; 99%</w:t>
            </w:r>
          </w:p>
        </w:tc>
        <w:tc>
          <w:tcPr>
            <w:tcW w:w="5220" w:type="dxa"/>
          </w:tcPr>
          <w:p w14:paraId="2D89B6BE" w14:textId="77777777" w:rsidR="004005AF" w:rsidRPr="00EF7CF9" w:rsidRDefault="004005AF" w:rsidP="00F01ED6">
            <w:pPr>
              <w:pStyle w:val="ProductList-OfferingBody"/>
              <w:jc w:val="center"/>
            </w:pPr>
            <w:r>
              <w:t>25%</w:t>
            </w:r>
          </w:p>
        </w:tc>
      </w:tr>
    </w:tbl>
    <w:p w14:paraId="709245B5" w14:textId="77777777" w:rsidR="004005AF" w:rsidRPr="000974C9" w:rsidRDefault="004005AF" w:rsidP="00F01ED6">
      <w:pPr>
        <w:pStyle w:val="ProductList-Body"/>
        <w:rPr>
          <w:sz w:val="12"/>
          <w:szCs w:val="12"/>
        </w:rPr>
      </w:pPr>
    </w:p>
    <w:p w14:paraId="368915AF" w14:textId="77777777" w:rsidR="004005AF" w:rsidRPr="00EF7CF9" w:rsidRDefault="004005AF" w:rsidP="00F01ED6">
      <w:pPr>
        <w:pStyle w:val="ProductList-Body"/>
        <w:tabs>
          <w:tab w:val="clear" w:pos="360"/>
        </w:tabs>
        <w:rPr>
          <w:b/>
          <w:color w:val="00188F"/>
        </w:rPr>
      </w:pPr>
      <w:r>
        <w:rPr>
          <w:b/>
          <w:color w:val="00188F"/>
        </w:rPr>
        <w:t>SLA de produtividade</w:t>
      </w:r>
    </w:p>
    <w:p w14:paraId="4411A7D3" w14:textId="63AB9958" w:rsidR="004005AF" w:rsidRPr="00EF7CF9" w:rsidRDefault="00380305" w:rsidP="00F01ED6">
      <w:pPr>
        <w:pStyle w:val="ProductList-Body"/>
        <w:ind w:left="360"/>
      </w:pPr>
      <w:r>
        <w:t>“</w:t>
      </w:r>
      <w:r w:rsidR="004005AF">
        <w:rPr>
          <w:b/>
          <w:color w:val="0072C6"/>
        </w:rPr>
        <w:t>Pedidos com Falha de Débito</w:t>
      </w:r>
      <w:r>
        <w:t>”</w:t>
      </w:r>
      <w:r w:rsidR="004005AF">
        <w:t xml:space="preserve"> são Pedidos com Taxa Limitada que resultam num Código de Erro, antes das RUs Consumidas excederem as</w:t>
      </w:r>
      <w:r w:rsidR="00D53B5F">
        <w:t> </w:t>
      </w:r>
      <w:r w:rsidR="004005AF">
        <w:t>RUs Aprovisionadas para uma partição no Contentor num determinado segundo.</w:t>
      </w:r>
    </w:p>
    <w:p w14:paraId="74602DE7" w14:textId="39F23F3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28CDF879" w14:textId="4D38200F"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w:t>
      </w:r>
    </w:p>
    <w:p w14:paraId="00C1EFAF" w14:textId="57C2B66E" w:rsidR="004005AF" w:rsidRDefault="004005AF" w:rsidP="00F01ED6">
      <w:pPr>
        <w:pStyle w:val="ProductList-Body"/>
        <w:ind w:left="360"/>
      </w:pPr>
      <w:r>
        <w:t xml:space="preserve">A </w:t>
      </w:r>
      <w:r w:rsidR="00380305">
        <w:t>“</w:t>
      </w:r>
      <w:r>
        <w:rPr>
          <w:b/>
          <w:color w:val="0072C6"/>
        </w:rPr>
        <w:t>Percentagem de Débito</w:t>
      </w:r>
      <w:r w:rsidR="00380305">
        <w:t>”</w:t>
      </w:r>
      <w:r>
        <w:t xml:space="preserve"> para o Serviço Azure Cosmos</w:t>
      </w:r>
      <w:r>
        <w:rPr>
          <w:rStyle w:val="ProductList-BodyChar"/>
        </w:rPr>
        <w:t xml:space="preserve"> DB</w:t>
      </w:r>
      <w:r>
        <w:t xml:space="preserve"> é calculada ao subtrair de 100% a Taxa Média de Erros para uma determinada subscrição do Microsoft Azure num Período Aplicável. </w:t>
      </w:r>
    </w:p>
    <w:p w14:paraId="2B14C91E" w14:textId="61E0049C" w:rsidR="004005AF" w:rsidRPr="00EF7CF9" w:rsidRDefault="004005AF" w:rsidP="00F01ED6">
      <w:pPr>
        <w:pStyle w:val="ProductList-Body"/>
        <w:ind w:left="360"/>
      </w:pPr>
      <w:r>
        <w:t>A Percentagem de Débito é representada pela seguinte fórmula:</w:t>
      </w:r>
    </w:p>
    <w:p w14:paraId="577454BF" w14:textId="77777777" w:rsidR="004005AF" w:rsidRPr="000974C9" w:rsidRDefault="004005AF" w:rsidP="00F01ED6">
      <w:pPr>
        <w:pStyle w:val="ProductList-Body"/>
        <w:ind w:left="360"/>
        <w:rPr>
          <w:sz w:val="12"/>
          <w:szCs w:val="12"/>
        </w:rPr>
      </w:pPr>
    </w:p>
    <w:p w14:paraId="24E4085B" w14:textId="246B5501"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 xml:space="preserve">100% – Taxa Média de Erros </m:t>
          </m:r>
        </m:oMath>
      </m:oMathPara>
    </w:p>
    <w:p w14:paraId="5B21488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F01ED6">
            <w:pPr>
              <w:pStyle w:val="ProductList-OfferingBody"/>
              <w:jc w:val="center"/>
              <w:rPr>
                <w:color w:val="FFFFFF" w:themeColor="background1"/>
              </w:rPr>
            </w:pPr>
            <w:r>
              <w:rPr>
                <w:color w:val="FFFFFF" w:themeColor="background1"/>
              </w:rPr>
              <w:t>Percentagem de Débito</w:t>
            </w:r>
          </w:p>
        </w:tc>
        <w:tc>
          <w:tcPr>
            <w:tcW w:w="5220" w:type="dxa"/>
            <w:shd w:val="clear" w:color="auto" w:fill="0072C6"/>
          </w:tcPr>
          <w:p w14:paraId="0DE5CEE7"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F01ED6">
            <w:pPr>
              <w:pStyle w:val="ProductList-OfferingBody"/>
              <w:jc w:val="center"/>
            </w:pPr>
            <w:r>
              <w:t>&lt; 99,99%</w:t>
            </w:r>
          </w:p>
        </w:tc>
        <w:tc>
          <w:tcPr>
            <w:tcW w:w="5220" w:type="dxa"/>
          </w:tcPr>
          <w:p w14:paraId="0C4E3866" w14:textId="77777777" w:rsidR="004005AF" w:rsidRPr="00EF7CF9" w:rsidRDefault="004005AF" w:rsidP="00F01ED6">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F01ED6">
            <w:pPr>
              <w:pStyle w:val="ProductList-OfferingBody"/>
              <w:jc w:val="center"/>
            </w:pPr>
            <w:r>
              <w:t>&lt; 99%</w:t>
            </w:r>
          </w:p>
        </w:tc>
        <w:tc>
          <w:tcPr>
            <w:tcW w:w="5220" w:type="dxa"/>
          </w:tcPr>
          <w:p w14:paraId="479B13B2" w14:textId="77777777" w:rsidR="004005AF" w:rsidRPr="00EF7CF9" w:rsidRDefault="004005AF" w:rsidP="00F01ED6">
            <w:pPr>
              <w:pStyle w:val="ProductList-OfferingBody"/>
              <w:jc w:val="center"/>
            </w:pPr>
            <w:r>
              <w:t>25%</w:t>
            </w:r>
          </w:p>
        </w:tc>
      </w:tr>
    </w:tbl>
    <w:p w14:paraId="39A739D8" w14:textId="77777777" w:rsidR="004005AF" w:rsidRPr="00EF7CF9" w:rsidRDefault="004005AF" w:rsidP="00F01ED6">
      <w:pPr>
        <w:pStyle w:val="ProductList-Body"/>
      </w:pPr>
    </w:p>
    <w:p w14:paraId="5F62F759" w14:textId="77777777" w:rsidR="004005AF" w:rsidRPr="00EF7CF9" w:rsidRDefault="004005AF" w:rsidP="00F01ED6">
      <w:pPr>
        <w:pStyle w:val="ProductList-Body"/>
        <w:tabs>
          <w:tab w:val="clear" w:pos="360"/>
        </w:tabs>
        <w:rPr>
          <w:b/>
          <w:color w:val="00188F"/>
        </w:rPr>
      </w:pPr>
      <w:r>
        <w:rPr>
          <w:b/>
          <w:color w:val="00188F"/>
        </w:rPr>
        <w:t>SLA de Consistência</w:t>
      </w:r>
    </w:p>
    <w:p w14:paraId="72B7F00A" w14:textId="3DF643D7" w:rsidR="004005AF" w:rsidRPr="00EF7CF9" w:rsidRDefault="00380305" w:rsidP="00F01ED6">
      <w:pPr>
        <w:pStyle w:val="ProductList-Body"/>
        <w:ind w:left="360"/>
      </w:pPr>
      <w:r>
        <w:t>“</w:t>
      </w:r>
      <w:r w:rsidR="004005AF">
        <w:rPr>
          <w:b/>
          <w:color w:val="0072C6"/>
        </w:rPr>
        <w:t>K</w:t>
      </w:r>
      <w:r>
        <w:t>”</w:t>
      </w:r>
      <w:r w:rsidR="004005AF">
        <w:t xml:space="preserve"> é o número de versões de um determinado item de dados para o qual as leituras estão atrasadas em relação às escritas.</w:t>
      </w:r>
    </w:p>
    <w:p w14:paraId="1580A041" w14:textId="29D4EF00" w:rsidR="004005AF" w:rsidRPr="00EF7CF9" w:rsidRDefault="00380305" w:rsidP="00F01ED6">
      <w:pPr>
        <w:pStyle w:val="ProductList-Body"/>
        <w:ind w:left="360"/>
      </w:pPr>
      <w:r>
        <w:t>“</w:t>
      </w:r>
      <w:r w:rsidR="004005AF">
        <w:rPr>
          <w:b/>
          <w:color w:val="0072C6"/>
        </w:rPr>
        <w:t>T</w:t>
      </w:r>
      <w:r>
        <w:t>”</w:t>
      </w:r>
      <w:r w:rsidR="004005AF">
        <w:t xml:space="preserve"> é um determinado intervalo de tempo.</w:t>
      </w:r>
    </w:p>
    <w:p w14:paraId="02909165" w14:textId="40C1B7BC" w:rsidR="004005AF" w:rsidRPr="00EF7CF9" w:rsidRDefault="00380305" w:rsidP="00F01ED6">
      <w:pPr>
        <w:pStyle w:val="ProductList-Body"/>
        <w:ind w:left="360"/>
      </w:pPr>
      <w:r>
        <w:t>“</w:t>
      </w:r>
      <w:r w:rsidR="004005AF">
        <w:rPr>
          <w:b/>
          <w:color w:val="0072C6"/>
        </w:rPr>
        <w:t>Nível de consistência</w:t>
      </w:r>
      <w:r>
        <w:t>”</w:t>
      </w:r>
      <w:r w:rsidR="004005AF">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w:t>
      </w:r>
      <w:r>
        <w:t>“</w:t>
      </w:r>
      <w:r w:rsidR="004005AF">
        <w:t>relaxados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F01ED6">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F01ED6">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F01ED6">
            <w:pPr>
              <w:pStyle w:val="ProductList-OfferingBody"/>
            </w:pPr>
            <w:r>
              <w:t>Forte</w:t>
            </w:r>
          </w:p>
        </w:tc>
        <w:tc>
          <w:tcPr>
            <w:tcW w:w="5220" w:type="dxa"/>
          </w:tcPr>
          <w:p w14:paraId="3C6B3EDC" w14:textId="77777777" w:rsidR="004005AF" w:rsidRPr="00EF7CF9" w:rsidRDefault="004005AF" w:rsidP="00F01ED6">
            <w:pPr>
              <w:pStyle w:val="ProductList-OfferingBody"/>
            </w:pPr>
            <w:r>
              <w:t>Coerência atómica</w:t>
            </w:r>
          </w:p>
        </w:tc>
      </w:tr>
      <w:tr w:rsidR="004005AF" w:rsidRPr="00B44CF9" w14:paraId="3B5F933E" w14:textId="77777777" w:rsidTr="000F31B4">
        <w:tc>
          <w:tcPr>
            <w:tcW w:w="5220" w:type="dxa"/>
          </w:tcPr>
          <w:p w14:paraId="256D156C" w14:textId="77777777" w:rsidR="004005AF" w:rsidRPr="00EF7CF9" w:rsidRDefault="004005AF" w:rsidP="00F01ED6">
            <w:pPr>
              <w:pStyle w:val="ProductList-OfferingBody"/>
            </w:pPr>
            <w:r>
              <w:t>Sessão</w:t>
            </w:r>
          </w:p>
        </w:tc>
        <w:tc>
          <w:tcPr>
            <w:tcW w:w="5220" w:type="dxa"/>
          </w:tcPr>
          <w:p w14:paraId="64DB8B80"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583A157" w14:textId="77777777" w:rsidR="004005AF" w:rsidRPr="00EF7CF9" w:rsidRDefault="004005AF" w:rsidP="00F01ED6">
            <w:pPr>
              <w:pStyle w:val="ProductList-Body"/>
              <w:rPr>
                <w:sz w:val="16"/>
                <w:szCs w:val="16"/>
              </w:rPr>
            </w:pPr>
            <w:r>
              <w:rPr>
                <w:sz w:val="16"/>
                <w:szCs w:val="16"/>
              </w:rPr>
              <w:t>Leitura Monotónica</w:t>
            </w:r>
          </w:p>
          <w:p w14:paraId="35D15967" w14:textId="77777777" w:rsidR="004005AF" w:rsidRPr="00EF7CF9" w:rsidRDefault="004005AF" w:rsidP="00F01ED6">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F01ED6">
            <w:pPr>
              <w:pStyle w:val="ProductList-OfferingBody"/>
            </w:pPr>
            <w:r>
              <w:t>Ecletismo</w:t>
            </w:r>
          </w:p>
        </w:tc>
        <w:tc>
          <w:tcPr>
            <w:tcW w:w="5220" w:type="dxa"/>
          </w:tcPr>
          <w:p w14:paraId="168DBAC5"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642D515" w14:textId="77777777" w:rsidR="004005AF" w:rsidRPr="00EF7CF9" w:rsidRDefault="004005AF" w:rsidP="00F01ED6">
            <w:pPr>
              <w:pStyle w:val="ProductList-Body"/>
              <w:rPr>
                <w:sz w:val="16"/>
                <w:szCs w:val="16"/>
              </w:rPr>
            </w:pPr>
            <w:r>
              <w:rPr>
                <w:sz w:val="16"/>
                <w:szCs w:val="16"/>
              </w:rPr>
              <w:t>Leitura Monotónica (numa região)</w:t>
            </w:r>
          </w:p>
          <w:p w14:paraId="5CF56556" w14:textId="77777777" w:rsidR="004005AF" w:rsidRPr="00EF7CF9" w:rsidRDefault="004005AF" w:rsidP="00F01ED6">
            <w:pPr>
              <w:pStyle w:val="ProductList-OfferingBody"/>
              <w:rPr>
                <w:szCs w:val="16"/>
              </w:rPr>
            </w:pPr>
            <w:r>
              <w:rPr>
                <w:szCs w:val="16"/>
              </w:rPr>
              <w:t>Prefixo Consistente</w:t>
            </w:r>
          </w:p>
          <w:p w14:paraId="4D3D84DC" w14:textId="77777777" w:rsidR="004005AF" w:rsidRPr="00EF7CF9" w:rsidRDefault="004005AF" w:rsidP="00F01ED6">
            <w:pPr>
              <w:pStyle w:val="ProductList-Body"/>
              <w:rPr>
                <w:sz w:val="16"/>
                <w:szCs w:val="16"/>
              </w:rPr>
            </w:pPr>
            <w:r>
              <w:rPr>
                <w:sz w:val="16"/>
                <w:szCs w:val="16"/>
              </w:rPr>
              <w:t>Estagnação Limitada &lt; K,T</w:t>
            </w:r>
          </w:p>
        </w:tc>
      </w:tr>
      <w:tr w:rsidR="004005AF" w:rsidRPr="00B44CF9" w14:paraId="0AE56105" w14:textId="77777777" w:rsidTr="000F31B4">
        <w:tc>
          <w:tcPr>
            <w:tcW w:w="5220" w:type="dxa"/>
          </w:tcPr>
          <w:p w14:paraId="539E3B1F" w14:textId="77777777" w:rsidR="004005AF" w:rsidRPr="00EF7CF9" w:rsidRDefault="004005AF" w:rsidP="00F01ED6">
            <w:pPr>
              <w:pStyle w:val="ProductList-OfferingBody"/>
            </w:pPr>
            <w:r>
              <w:t>Prefixo Consistente</w:t>
            </w:r>
          </w:p>
        </w:tc>
        <w:tc>
          <w:tcPr>
            <w:tcW w:w="5220" w:type="dxa"/>
          </w:tcPr>
          <w:p w14:paraId="784F07A6"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F01ED6">
            <w:pPr>
              <w:pStyle w:val="ProductList-OfferingBody"/>
            </w:pPr>
            <w:r>
              <w:t>Eventual</w:t>
            </w:r>
          </w:p>
        </w:tc>
        <w:tc>
          <w:tcPr>
            <w:tcW w:w="5220" w:type="dxa"/>
          </w:tcPr>
          <w:p w14:paraId="35D3E71F" w14:textId="77777777" w:rsidR="004005AF" w:rsidRPr="00EF7CF9" w:rsidRDefault="004005AF" w:rsidP="00F01ED6">
            <w:pPr>
              <w:pStyle w:val="ProductList-OfferingBody"/>
            </w:pPr>
            <w:r>
              <w:t>Eventual</w:t>
            </w:r>
          </w:p>
        </w:tc>
      </w:tr>
    </w:tbl>
    <w:p w14:paraId="71C434D2" w14:textId="7D871AAA" w:rsidR="004005AF" w:rsidRPr="00EF7CF9" w:rsidRDefault="004005AF" w:rsidP="00F01ED6">
      <w:pPr>
        <w:pStyle w:val="ProductList-Body"/>
        <w:ind w:left="360"/>
      </w:pPr>
      <w:r>
        <w:t xml:space="preserve">A </w:t>
      </w:r>
      <w:r w:rsidR="00380305">
        <w:t>“</w:t>
      </w:r>
      <w:r>
        <w:rPr>
          <w:b/>
          <w:color w:val="0072C6"/>
        </w:rPr>
        <w:t>Taxa de Violações de Consistência</w:t>
      </w:r>
      <w:r w:rsidR="00380305">
        <w:t>”</w:t>
      </w:r>
      <w:r>
        <w:t xml:space="preserve"> indica os Pedidos Com Êxito que não foi possível entregar ao exercer as garantias de consistência especificadas para o Nível de Consistência escolhido, dividido pelo Total de Pedidos, em todos os Recursos numa determinada subscrição do</w:t>
      </w:r>
      <w:r w:rsidR="00320399">
        <w:t> </w:t>
      </w:r>
      <w:r>
        <w:t>Azure, durante um determinado intervalo de uma hora. Se o Total de Pedidos num determinado intervalo de uma hora for zero, a Taxa de</w:t>
      </w:r>
      <w:r w:rsidR="00320399">
        <w:t> </w:t>
      </w:r>
      <w:r>
        <w:t>Violação de Consistência para esse intervalo é de 0%.</w:t>
      </w:r>
    </w:p>
    <w:p w14:paraId="0F2B553A" w14:textId="4DAC4AD3" w:rsidR="004005AF" w:rsidRPr="00EF7CF9" w:rsidRDefault="004005AF" w:rsidP="00F01ED6">
      <w:pPr>
        <w:pStyle w:val="ProductList-Body"/>
        <w:ind w:left="360"/>
      </w:pPr>
      <w:r>
        <w:t xml:space="preserve">A </w:t>
      </w:r>
      <w:r w:rsidR="00380305">
        <w:t>“</w:t>
      </w:r>
      <w:r>
        <w:rPr>
          <w:b/>
          <w:color w:val="0072C6"/>
        </w:rPr>
        <w:t>Taxa Média de Violação da Consistência</w:t>
      </w:r>
      <w:r w:rsidR="00380305">
        <w:t>”</w:t>
      </w:r>
      <w:r>
        <w:t xml:space="preserve"> para um Período Aplicável é a soma das Taxas de Violação da Consistência para cada hora no</w:t>
      </w:r>
      <w:r w:rsidR="00E8396C">
        <w:t> </w:t>
      </w:r>
      <w:r>
        <w:t>Período Aplicável, a dividir pelo número total de horas no mês de faturação.</w:t>
      </w:r>
    </w:p>
    <w:p w14:paraId="0C714C25" w14:textId="38CA9ECE" w:rsidR="004005AF" w:rsidRPr="00EF7CF9" w:rsidRDefault="004005AF" w:rsidP="00F01ED6">
      <w:pPr>
        <w:pStyle w:val="ProductList-Body"/>
        <w:ind w:left="360"/>
      </w:pPr>
      <w:r>
        <w:t xml:space="preserve">A </w:t>
      </w:r>
      <w:r w:rsidR="00380305">
        <w:t>“</w:t>
      </w:r>
      <w:r>
        <w:rPr>
          <w:b/>
          <w:color w:val="0072C6"/>
        </w:rPr>
        <w:t>Percentagem de Concretização da Consistência</w:t>
      </w:r>
      <w:r w:rsidR="00380305">
        <w:t>”</w:t>
      </w:r>
      <w:r>
        <w:t xml:space="preserve"> para o Serviço Azure Cosmos</w:t>
      </w:r>
      <w:r>
        <w:rPr>
          <w:rStyle w:val="ProductList-BodyChar"/>
        </w:rPr>
        <w:t xml:space="preserve"> DB</w:t>
      </w:r>
      <w:r>
        <w:t xml:space="preserve"> é calculada ao subtrair de 100% a Taxa de Violação da</w:t>
      </w:r>
      <w:r w:rsidR="007C5AC8">
        <w:t> </w:t>
      </w:r>
      <w:r>
        <w:t xml:space="preserve">Consistência Média para uma determinada subscrição do Microsoft Azure num Período Aplicável. </w:t>
      </w:r>
    </w:p>
    <w:p w14:paraId="7182D226" w14:textId="11AAA323" w:rsidR="004005AF" w:rsidRDefault="004005AF" w:rsidP="00F01ED6">
      <w:pPr>
        <w:pStyle w:val="ProductList-Body"/>
        <w:ind w:left="360"/>
      </w:pPr>
      <w:r>
        <w:rPr>
          <w:b/>
          <w:color w:val="0072C6"/>
        </w:rPr>
        <w:t>Percentagem de Consistência</w:t>
      </w:r>
      <w:r w:rsidRPr="00473DD3">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Período Aplicável.</w:t>
      </w:r>
    </w:p>
    <w:p w14:paraId="42C4EA2D" w14:textId="24BA79AA" w:rsidR="004005AF" w:rsidRPr="00EF7CF9" w:rsidRDefault="004005AF" w:rsidP="00F01ED6">
      <w:pPr>
        <w:pStyle w:val="ProductList-Body"/>
        <w:ind w:left="360"/>
      </w:pPr>
      <w:r>
        <w:t>A Percentagem de Consistência é representada pela seguinte fórmula:</w:t>
      </w:r>
    </w:p>
    <w:p w14:paraId="17588941" w14:textId="77777777" w:rsidR="004005AF" w:rsidRPr="00EF7CF9" w:rsidRDefault="004005AF" w:rsidP="00F01ED6">
      <w:pPr>
        <w:pStyle w:val="ProductList-Body"/>
      </w:pPr>
    </w:p>
    <w:p w14:paraId="3A965256" w14:textId="1CEA141B"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de Violação da Consistência Média</m:t>
          </m:r>
        </m:oMath>
      </m:oMathPara>
    </w:p>
    <w:p w14:paraId="33E19146" w14:textId="77777777" w:rsidR="004005AF" w:rsidRPr="00EF7CF9" w:rsidRDefault="004005AF" w:rsidP="00F01ED6">
      <w:pPr>
        <w:pStyle w:val="ProductList-Body"/>
        <w:keepNext/>
        <w:ind w:left="360"/>
        <w:rPr>
          <w:color w:val="0072C6"/>
        </w:rPr>
      </w:pPr>
      <w:r>
        <w:rPr>
          <w:b/>
          <w:color w:val="0072C6"/>
        </w:rPr>
        <w:t>Crédito de Serviço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F01ED6">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59B55E7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F01ED6">
            <w:pPr>
              <w:pStyle w:val="ProductList-OfferingBody"/>
              <w:jc w:val="center"/>
            </w:pPr>
            <w:r>
              <w:t>&lt; 99,99%</w:t>
            </w:r>
          </w:p>
        </w:tc>
        <w:tc>
          <w:tcPr>
            <w:tcW w:w="5220" w:type="dxa"/>
          </w:tcPr>
          <w:p w14:paraId="0E39649E" w14:textId="77777777" w:rsidR="004005AF" w:rsidRPr="00EF7CF9" w:rsidRDefault="004005AF" w:rsidP="00F01ED6">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F01ED6">
            <w:pPr>
              <w:pStyle w:val="ProductList-OfferingBody"/>
              <w:jc w:val="center"/>
            </w:pPr>
            <w:r>
              <w:t>&lt; 99%</w:t>
            </w:r>
          </w:p>
        </w:tc>
        <w:tc>
          <w:tcPr>
            <w:tcW w:w="5220" w:type="dxa"/>
          </w:tcPr>
          <w:p w14:paraId="13E7C80C" w14:textId="77777777" w:rsidR="004005AF" w:rsidRPr="00EF7CF9" w:rsidRDefault="004005AF" w:rsidP="00F01ED6">
            <w:pPr>
              <w:pStyle w:val="ProductList-OfferingBody"/>
              <w:jc w:val="center"/>
            </w:pPr>
            <w:r>
              <w:t>25%</w:t>
            </w:r>
          </w:p>
        </w:tc>
      </w:tr>
    </w:tbl>
    <w:p w14:paraId="5FC729A1" w14:textId="77777777" w:rsidR="004005AF" w:rsidRPr="00EF7CF9" w:rsidRDefault="004005AF" w:rsidP="00F01ED6">
      <w:pPr>
        <w:pStyle w:val="ProductList-Body"/>
        <w:tabs>
          <w:tab w:val="clear" w:pos="360"/>
        </w:tabs>
        <w:rPr>
          <w:b/>
          <w:color w:val="00188F"/>
        </w:rPr>
      </w:pPr>
      <w:r>
        <w:rPr>
          <w:b/>
          <w:color w:val="00188F"/>
        </w:rPr>
        <w:t>SLA da Latência</w:t>
      </w:r>
    </w:p>
    <w:p w14:paraId="7694E16C" w14:textId="5509B04B" w:rsidR="004005AF" w:rsidRPr="00EF7CF9" w:rsidRDefault="00380305" w:rsidP="00F01ED6">
      <w:pPr>
        <w:pStyle w:val="ProductList-Body"/>
        <w:ind w:left="360"/>
      </w:pPr>
      <w:r>
        <w:t>“</w:t>
      </w:r>
      <w:r w:rsidR="004005AF">
        <w:rPr>
          <w:b/>
          <w:color w:val="0072C6"/>
        </w:rPr>
        <w:t>Aplicação</w:t>
      </w:r>
      <w:r>
        <w:t>”</w:t>
      </w:r>
      <w:r w:rsidR="004005AF">
        <w:t xml:space="preserve"> é uma aplicação do Azure Cosmos</w:t>
      </w:r>
      <w:r w:rsidR="004005AF">
        <w:rPr>
          <w:rStyle w:val="ProductList-BodyChar"/>
        </w:rPr>
        <w:t xml:space="preserve"> DB</w:t>
      </w:r>
      <w:r w:rsidR="004005AF">
        <w:t xml:space="preserve"> implementada numa região local do Azure com funcionamento em rede acelerado ativado e</w:t>
      </w:r>
      <w:r w:rsidR="0088023E">
        <w:t> </w:t>
      </w:r>
      <w:r w:rsidR="004005AF">
        <w:t>utilizando o SDK do cliente Azure Cosmos</w:t>
      </w:r>
      <w:r w:rsidR="004005AF">
        <w:rPr>
          <w:rStyle w:val="ProductList-BodyChar"/>
        </w:rPr>
        <w:t xml:space="preserve"> DB</w:t>
      </w:r>
      <w:r w:rsidR="004005AF">
        <w:t xml:space="preserve"> configurado com conectividade direta TCP para uma determinada subscrição do Microsoft Azure num Período Aplicável.</w:t>
      </w:r>
    </w:p>
    <w:p w14:paraId="4898E791" w14:textId="08C7A803" w:rsidR="004005AF" w:rsidRDefault="00380305" w:rsidP="00F01ED6">
      <w:pPr>
        <w:pStyle w:val="ProductList-Body"/>
        <w:ind w:left="360"/>
      </w:pPr>
      <w:r>
        <w:t>“</w:t>
      </w:r>
      <w:r w:rsidR="004005AF">
        <w:rPr>
          <w:b/>
          <w:color w:val="0072C6"/>
        </w:rPr>
        <w:t>N</w:t>
      </w:r>
      <w:r>
        <w:t>”</w:t>
      </w:r>
      <w:r w:rsidR="004005AF">
        <w:t xml:space="preserve"> é o número de Pedidos Com Êxito para uma determinada Aplicação a efetuar operações de leitura de itens de dados ou de escrita de itens de dados com um tamanho de payload menor ou igual a 1 KB numa determinada hora.</w:t>
      </w:r>
    </w:p>
    <w:p w14:paraId="2CF87EEB" w14:textId="3536C370" w:rsidR="004005AF" w:rsidRPr="00EF7CF9" w:rsidRDefault="00380305" w:rsidP="00F01ED6">
      <w:pPr>
        <w:pStyle w:val="ProductList-Body"/>
        <w:ind w:left="360"/>
      </w:pPr>
      <w:r>
        <w:t>“</w:t>
      </w:r>
      <w:r w:rsidR="004005AF">
        <w:rPr>
          <w:b/>
          <w:color w:val="0072C6"/>
        </w:rPr>
        <w:t>S</w:t>
      </w:r>
      <w:r>
        <w:t>”</w:t>
      </w:r>
      <w:r w:rsidR="004005AF">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5429BDA9" w14:textId="64F35F5D" w:rsidR="004005AF" w:rsidRDefault="00380305" w:rsidP="00F01ED6">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utiliza o método de classificação mais próximo representado pela seguinte fórmula</w:t>
      </w:r>
      <w:r w:rsidR="004005AF" w:rsidRPr="00473DD3">
        <w:rPr>
          <w:rStyle w:val="ProductList-BodyChar"/>
        </w:rPr>
        <w:t>:</w:t>
      </w:r>
    </w:p>
    <w:p w14:paraId="605DD063" w14:textId="77777777" w:rsidR="004005AF" w:rsidRPr="00B32E8E" w:rsidRDefault="004005AF" w:rsidP="00F01ED6">
      <w:pPr>
        <w:pStyle w:val="ListParagraph"/>
        <w:spacing w:after="0" w:line="240" w:lineRule="auto"/>
        <w:ind w:left="360"/>
        <w:rPr>
          <w:rFonts w:eastAsiaTheme="minorEastAsia"/>
          <w:sz w:val="18"/>
        </w:rPr>
      </w:pPr>
    </w:p>
    <w:p w14:paraId="0A10578F" w14:textId="690F3B2D" w:rsidR="004005AF" w:rsidRPr="00EF7CF9" w:rsidRDefault="00495285" w:rsidP="00F01ED6">
      <w:pPr>
        <w:pStyle w:val="ListParagraph"/>
        <w:spacing w:line="240" w:lineRule="auto"/>
        <w:ind w:left="360"/>
        <w:rPr>
          <w:rFonts w:ascii="Cambria Math" w:hAnsi="Cambria Math" w:cs="Tahoma"/>
          <w:i/>
          <w:sz w:val="12"/>
          <w:szCs w:val="12"/>
        </w:rPr>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5FE9C04" w:rsidR="004005AF" w:rsidRPr="00EF7CF9" w:rsidRDefault="00380305" w:rsidP="00F01ED6">
      <w:pPr>
        <w:pStyle w:val="ProductList-Body"/>
        <w:ind w:left="360"/>
      </w:pPr>
      <w:r>
        <w:t>“</w:t>
      </w:r>
      <w:r w:rsidR="004005AF">
        <w:rPr>
          <w:b/>
          <w:color w:val="0072C6"/>
        </w:rPr>
        <w:t>Latência P99</w:t>
      </w:r>
      <w:r>
        <w:t>”</w:t>
      </w:r>
      <w:r w:rsidR="004005AF">
        <w:t xml:space="preserve"> é o valor da Classificação Ordinal de S.</w:t>
      </w:r>
    </w:p>
    <w:p w14:paraId="6994DAF4" w14:textId="56666A42" w:rsidR="004005AF" w:rsidRPr="00EF7CF9" w:rsidRDefault="00380305" w:rsidP="00F01ED6">
      <w:pPr>
        <w:pStyle w:val="ProductList-Body"/>
        <w:ind w:left="360"/>
      </w:pPr>
      <w:r>
        <w:t>“</w:t>
      </w:r>
      <w:r w:rsidR="004005AF">
        <w:rPr>
          <w:b/>
          <w:color w:val="0072C6"/>
        </w:rPr>
        <w:t>Horas de Latência Excessiva</w:t>
      </w:r>
      <w:r>
        <w:t>”</w:t>
      </w:r>
      <w:r w:rsidR="004005AF">
        <w:t xml:space="preserve"> é o número total de intervalos de uma hora durante o qual os Pedidos Com Êxito submetidos por uma Aplicação resultaram numa Latência P99 maior ou igual a 10 ms para as operações de leitura de itens de dados ou 10 ms para as operações de</w:t>
      </w:r>
      <w:r w:rsidR="00350FCF">
        <w:t> </w:t>
      </w:r>
      <w:r w:rsidR="004005AF">
        <w:t>escrita de itens de dados. Se o número de Pedidos Com Êxito num determinado intervalo de uma hora for zero, as Horas de Latência Excessiva para esse intervalo é de 0.</w:t>
      </w:r>
    </w:p>
    <w:p w14:paraId="0EA0BAE7" w14:textId="2A328EA3" w:rsidR="004005AF" w:rsidRPr="00EF7CF9" w:rsidRDefault="00380305" w:rsidP="00F01ED6">
      <w:pPr>
        <w:pStyle w:val="ProductList-Body"/>
        <w:ind w:left="360"/>
      </w:pPr>
      <w:r>
        <w:t>“</w:t>
      </w:r>
      <w:r w:rsidR="004005AF">
        <w:rPr>
          <w:b/>
          <w:color w:val="0072C6"/>
        </w:rPr>
        <w:t>Taxa Média de Latência Excessiva</w:t>
      </w:r>
      <w:r>
        <w:t>”</w:t>
      </w:r>
      <w:r w:rsidR="004005AF">
        <w:t xml:space="preserve"> para um Período Aplicável é a soma das Horas de Latência Excessiva a dividir pelo número total de horas no Período Aplicável.</w:t>
      </w:r>
    </w:p>
    <w:p w14:paraId="472EF7D9" w14:textId="209A35DA" w:rsidR="004005AF" w:rsidRDefault="004005AF" w:rsidP="00F01ED6">
      <w:pPr>
        <w:pStyle w:val="ProductList-Body"/>
        <w:ind w:left="360"/>
      </w:pPr>
      <w:r>
        <w:t xml:space="preserve">A </w:t>
      </w:r>
      <w:r w:rsidR="00380305">
        <w:t>“</w:t>
      </w:r>
      <w:r>
        <w:rPr>
          <w:b/>
          <w:color w:val="0072C6"/>
        </w:rPr>
        <w:t>Percentagem de Concretização de Latência de P99</w:t>
      </w:r>
      <w:r w:rsidR="00380305">
        <w:t>”</w:t>
      </w:r>
      <w:r>
        <w:t xml:space="preserve"> para uma determinada Aplicação Azure Cosmos</w:t>
      </w:r>
      <w:r>
        <w:rPr>
          <w:rStyle w:val="ProductList-BodyChar"/>
        </w:rPr>
        <w:t xml:space="preserve"> DB</w:t>
      </w:r>
      <w:r>
        <w:t xml:space="preserve"> implementada através das Contas da Base de Dados destinadas a uma única região do Azure configuradas com qualquer um dos cinco Níveis de Consistência ou Contas da Base de Dados abrangendo múltiplas regiões, configuradas com qualquer um dos quatro Níveis de Consistência relaxados ao subtrair de 100% a</w:t>
      </w:r>
      <w:r w:rsidR="0090773A">
        <w:t> </w:t>
      </w:r>
      <w:r>
        <w:t>Taxa Média de Latência Excessiva para uma determinada subscrição do Microsoft Azure num Período Aplicável.</w:t>
      </w:r>
    </w:p>
    <w:p w14:paraId="6FE7280E" w14:textId="44C12839" w:rsidR="004005AF" w:rsidRDefault="004005AF" w:rsidP="00F01ED6">
      <w:pPr>
        <w:pStyle w:val="ProductList-Body"/>
        <w:ind w:left="360"/>
      </w:pPr>
      <w:r>
        <w:t>A Percentagem de Concretização de Latência de P99 é representada pela seguinte fórmula:</w:t>
      </w:r>
    </w:p>
    <w:p w14:paraId="2841E456" w14:textId="77777777" w:rsidR="00491D0A" w:rsidRPr="00EF7CF9" w:rsidRDefault="00491D0A" w:rsidP="00F01ED6">
      <w:pPr>
        <w:pStyle w:val="ProductList-Body"/>
        <w:ind w:left="360"/>
      </w:pPr>
    </w:p>
    <w:p w14:paraId="11F89454" w14:textId="5E7C2906"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100% – Taxa de Latência Excessiva Média</m:t>
          </m:r>
        </m:oMath>
      </m:oMathPara>
    </w:p>
    <w:p w14:paraId="085F1C15" w14:textId="77777777" w:rsidR="004005AF" w:rsidRDefault="004005AF" w:rsidP="00F01ED6">
      <w:pPr>
        <w:pStyle w:val="ProductList-Body"/>
        <w:keepNext/>
        <w:ind w:left="360"/>
        <w:rPr>
          <w:b/>
          <w:color w:val="0072C6"/>
        </w:rPr>
      </w:pPr>
    </w:p>
    <w:p w14:paraId="43C502A2"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F01ED6">
            <w:pPr>
              <w:pStyle w:val="ProductList-OfferingBody"/>
              <w:jc w:val="center"/>
              <w:rPr>
                <w:color w:val="FFFFFF" w:themeColor="background1"/>
              </w:rPr>
            </w:pPr>
            <w:r>
              <w:rPr>
                <w:color w:val="FFFFFF" w:themeColor="background1"/>
              </w:rPr>
              <w:t>Percentagem de Concretização de Latência de P99</w:t>
            </w:r>
          </w:p>
        </w:tc>
        <w:tc>
          <w:tcPr>
            <w:tcW w:w="5220" w:type="dxa"/>
            <w:shd w:val="clear" w:color="auto" w:fill="0072C6"/>
          </w:tcPr>
          <w:p w14:paraId="1F5BD7AF"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F01ED6">
            <w:pPr>
              <w:pStyle w:val="ProductList-OfferingBody"/>
              <w:jc w:val="center"/>
            </w:pPr>
            <w:r>
              <w:t>&lt; 99,99%</w:t>
            </w:r>
          </w:p>
        </w:tc>
        <w:tc>
          <w:tcPr>
            <w:tcW w:w="5220" w:type="dxa"/>
          </w:tcPr>
          <w:p w14:paraId="48ACE317" w14:textId="77777777" w:rsidR="004005AF" w:rsidRPr="00EF7CF9" w:rsidRDefault="004005AF" w:rsidP="00F01ED6">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F01ED6">
            <w:pPr>
              <w:pStyle w:val="ProductList-OfferingBody"/>
              <w:jc w:val="center"/>
            </w:pPr>
            <w:r>
              <w:t>&lt; 99%</w:t>
            </w:r>
          </w:p>
        </w:tc>
        <w:tc>
          <w:tcPr>
            <w:tcW w:w="5220" w:type="dxa"/>
          </w:tcPr>
          <w:p w14:paraId="30AB2314" w14:textId="77777777" w:rsidR="004005AF" w:rsidRPr="00EF7CF9" w:rsidRDefault="004005AF" w:rsidP="00F01ED6">
            <w:pPr>
              <w:pStyle w:val="ProductList-OfferingBody"/>
              <w:jc w:val="center"/>
            </w:pPr>
            <w:r>
              <w:t>25%</w:t>
            </w:r>
          </w:p>
        </w:tc>
      </w:tr>
    </w:tbl>
    <w:bookmarkStart w:id="187" w:name="_Toc457821546"/>
    <w:bookmarkStart w:id="188" w:name="_Toc52348948"/>
    <w:bookmarkStart w:id="189" w:name="_Toc513395510"/>
    <w:bookmarkStart w:id="190" w:name="_Toc52348927"/>
    <w:bookmarkStart w:id="191" w:name="_Hlk513540106"/>
    <w:p w14:paraId="5E3914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772543A" w14:textId="77777777" w:rsidR="00AA02E4" w:rsidRPr="00EF7CF9" w:rsidRDefault="00AA02E4" w:rsidP="00F01ED6">
      <w:pPr>
        <w:pStyle w:val="ProductList-Offering2Heading"/>
        <w:tabs>
          <w:tab w:val="clear" w:pos="360"/>
          <w:tab w:val="clear" w:pos="720"/>
          <w:tab w:val="clear" w:pos="1080"/>
        </w:tabs>
        <w:outlineLvl w:val="2"/>
      </w:pPr>
      <w:bookmarkStart w:id="192" w:name="_Toc167466987"/>
      <w:r>
        <w:t>Catálogo de Dados</w:t>
      </w:r>
      <w:bookmarkEnd w:id="187"/>
      <w:bookmarkEnd w:id="188"/>
      <w:bookmarkEnd w:id="192"/>
    </w:p>
    <w:p w14:paraId="581628D5"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65296591" w14:textId="651ADE44" w:rsidR="00AA02E4" w:rsidRPr="00EF7CF9" w:rsidRDefault="00380305" w:rsidP="00F01ED6">
      <w:pPr>
        <w:pStyle w:val="ProductList-Body"/>
      </w:pPr>
      <w:r>
        <w:t>“</w:t>
      </w:r>
      <w:r w:rsidR="00AA02E4">
        <w:rPr>
          <w:b/>
          <w:color w:val="00188F"/>
        </w:rPr>
        <w:t>Minutos de Implementação</w:t>
      </w:r>
      <w:r>
        <w:t>”</w:t>
      </w:r>
      <w:r w:rsidR="00AA02E4">
        <w:t xml:space="preserve"> designa o número total de minutos para os quais foi adquirido um Catálogo de Dados durante um Período Aplicável.</w:t>
      </w:r>
    </w:p>
    <w:p w14:paraId="002A64FD" w14:textId="21FEE523" w:rsidR="00AA02E4" w:rsidRPr="00EF7CF9" w:rsidRDefault="00380305" w:rsidP="00F01ED6">
      <w:pPr>
        <w:pStyle w:val="ProductList-Body"/>
      </w:pPr>
      <w:r>
        <w:t>“</w:t>
      </w:r>
      <w:r w:rsidR="00AA02E4">
        <w:rPr>
          <w:b/>
          <w:color w:val="00188F"/>
        </w:rPr>
        <w:t>Entradas</w:t>
      </w:r>
      <w:r>
        <w:t>”</w:t>
      </w:r>
      <w:r w:rsidR="00AA02E4">
        <w:t xml:space="preserve"> designa qualquer registo de objeto de catálogo no Catálogo de Dados (como uma tabela, vista, medição, cluster ou relatório).</w:t>
      </w:r>
    </w:p>
    <w:p w14:paraId="7570F44E" w14:textId="38193A1F" w:rsidR="00AA02E4" w:rsidRPr="00EF7CF9" w:rsidRDefault="00380305" w:rsidP="00F01ED6">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designa a soma de todos os Minutos de Implementação para o Catálogo de Dados associado a uma determinada subscrição do Microsoft Azure durante um Período Aplicável.</w:t>
      </w:r>
      <w:r w:rsidR="00AA02E4">
        <w:rPr>
          <w:rFonts w:cs="Segoe UI"/>
          <w:b/>
          <w:bCs/>
          <w:color w:val="000000" w:themeColor="text1"/>
        </w:rPr>
        <w:t xml:space="preserve"> </w:t>
      </w:r>
    </w:p>
    <w:p w14:paraId="09594F99" w14:textId="77777777" w:rsidR="00AA02E4" w:rsidRPr="00B44CF9" w:rsidRDefault="00AA02E4" w:rsidP="00F01ED6">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Período de Indisponibilidade</w:t>
      </w:r>
      <w:r w:rsidRPr="00473DD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424F5ACD" w14:textId="6CCCDCAB"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95B497B" w14:textId="77777777" w:rsidR="00AA02E4" w:rsidRPr="00EF7CF9" w:rsidRDefault="00AA02E4" w:rsidP="00F01ED6">
      <w:pPr>
        <w:pStyle w:val="ProductList-Body"/>
        <w:rPr>
          <w:szCs w:val="18"/>
        </w:rPr>
      </w:pPr>
    </w:p>
    <w:p w14:paraId="3E1ED9D0" w14:textId="22BC872E" w:rsidR="00AA02E4"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96CA38" w14:textId="77777777" w:rsidR="00AA02E4" w:rsidRPr="00EF7CF9" w:rsidRDefault="00AA02E4" w:rsidP="007D131F">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F3BA5C"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F01ED6">
            <w:pPr>
              <w:pStyle w:val="ProductList-OfferingBody"/>
              <w:jc w:val="center"/>
            </w:pPr>
            <w:r>
              <w:t>&lt; 99,9%</w:t>
            </w:r>
          </w:p>
        </w:tc>
        <w:tc>
          <w:tcPr>
            <w:tcW w:w="5400" w:type="dxa"/>
          </w:tcPr>
          <w:p w14:paraId="6267C076" w14:textId="77777777" w:rsidR="00AA02E4" w:rsidRPr="00EF7CF9" w:rsidRDefault="00AA02E4" w:rsidP="00F01ED6">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7D131F">
            <w:pPr>
              <w:pStyle w:val="ProductList-OfferingBody"/>
              <w:jc w:val="center"/>
            </w:pPr>
            <w:r>
              <w:t>&lt; 99%</w:t>
            </w:r>
          </w:p>
        </w:tc>
        <w:tc>
          <w:tcPr>
            <w:tcW w:w="5400" w:type="dxa"/>
          </w:tcPr>
          <w:p w14:paraId="34756236" w14:textId="77777777" w:rsidR="00AA02E4" w:rsidRPr="00EF7CF9" w:rsidRDefault="00AA02E4" w:rsidP="007D131F">
            <w:pPr>
              <w:pStyle w:val="ProductList-OfferingBody"/>
              <w:jc w:val="center"/>
            </w:pPr>
            <w:r>
              <w:t>25%</w:t>
            </w:r>
          </w:p>
        </w:tc>
      </w:tr>
    </w:tbl>
    <w:bookmarkStart w:id="193" w:name="_Toc457821547"/>
    <w:bookmarkStart w:id="194" w:name="_Toc52348949"/>
    <w:p w14:paraId="2D203BB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C3E10A" w14:textId="147202AA" w:rsidR="00F240D4" w:rsidRDefault="00F240D4" w:rsidP="00F01ED6">
      <w:pPr>
        <w:pStyle w:val="ProductList-Offering2Heading"/>
        <w:keepNext/>
        <w:tabs>
          <w:tab w:val="clear" w:pos="360"/>
          <w:tab w:val="clear" w:pos="720"/>
          <w:tab w:val="clear" w:pos="1080"/>
        </w:tabs>
        <w:outlineLvl w:val="2"/>
      </w:pPr>
      <w:bookmarkStart w:id="195" w:name="_Toc167466988"/>
      <w:r>
        <w:t>Azure Data Explorer (Kusto)</w:t>
      </w:r>
      <w:bookmarkEnd w:id="195"/>
    </w:p>
    <w:p w14:paraId="279D2037" w14:textId="77777777" w:rsidR="00F240D4" w:rsidRPr="009F4F1B" w:rsidRDefault="00F240D4" w:rsidP="00F01ED6">
      <w:pPr>
        <w:pStyle w:val="ProductList-Body"/>
        <w:keepNext/>
        <w:rPr>
          <w:b/>
          <w:bCs/>
          <w:color w:val="00188F"/>
        </w:rPr>
      </w:pPr>
      <w:r>
        <w:rPr>
          <w:b/>
          <w:bCs/>
          <w:color w:val="00188F"/>
        </w:rPr>
        <w:t>Definições Adicionais</w:t>
      </w:r>
    </w:p>
    <w:p w14:paraId="51E9A0D1" w14:textId="267B40BE" w:rsidR="00F240D4" w:rsidRDefault="00380305" w:rsidP="00F01ED6">
      <w:pPr>
        <w:pStyle w:val="ProductList-Body"/>
      </w:pPr>
      <w:r>
        <w:t>“</w:t>
      </w:r>
      <w:r w:rsidR="00F240D4">
        <w:rPr>
          <w:b/>
          <w:color w:val="00188F"/>
        </w:rPr>
        <w:t>Cluster</w:t>
      </w:r>
      <w:r>
        <w:t>”</w:t>
      </w:r>
      <w:r w:rsidR="00F240D4">
        <w:t xml:space="preserve"> designa o grupo operado pelo Azure Data Explorer (ADX).</w:t>
      </w:r>
    </w:p>
    <w:p w14:paraId="0ACB4CAB" w14:textId="77777777" w:rsidR="00F240D4" w:rsidRDefault="00F240D4" w:rsidP="00F01ED6">
      <w:pPr>
        <w:pStyle w:val="ProductList-Body"/>
      </w:pPr>
    </w:p>
    <w:p w14:paraId="3448EE53" w14:textId="05F823B5" w:rsidR="00F240D4" w:rsidRPr="009F4F1B" w:rsidRDefault="00EE6E3C" w:rsidP="00F01ED6">
      <w:pPr>
        <w:pStyle w:val="ProductList-Body"/>
        <w:rPr>
          <w:b/>
          <w:bCs/>
          <w:color w:val="00188F"/>
        </w:rPr>
      </w:pPr>
      <w:r>
        <w:rPr>
          <w:b/>
          <w:bCs/>
          <w:color w:val="00188F"/>
        </w:rPr>
        <w:t>Cálculo do Período de Disponibilidade e Níveis de Serviço para o Azure Data Explorer</w:t>
      </w:r>
    </w:p>
    <w:p w14:paraId="6CEBB473" w14:textId="073ADE37" w:rsidR="00F240D4" w:rsidRDefault="00380305" w:rsidP="00F01ED6">
      <w:pPr>
        <w:pStyle w:val="ProductList-Body"/>
      </w:pPr>
      <w:r>
        <w:t>“</w:t>
      </w:r>
      <w:r w:rsidR="00F240D4">
        <w:rPr>
          <w:b/>
          <w:color w:val="00188F"/>
        </w:rPr>
        <w:t>Máximo de Minutos Disponíveis</w:t>
      </w:r>
      <w:r>
        <w:t>”</w:t>
      </w:r>
      <w:r w:rsidR="00F240D4">
        <w:t xml:space="preserve"> designa o número total de minutos para um determinado Cluster implementado pelo Cliente numa determinada subscrição do Microsoft Azure durante um Período Aplicável.</w:t>
      </w:r>
    </w:p>
    <w:p w14:paraId="297698DD" w14:textId="554F0D03" w:rsidR="00F240D4" w:rsidRDefault="00380305" w:rsidP="00F01ED6">
      <w:pPr>
        <w:pStyle w:val="ProductList-Body"/>
      </w:pPr>
      <w:r>
        <w:t>“</w:t>
      </w:r>
      <w:r w:rsidR="00F240D4">
        <w:rPr>
          <w:b/>
          <w:color w:val="00188F"/>
        </w:rPr>
        <w:t>Período de Indisponibilidade</w:t>
      </w:r>
      <w:r>
        <w:t>”</w:t>
      </w:r>
      <w:r w:rsidR="00F240D4">
        <w:t xml:space="preserve"> designa o número total de minutos no Máximo de Minutos Disponíveis durante o qual um Cluster está indisponível. Um minuto é considerado indisponível para um determinado Cluster se todas as tentativas contínuas nesse minuto para estabelecer uma ligação com o Cluster devolverem um Código de Erro.</w:t>
      </w:r>
    </w:p>
    <w:p w14:paraId="45D31E24" w14:textId="77777777" w:rsidR="00F240D4" w:rsidRDefault="00F240D4" w:rsidP="00F01ED6">
      <w:pPr>
        <w:pStyle w:val="ProductList-Body"/>
      </w:pPr>
    </w:p>
    <w:p w14:paraId="4F382C56" w14:textId="56B0275E" w:rsidR="00F240D4" w:rsidRDefault="00F240D4" w:rsidP="00F01ED6">
      <w:pPr>
        <w:pStyle w:val="ProductList-Body"/>
      </w:pPr>
      <w:r>
        <w:t xml:space="preserve">A </w:t>
      </w:r>
      <w:r w:rsidR="00380305">
        <w:t>“</w:t>
      </w:r>
      <w:r>
        <w:rPr>
          <w:b/>
          <w:color w:val="00188F"/>
        </w:rPr>
        <w:t>Percentagem de Período de Disponibilidade</w:t>
      </w:r>
      <w:r w:rsidR="00380305">
        <w:t>”</w:t>
      </w:r>
      <w:r>
        <w:t xml:space="preserve"> para a Azure Data Explorer é calculada como o Máximo de Minutos Disponíveis menos o Período de Indisponibilidade a dividir pelo Máximo de Minutos Disponíveis.</w:t>
      </w:r>
    </w:p>
    <w:p w14:paraId="3909B03E" w14:textId="77777777" w:rsidR="00F240D4" w:rsidRDefault="00F240D4" w:rsidP="00F01ED6">
      <w:pPr>
        <w:pStyle w:val="ProductList-Body"/>
      </w:pPr>
    </w:p>
    <w:p w14:paraId="43BAFB90" w14:textId="1EC0DA1E" w:rsidR="00F240D4" w:rsidRDefault="00AC48A7" w:rsidP="00F01ED6">
      <w:pPr>
        <w:pStyle w:val="ProductList-Body"/>
      </w:pPr>
      <w:r>
        <w:t>A Percentagem de Período de Disponibilidade é representada pela seguinte fórmula:</w:t>
      </w:r>
    </w:p>
    <w:p w14:paraId="77519043" w14:textId="77777777" w:rsidR="00F240D4" w:rsidRDefault="00F240D4" w:rsidP="00F01ED6">
      <w:pPr>
        <w:pStyle w:val="ProductList-Body"/>
      </w:pPr>
    </w:p>
    <w:p w14:paraId="0F184916" w14:textId="5F3A28AC" w:rsidR="00F240D4" w:rsidRPr="006A1FA3" w:rsidRDefault="00000000" w:rsidP="00F01ED6">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31B89674" w14:textId="77777777" w:rsidR="00F240D4" w:rsidRDefault="00F240D4" w:rsidP="00F01ED6">
      <w:pPr>
        <w:pStyle w:val="ProductList-Body"/>
        <w:rPr>
          <w:rFonts w:eastAsiaTheme="minorEastAsia"/>
          <w:color w:val="000000" w:themeColor="text1"/>
          <w:szCs w:val="18"/>
        </w:rPr>
      </w:pPr>
    </w:p>
    <w:p w14:paraId="1170A23B" w14:textId="77777777" w:rsidR="00F240D4" w:rsidRPr="00EF7CF9" w:rsidRDefault="00F240D4" w:rsidP="00F01ED6">
      <w:pPr>
        <w:pStyle w:val="ProductList-Body"/>
      </w:pPr>
      <w:r>
        <w:rPr>
          <w:b/>
          <w:color w:val="00188F"/>
        </w:rPr>
        <w:t>Os seguintes Níveis de Serviço e Créditos de Serviço são aplicáveis à utilização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D4B6B">
        <w:trPr>
          <w:tblHeader/>
        </w:trPr>
        <w:tc>
          <w:tcPr>
            <w:tcW w:w="5400" w:type="dxa"/>
            <w:shd w:val="clear" w:color="auto" w:fill="0072C6"/>
          </w:tcPr>
          <w:p w14:paraId="290C6CDA" w14:textId="2CD84961" w:rsidR="00F240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B8C29B" w14:textId="77777777" w:rsidR="00F240D4" w:rsidRPr="00EF7CF9" w:rsidRDefault="00F240D4" w:rsidP="00F01ED6">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1D4B6B">
        <w:tc>
          <w:tcPr>
            <w:tcW w:w="5400" w:type="dxa"/>
            <w:tcBorders>
              <w:bottom w:val="single" w:sz="4" w:space="0" w:color="000000" w:themeColor="text1"/>
            </w:tcBorders>
          </w:tcPr>
          <w:p w14:paraId="47E571A5" w14:textId="77777777" w:rsidR="00F240D4" w:rsidRPr="00EF7CF9" w:rsidRDefault="00F240D4" w:rsidP="00F01ED6">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F01ED6">
            <w:pPr>
              <w:pStyle w:val="ProductList-OfferingBody"/>
              <w:jc w:val="center"/>
            </w:pPr>
            <w:r>
              <w:t>10%</w:t>
            </w:r>
          </w:p>
        </w:tc>
      </w:tr>
      <w:tr w:rsidR="00F240D4" w:rsidRPr="00B44CF9" w14:paraId="1672F988" w14:textId="77777777" w:rsidTr="001D4B6B">
        <w:tc>
          <w:tcPr>
            <w:tcW w:w="5400" w:type="dxa"/>
            <w:tcBorders>
              <w:bottom w:val="single" w:sz="4" w:space="0" w:color="auto"/>
            </w:tcBorders>
          </w:tcPr>
          <w:p w14:paraId="4FAAC35F" w14:textId="77777777" w:rsidR="00F240D4" w:rsidRPr="00EF7CF9" w:rsidRDefault="00F240D4" w:rsidP="00F01ED6">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F01ED6">
            <w:pPr>
              <w:pStyle w:val="ProductList-OfferingBody"/>
              <w:jc w:val="center"/>
            </w:pPr>
            <w:r>
              <w:t>25%</w:t>
            </w:r>
          </w:p>
        </w:tc>
      </w:tr>
    </w:tbl>
    <w:p w14:paraId="70539D66"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0F821EC9" w14:textId="77777777" w:rsidR="00AA02E4" w:rsidRPr="00EF7CF9" w:rsidRDefault="00AA02E4" w:rsidP="00F01ED6">
      <w:pPr>
        <w:pStyle w:val="ProductList-Offering2Heading"/>
        <w:tabs>
          <w:tab w:val="clear" w:pos="360"/>
          <w:tab w:val="clear" w:pos="720"/>
          <w:tab w:val="clear" w:pos="1080"/>
        </w:tabs>
        <w:outlineLvl w:val="2"/>
      </w:pPr>
      <w:bookmarkStart w:id="196" w:name="_Toc167466989"/>
      <w:r>
        <w:t>Azure Data Factory</w:t>
      </w:r>
      <w:bookmarkEnd w:id="196"/>
      <w:r>
        <w:t xml:space="preserve"> </w:t>
      </w:r>
      <w:bookmarkEnd w:id="193"/>
      <w:bookmarkEnd w:id="194"/>
    </w:p>
    <w:p w14:paraId="0DE3C563"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76181B90" w14:textId="5FD1A5C4" w:rsidR="00AA02E4" w:rsidRDefault="00380305" w:rsidP="00F01ED6">
      <w:pPr>
        <w:pStyle w:val="ProductList-Body"/>
      </w:pPr>
      <w:r>
        <w:t>“</w:t>
      </w:r>
      <w:r w:rsidR="00AA02E4">
        <w:rPr>
          <w:b/>
          <w:color w:val="00188F"/>
        </w:rPr>
        <w:t>Recursos</w:t>
      </w:r>
      <w:r>
        <w:t>”</w:t>
      </w:r>
      <w:r w:rsidR="00AA02E4">
        <w:t xml:space="preserve"> designa os runtimes de integração (incluindo o Azure, o SSIS e Runtimes de Integração Autoalojados), acionadores, pipelines, conjuntos de dados e serviços associados criados num Data Factory.</w:t>
      </w:r>
    </w:p>
    <w:p w14:paraId="15E650C9" w14:textId="631D11A1" w:rsidR="00AA02E4" w:rsidRPr="00EF7CF9" w:rsidRDefault="00380305" w:rsidP="00F01ED6">
      <w:pPr>
        <w:pStyle w:val="ProductList-Body"/>
      </w:pPr>
      <w:r>
        <w:t>“</w:t>
      </w:r>
      <w:r w:rsidR="00AA02E4">
        <w:rPr>
          <w:b/>
          <w:color w:val="00188F"/>
        </w:rPr>
        <w:t>Execução de Atividade</w:t>
      </w:r>
      <w:r>
        <w:t>”</w:t>
      </w:r>
      <w:r w:rsidR="00AA02E4">
        <w:rPr>
          <w:b/>
          <w:color w:val="00188F"/>
        </w:rPr>
        <w:t xml:space="preserve"> </w:t>
      </w:r>
      <w:r w:rsidR="00AA02E4">
        <w:t>designa a execução ou a tentativa de execução de uma atividade</w:t>
      </w:r>
    </w:p>
    <w:p w14:paraId="3FB5F108" w14:textId="77777777" w:rsidR="00AA02E4" w:rsidRDefault="00AA02E4" w:rsidP="00F01ED6">
      <w:pPr>
        <w:pStyle w:val="ProductList-Body"/>
      </w:pPr>
    </w:p>
    <w:p w14:paraId="41EC9AB8" w14:textId="0083EBE7" w:rsidR="00AA02E4" w:rsidRPr="00ED4527" w:rsidRDefault="00EE6E3C" w:rsidP="00F01ED6">
      <w:pPr>
        <w:pStyle w:val="ProductList-Body"/>
        <w:rPr>
          <w:b/>
          <w:bCs/>
          <w:color w:val="00188F"/>
        </w:rPr>
      </w:pPr>
      <w:r>
        <w:rPr>
          <w:b/>
          <w:bCs/>
          <w:color w:val="00188F"/>
        </w:rPr>
        <w:t>Cálculo do Período de Disponibilidade para Chamadas da API para o Data Factory</w:t>
      </w:r>
    </w:p>
    <w:p w14:paraId="2CF86461" w14:textId="77777777" w:rsidR="00AA02E4" w:rsidRDefault="00AA02E4" w:rsidP="00F01ED6">
      <w:pPr>
        <w:pStyle w:val="ProductList-Body"/>
        <w:rPr>
          <w:b/>
          <w:color w:val="00188F"/>
        </w:rPr>
      </w:pPr>
      <w:r>
        <w:rPr>
          <w:b/>
          <w:color w:val="00188F"/>
        </w:rPr>
        <w:t>Definições Adicionais</w:t>
      </w:r>
      <w:r w:rsidRPr="00473DD3">
        <w:rPr>
          <w:b/>
          <w:color w:val="00188F"/>
        </w:rPr>
        <w:t>:</w:t>
      </w:r>
    </w:p>
    <w:p w14:paraId="502FA76B" w14:textId="66A52991" w:rsidR="00AA02E4" w:rsidRDefault="00380305" w:rsidP="00F01ED6">
      <w:pPr>
        <w:pStyle w:val="ProductList-Body"/>
      </w:pPr>
      <w:r>
        <w:t>“</w:t>
      </w:r>
      <w:r w:rsidR="00AA02E4">
        <w:rPr>
          <w:b/>
          <w:color w:val="00188F"/>
        </w:rPr>
        <w:t>Total de Pedidos</w:t>
      </w:r>
      <w:r>
        <w:t>”</w:t>
      </w:r>
      <w:r w:rsidR="00AA02E4">
        <w:t xml:space="preserve"> designa o conjunto de todos os pedidos, que não Pedidos Excluídos, para executar operações relativamente a Recursos durante um Período Aplicável para uma determinada subscrição do Microsoft Azure.</w:t>
      </w:r>
    </w:p>
    <w:p w14:paraId="4F3686F7" w14:textId="2C7FE704" w:rsidR="00AA02E4" w:rsidRDefault="00380305" w:rsidP="00F01ED6">
      <w:pPr>
        <w:pStyle w:val="ProductList-Body"/>
      </w:pPr>
      <w:r>
        <w:t>“</w:t>
      </w:r>
      <w:r w:rsidR="00AA02E4">
        <w:rPr>
          <w:b/>
          <w:color w:val="00188F"/>
        </w:rPr>
        <w:t>Pedidos Excluídos</w:t>
      </w:r>
      <w:r>
        <w:t>”</w:t>
      </w:r>
      <w:r w:rsidR="00AA02E4">
        <w:t xml:space="preserve"> designa o conjunto de pedidos que resultam num código de estado HTTP 4xx, que não um código de estado HTTP 408. </w:t>
      </w:r>
    </w:p>
    <w:p w14:paraId="79E49C6D" w14:textId="7E9122E0" w:rsidR="00AA02E4" w:rsidRDefault="00380305" w:rsidP="00F01ED6">
      <w:pPr>
        <w:pStyle w:val="ProductList-Body"/>
      </w:pPr>
      <w:r>
        <w:t>“</w:t>
      </w:r>
      <w:r w:rsidR="00AA02E4">
        <w:rPr>
          <w:b/>
          <w:color w:val="00188F"/>
        </w:rPr>
        <w:t>Pedidos com Falha</w:t>
      </w:r>
      <w:r>
        <w:t>”</w:t>
      </w:r>
      <w:r w:rsidR="00AA02E4">
        <w:t xml:space="preserve"> designa o conjunto de todos os pedidos no Total de Pedidos que devolvem um Código de Erro ou um código de estado HTTP 408 ou que não devolvem um Código de Êxito num prazo de dois minutos. </w:t>
      </w:r>
    </w:p>
    <w:p w14:paraId="5251F49D" w14:textId="77777777" w:rsidR="00AA02E4" w:rsidRPr="00EF7CF9" w:rsidRDefault="00AA02E4" w:rsidP="00F01ED6">
      <w:pPr>
        <w:pStyle w:val="ProductList-Body"/>
      </w:pPr>
    </w:p>
    <w:p w14:paraId="2D21FDFB" w14:textId="23F0FFD3" w:rsidR="00AA02E4" w:rsidRDefault="00AA02E4" w:rsidP="00F01ED6">
      <w:pPr>
        <w:pStyle w:val="ProductList-Body"/>
      </w:pPr>
      <w:r>
        <w:t xml:space="preserve">A </w:t>
      </w:r>
      <w:r w:rsidR="00380305" w:rsidRPr="00380305">
        <w:t>“</w:t>
      </w:r>
      <w:r>
        <w:rPr>
          <w:b/>
          <w:color w:val="00188F"/>
        </w:rPr>
        <w:t>Percentagem de Período de Disponibilidade</w:t>
      </w:r>
      <w:r w:rsidR="00380305">
        <w:t>”</w:t>
      </w:r>
      <w:r>
        <w:t xml:space="preserve"> para as chamadas da API efetuadas para os Serviços Data Factory é calculada como o Total de Pedidos menos os Pedidos com Falha a dividir pelo Total de Pedidos num Período Aplicável para uma determinada subscrição do Microsoft Azure. </w:t>
      </w:r>
    </w:p>
    <w:p w14:paraId="0C1962F3" w14:textId="5EA7870E" w:rsidR="00AA02E4" w:rsidRPr="00EF7CF9" w:rsidRDefault="00AC48A7" w:rsidP="00F01ED6">
      <w:pPr>
        <w:pStyle w:val="ProductList-Body"/>
      </w:pPr>
      <w:r>
        <w:t>A Percentagem de Período de Disponibilidade é representada pela seguinte fórmula:</w:t>
      </w:r>
    </w:p>
    <w:p w14:paraId="44F5B2CF" w14:textId="77777777" w:rsidR="00AA02E4" w:rsidRPr="00EF7CF9" w:rsidRDefault="00AA02E4" w:rsidP="00F01ED6">
      <w:pPr>
        <w:pStyle w:val="ProductList-Body"/>
      </w:pPr>
    </w:p>
    <w:p w14:paraId="20D98153" w14:textId="54A37A13" w:rsidR="00AA02E4" w:rsidRPr="00EF7CF9" w:rsidRDefault="00E80B8A"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oMath>
      </m:oMathPara>
    </w:p>
    <w:p w14:paraId="534303A0" w14:textId="77777777" w:rsidR="00AA02E4" w:rsidRPr="007C69E0" w:rsidRDefault="00AA02E4" w:rsidP="009759E2">
      <w:pPr>
        <w:pStyle w:val="ProductList-Body"/>
        <w:keepNext/>
        <w:keepLines/>
        <w:rPr>
          <w:b/>
          <w:bCs/>
          <w:color w:val="00008F"/>
        </w:rPr>
      </w:pPr>
      <w:r w:rsidRPr="007C69E0">
        <w:rPr>
          <w:b/>
          <w:bCs/>
          <w:color w:val="00008F"/>
        </w:rPr>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9759E2">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50673EA" w14:textId="77777777" w:rsidR="00AA02E4" w:rsidRPr="00EF7CF9" w:rsidRDefault="00AA02E4" w:rsidP="009759E2">
            <w:pPr>
              <w:pStyle w:val="ProductList-OfferingBody"/>
              <w:keepNext/>
              <w:keepLines/>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9759E2">
            <w:pPr>
              <w:pStyle w:val="ProductList-OfferingBody"/>
              <w:keepNext/>
              <w:keepLines/>
              <w:jc w:val="center"/>
            </w:pPr>
            <w:r>
              <w:t>&lt; 99,9%</w:t>
            </w:r>
          </w:p>
        </w:tc>
        <w:tc>
          <w:tcPr>
            <w:tcW w:w="5400" w:type="dxa"/>
          </w:tcPr>
          <w:p w14:paraId="45423A50" w14:textId="77777777" w:rsidR="00AA02E4" w:rsidRPr="00EF7CF9" w:rsidRDefault="00AA02E4" w:rsidP="009759E2">
            <w:pPr>
              <w:pStyle w:val="ProductList-OfferingBody"/>
              <w:keepNext/>
              <w:keepLines/>
              <w:jc w:val="center"/>
            </w:pPr>
            <w:r>
              <w:t>10%</w:t>
            </w:r>
          </w:p>
        </w:tc>
      </w:tr>
      <w:tr w:rsidR="00AA02E4" w:rsidRPr="00B44CF9" w14:paraId="11382E4F" w14:textId="77777777" w:rsidTr="00277097">
        <w:tc>
          <w:tcPr>
            <w:tcW w:w="5400" w:type="dxa"/>
          </w:tcPr>
          <w:p w14:paraId="2F93EE8A" w14:textId="77777777" w:rsidR="00AA02E4" w:rsidRPr="00EF7CF9" w:rsidRDefault="00AA02E4" w:rsidP="009759E2">
            <w:pPr>
              <w:pStyle w:val="ProductList-OfferingBody"/>
              <w:keepNext/>
              <w:keepLines/>
              <w:jc w:val="center"/>
            </w:pPr>
            <w:r>
              <w:t>&lt; 99%</w:t>
            </w:r>
          </w:p>
        </w:tc>
        <w:tc>
          <w:tcPr>
            <w:tcW w:w="5400" w:type="dxa"/>
          </w:tcPr>
          <w:p w14:paraId="5932E997" w14:textId="77777777" w:rsidR="00AA02E4" w:rsidRPr="00EF7CF9" w:rsidRDefault="00AA02E4" w:rsidP="009759E2">
            <w:pPr>
              <w:pStyle w:val="ProductList-OfferingBody"/>
              <w:keepNext/>
              <w:keepLines/>
              <w:jc w:val="center"/>
            </w:pPr>
            <w:r>
              <w:t>25%</w:t>
            </w:r>
          </w:p>
        </w:tc>
      </w:tr>
    </w:tbl>
    <w:p w14:paraId="7FE0019D" w14:textId="65672919" w:rsidR="00AA02E4" w:rsidRPr="00ED4527" w:rsidRDefault="00EE6E3C" w:rsidP="00F01ED6">
      <w:pPr>
        <w:pStyle w:val="ProductList-Body"/>
        <w:keepNext/>
        <w:spacing w:before="240"/>
        <w:rPr>
          <w:b/>
          <w:bCs/>
          <w:color w:val="00188F"/>
        </w:rPr>
      </w:pPr>
      <w:r>
        <w:rPr>
          <w:b/>
          <w:bCs/>
          <w:color w:val="00188F"/>
        </w:rPr>
        <w:t>Cálculo do Período de Disponibilidade para Execuções de Atividade do Data Factory</w:t>
      </w:r>
    </w:p>
    <w:p w14:paraId="4FAAD9F9" w14:textId="77777777" w:rsidR="00AA02E4" w:rsidRPr="00AA02E4" w:rsidRDefault="00AA02E4" w:rsidP="00F01ED6">
      <w:pPr>
        <w:pStyle w:val="ProductList-Body"/>
        <w:keepNext/>
        <w:rPr>
          <w:b/>
          <w:bCs/>
          <w:color w:val="00188F"/>
        </w:rPr>
      </w:pPr>
      <w:r>
        <w:rPr>
          <w:b/>
          <w:bCs/>
          <w:color w:val="00188F"/>
        </w:rPr>
        <w:t>Definições Adicionais:</w:t>
      </w:r>
    </w:p>
    <w:p w14:paraId="6878FBB3" w14:textId="3688E058" w:rsidR="00AA02E4" w:rsidRPr="00EF7CF9" w:rsidRDefault="00380305" w:rsidP="00F01ED6">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designa o número total de tentativas de Execuções de Atividade durante um Período Aplicável para uma determinada Subscrição do Microsoft Azure. </w:t>
      </w:r>
    </w:p>
    <w:p w14:paraId="045CDE7E" w14:textId="4DEEE46F" w:rsidR="00AA02E4" w:rsidRPr="00EF7CF9" w:rsidRDefault="00380305" w:rsidP="00F01ED6">
      <w:pPr>
        <w:pStyle w:val="ProductList-Body"/>
      </w:pPr>
      <w:r>
        <w:t>“</w:t>
      </w:r>
      <w:r w:rsidR="00AA02E4">
        <w:rPr>
          <w:b/>
          <w:color w:val="00188F"/>
        </w:rPr>
        <w:t>Execuções de Atividade em Atraso</w:t>
      </w:r>
      <w:r>
        <w:t>”</w:t>
      </w:r>
      <w:r w:rsidR="00AA02E4">
        <w:t xml:space="preserve"> designa o número total de tentativas de Execuções de Atividade em que a execução de uma atividade não é</w:t>
      </w:r>
      <w:r w:rsidR="00A46E68">
        <w:t> </w:t>
      </w:r>
      <w:r w:rsidR="00AA02E4">
        <w:t>iniciada no prazo de quatro (4) minutos após a hora de execução agendada, tendo sido cumpridas todas as dependências que constituem pré-requisitos para a execução.</w:t>
      </w:r>
    </w:p>
    <w:p w14:paraId="79D040CA" w14:textId="77777777" w:rsidR="00AA02E4" w:rsidRPr="00EF7CF9" w:rsidRDefault="00AA02E4" w:rsidP="00F01ED6">
      <w:pPr>
        <w:pStyle w:val="ProductList-Body"/>
      </w:pPr>
    </w:p>
    <w:p w14:paraId="45528E5A" w14:textId="0EFCEA8A" w:rsidR="00AA02E4" w:rsidRPr="00ED4527" w:rsidRDefault="00AA02E4" w:rsidP="00F01ED6">
      <w:pPr>
        <w:pStyle w:val="ProductList-Body"/>
        <w:rPr>
          <w:color w:val="000000" w:themeColor="text1"/>
        </w:rPr>
      </w:pPr>
      <w:r>
        <w:t xml:space="preserve">A </w:t>
      </w:r>
      <w:r w:rsidR="00380305" w:rsidRPr="00380305">
        <w:t>“</w:t>
      </w:r>
      <w:r>
        <w:rPr>
          <w:b/>
          <w:color w:val="00188F"/>
        </w:rPr>
        <w:t>Percentagem de Período de Disponibilidade</w:t>
      </w:r>
      <w:r w:rsidR="00380305">
        <w:t>”</w:t>
      </w:r>
      <w:r>
        <w:t xml:space="preserve"> </w:t>
      </w:r>
      <w:r>
        <w:rPr>
          <w:color w:val="000000" w:themeColor="text1"/>
        </w:rPr>
        <w:t>para o Serviço Data Factory é calculada como o Total de Execuções de Atividade menos as Execuções de Atividade em Atraso a dividir pelo Total de Execuções de Atividade num Período Aplicável para uma determinada subscrição do Microsoft Azure.</w:t>
      </w:r>
    </w:p>
    <w:p w14:paraId="0B2BEE09" w14:textId="0B818B97" w:rsidR="00AA02E4" w:rsidRPr="00EF7CF9" w:rsidRDefault="00AA02E4" w:rsidP="00F01ED6">
      <w:pPr>
        <w:pStyle w:val="ProductList-Body"/>
      </w:pPr>
      <w:r>
        <w:t>A Percentagem de Período de Disponibilidade é calculada através da seguinte fórmula:</w:t>
      </w:r>
    </w:p>
    <w:p w14:paraId="2F5792DB" w14:textId="77777777" w:rsidR="00AA02E4" w:rsidRPr="00EF7CF9" w:rsidRDefault="00AA02E4" w:rsidP="00F01ED6">
      <w:pPr>
        <w:pStyle w:val="ProductList-Body"/>
      </w:pPr>
    </w:p>
    <w:p w14:paraId="4DA9AF41" w14:textId="144F6187" w:rsidR="00AA02E4"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Atividade-Execuções de Atividade em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F01ED6">
      <w:pPr>
        <w:pStyle w:val="ProductList-Body"/>
      </w:pPr>
      <w:r>
        <w:rPr>
          <w:b/>
          <w:color w:val="00188F"/>
        </w:rPr>
        <w:t>Os seguintes Níveis de Serviço e Créditos de Serviço são aplicáveis às Execuções de Atividade do Cliente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CD5C5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F01ED6">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F01ED6">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F01ED6">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F01ED6">
            <w:pPr>
              <w:pStyle w:val="ProductList-OfferingBody"/>
              <w:jc w:val="center"/>
            </w:pPr>
            <w:r>
              <w:t>25%</w:t>
            </w:r>
          </w:p>
        </w:tc>
      </w:tr>
    </w:tbl>
    <w:bookmarkStart w:id="197" w:name="_Toc52348951"/>
    <w:bookmarkStart w:id="198" w:name="_Toc457821549"/>
    <w:p w14:paraId="1C90DD7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3F84F8" w14:textId="2A9E744D" w:rsidR="00AA02E4" w:rsidRPr="00EF7CF9" w:rsidRDefault="00AA02E4" w:rsidP="00F01ED6">
      <w:pPr>
        <w:pStyle w:val="ProductList-Offering2Heading"/>
        <w:keepNext/>
        <w:tabs>
          <w:tab w:val="clear" w:pos="360"/>
          <w:tab w:val="clear" w:pos="720"/>
          <w:tab w:val="clear" w:pos="1080"/>
        </w:tabs>
        <w:outlineLvl w:val="2"/>
      </w:pPr>
      <w:bookmarkStart w:id="199" w:name="_Toc167466990"/>
      <w:r>
        <w:t>Data Lake Analytics</w:t>
      </w:r>
      <w:bookmarkEnd w:id="197"/>
      <w:bookmarkEnd w:id="199"/>
    </w:p>
    <w:p w14:paraId="50DCF9CE" w14:textId="77777777" w:rsidR="00AA02E4" w:rsidRPr="00EF7CF9" w:rsidRDefault="00AA02E4" w:rsidP="00F01ED6">
      <w:pPr>
        <w:pStyle w:val="ProductList-Body"/>
        <w:keepNext/>
        <w:rPr>
          <w:b/>
          <w:color w:val="00188F"/>
        </w:rPr>
      </w:pPr>
      <w:r>
        <w:rPr>
          <w:b/>
          <w:color w:val="00188F"/>
        </w:rPr>
        <w:t>Definições Adicionais</w:t>
      </w:r>
      <w:r w:rsidRPr="00473DD3">
        <w:rPr>
          <w:b/>
          <w:color w:val="00188F"/>
        </w:rPr>
        <w:t>:</w:t>
      </w:r>
    </w:p>
    <w:p w14:paraId="48683A43" w14:textId="37F6C0C4" w:rsidR="00AA02E4" w:rsidRPr="00EF7CF9" w:rsidRDefault="00380305" w:rsidP="00F01ED6">
      <w:pPr>
        <w:pStyle w:val="ProductList-Body"/>
      </w:pPr>
      <w:r>
        <w:t>“</w:t>
      </w:r>
      <w:r w:rsidR="00AA02E4">
        <w:rPr>
          <w:b/>
          <w:color w:val="00188F"/>
        </w:rPr>
        <w:t>Total de Operações</w:t>
      </w:r>
      <w:r>
        <w:t>”</w:t>
      </w:r>
      <w:r w:rsidR="00AA02E4">
        <w:t xml:space="preserve"> designa o número total de operações autenticadas tentadas num intervalo de uma hora em todas as contas do Data Lake Analytics numa determinada subscrição do Azure durante um Período Aplicável. </w:t>
      </w:r>
    </w:p>
    <w:p w14:paraId="619001CB" w14:textId="591440FF" w:rsidR="00AA02E4" w:rsidRPr="00B32E8E" w:rsidRDefault="00380305" w:rsidP="00F01ED6">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sidR="00AA02E4">
        <w:rPr>
          <w:rFonts w:ascii="Calibri" w:eastAsia="Calibri" w:hAnsi="Calibri" w:cs="Calibri"/>
          <w:sz w:val="18"/>
          <w:szCs w:val="18"/>
        </w:rPr>
        <w:t>.</w:t>
      </w:r>
    </w:p>
    <w:p w14:paraId="6CA1A056" w14:textId="285E3E40" w:rsidR="00AA02E4" w:rsidRPr="00EF7CF9" w:rsidRDefault="00380305" w:rsidP="00F01ED6">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designa o número total de Operações com Falha a dividir pelo Total de Operações durante um determinado intervalo de hora. Se</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num intervalo de uma hora for zero, a Taxa de Erros para esse intervalo é 0%.</w:t>
      </w:r>
    </w:p>
    <w:p w14:paraId="456F89ED" w14:textId="793C232D"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F9B2817" w14:textId="6D867D5F"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E5DCAAE" w14:textId="77777777" w:rsidR="00AA02E4" w:rsidRPr="00EF7CF9" w:rsidRDefault="00AA02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888A05"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F01ED6">
            <w:pPr>
              <w:pStyle w:val="ProductList-OfferingBody"/>
              <w:jc w:val="center"/>
            </w:pPr>
            <w:r>
              <w:t>&lt; 99,9%</w:t>
            </w:r>
          </w:p>
        </w:tc>
        <w:tc>
          <w:tcPr>
            <w:tcW w:w="5400" w:type="dxa"/>
          </w:tcPr>
          <w:p w14:paraId="034EEE2E" w14:textId="77777777" w:rsidR="00AA02E4" w:rsidRPr="00EF7CF9" w:rsidRDefault="00AA02E4" w:rsidP="00F01ED6">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F01ED6">
            <w:pPr>
              <w:pStyle w:val="ProductList-OfferingBody"/>
              <w:jc w:val="center"/>
            </w:pPr>
            <w:r>
              <w:t>&lt; 99%</w:t>
            </w:r>
          </w:p>
        </w:tc>
        <w:tc>
          <w:tcPr>
            <w:tcW w:w="5400" w:type="dxa"/>
          </w:tcPr>
          <w:p w14:paraId="0F637E8B" w14:textId="77777777" w:rsidR="00AA02E4" w:rsidRPr="00EF7CF9" w:rsidRDefault="00AA02E4" w:rsidP="00F01ED6">
            <w:pPr>
              <w:pStyle w:val="ProductList-OfferingBody"/>
              <w:jc w:val="center"/>
            </w:pPr>
            <w:r>
              <w:t>25%</w:t>
            </w:r>
          </w:p>
        </w:tc>
      </w:tr>
    </w:tbl>
    <w:bookmarkStart w:id="200" w:name="_Toc52348952"/>
    <w:p w14:paraId="1CCDDCC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C2039DF" w14:textId="77777777" w:rsidR="00AA02E4" w:rsidRPr="00EF7CF9" w:rsidRDefault="00AA02E4" w:rsidP="00F01ED6">
      <w:pPr>
        <w:pStyle w:val="ProductList-Offering2Heading"/>
        <w:tabs>
          <w:tab w:val="clear" w:pos="360"/>
          <w:tab w:val="clear" w:pos="720"/>
          <w:tab w:val="clear" w:pos="1080"/>
        </w:tabs>
        <w:outlineLvl w:val="2"/>
      </w:pPr>
      <w:bookmarkStart w:id="201" w:name="_Toc167466991"/>
      <w:r>
        <w:t>Data Lake Storage Gen1</w:t>
      </w:r>
      <w:bookmarkEnd w:id="200"/>
      <w:bookmarkEnd w:id="201"/>
    </w:p>
    <w:p w14:paraId="7B5916C5" w14:textId="77777777" w:rsidR="00AA02E4" w:rsidRPr="00E80B8A" w:rsidRDefault="00AA02E4" w:rsidP="00F01ED6">
      <w:pPr>
        <w:pStyle w:val="ProductList-Body"/>
        <w:rPr>
          <w:rFonts w:cstheme="minorHAnsi"/>
          <w:b/>
          <w:color w:val="00188F"/>
          <w:szCs w:val="18"/>
        </w:rPr>
      </w:pPr>
      <w:r w:rsidRPr="00E80B8A">
        <w:rPr>
          <w:rFonts w:cstheme="minorHAnsi"/>
          <w:b/>
          <w:color w:val="00188F"/>
          <w:szCs w:val="18"/>
        </w:rPr>
        <w:t>Definições Adicionais</w:t>
      </w:r>
      <w:r w:rsidRPr="00473DD3">
        <w:rPr>
          <w:rFonts w:cstheme="minorHAnsi"/>
          <w:b/>
          <w:color w:val="00188F"/>
          <w:szCs w:val="18"/>
        </w:rPr>
        <w:t>:</w:t>
      </w:r>
    </w:p>
    <w:p w14:paraId="23CB8006" w14:textId="04CEAC46" w:rsidR="00AA02E4" w:rsidRPr="00E80B8A" w:rsidRDefault="00380305" w:rsidP="00F01ED6">
      <w:pPr>
        <w:pStyle w:val="ProductList-Body"/>
        <w:rPr>
          <w:rFonts w:cstheme="minorHAnsi"/>
          <w:szCs w:val="18"/>
        </w:rPr>
      </w:pPr>
      <w:r>
        <w:rPr>
          <w:rFonts w:cstheme="minorHAnsi"/>
          <w:szCs w:val="18"/>
        </w:rPr>
        <w:t>“</w:t>
      </w:r>
      <w:r w:rsidR="00AA02E4" w:rsidRPr="00E80B8A">
        <w:rPr>
          <w:rFonts w:cstheme="minorHAnsi"/>
          <w:b/>
          <w:color w:val="00188F"/>
          <w:szCs w:val="18"/>
        </w:rPr>
        <w:t>Total de Operações</w:t>
      </w:r>
      <w:r>
        <w:rPr>
          <w:rFonts w:cstheme="minorHAnsi"/>
          <w:szCs w:val="18"/>
        </w:rPr>
        <w:t>”</w:t>
      </w:r>
      <w:r w:rsidR="00AA02E4" w:rsidRPr="00E80B8A">
        <w:rPr>
          <w:rFonts w:cstheme="minorHAnsi"/>
          <w:szCs w:val="18"/>
        </w:rPr>
        <w:t xml:space="preserve"> designa o número total de operações autenticadas tentadas num intervalo de uma hora em todas as contas do Data Lake Store numa determinada subscrição do Azure durante um Período Aplicável.</w:t>
      </w:r>
    </w:p>
    <w:p w14:paraId="50FB34C7" w14:textId="25CD4B55" w:rsidR="00AA02E4" w:rsidRPr="00E80B8A" w:rsidRDefault="00380305" w:rsidP="00F01ED6">
      <w:pPr>
        <w:spacing w:after="0" w:line="240" w:lineRule="auto"/>
        <w:rPr>
          <w:rFonts w:eastAsia="Calibri" w:cstheme="minorHAnsi"/>
          <w:sz w:val="18"/>
          <w:szCs w:val="18"/>
        </w:rPr>
      </w:pPr>
      <w:r>
        <w:rPr>
          <w:rFonts w:cstheme="minorHAnsi"/>
          <w:sz w:val="18"/>
          <w:szCs w:val="18"/>
        </w:rPr>
        <w:t>“</w:t>
      </w:r>
      <w:r w:rsidR="00AA02E4" w:rsidRPr="00E80B8A">
        <w:rPr>
          <w:rFonts w:cstheme="minorHAnsi"/>
          <w:b/>
          <w:color w:val="00188F"/>
          <w:sz w:val="18"/>
          <w:szCs w:val="18"/>
        </w:rPr>
        <w:t>Opções com Falha</w:t>
      </w:r>
      <w:r>
        <w:rPr>
          <w:rFonts w:cstheme="minorHAnsi"/>
          <w:sz w:val="18"/>
          <w:szCs w:val="18"/>
        </w:rPr>
        <w:t>”</w:t>
      </w:r>
      <w:r w:rsidR="00AA02E4" w:rsidRPr="00E80B8A">
        <w:rPr>
          <w:rFonts w:cstheme="minorHAnsi"/>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w:t>
      </w:r>
      <w:r w:rsidR="00C55C00">
        <w:rPr>
          <w:rFonts w:cstheme="minorHAnsi"/>
          <w:sz w:val="18"/>
          <w:szCs w:val="18"/>
        </w:rPr>
        <w:t> </w:t>
      </w:r>
      <w:r w:rsidR="00AA02E4" w:rsidRPr="00E80B8A">
        <w:rPr>
          <w:rFonts w:cstheme="minorHAnsi"/>
          <w:sz w:val="18"/>
          <w:szCs w:val="18"/>
        </w:rPr>
        <w:t>segundos por MB para as operações de transferência de dados e 2 segundos para todas as outras operações.</w:t>
      </w:r>
    </w:p>
    <w:p w14:paraId="5024A4E3" w14:textId="7FE713D1" w:rsidR="00AA02E4" w:rsidRPr="00E80B8A" w:rsidRDefault="00380305" w:rsidP="00F01ED6">
      <w:pPr>
        <w:pStyle w:val="NormalWeb"/>
        <w:shd w:val="clear" w:color="auto" w:fill="FFFFFF"/>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sidR="00AA02E4" w:rsidRPr="00E80B8A">
        <w:rPr>
          <w:rFonts w:asciiTheme="minorHAnsi" w:eastAsiaTheme="minorHAnsi" w:hAnsiTheme="minorHAnsi" w:cstheme="minorHAnsi"/>
          <w:b/>
          <w:color w:val="00188F"/>
          <w:sz w:val="18"/>
          <w:szCs w:val="18"/>
        </w:rPr>
        <w:t>Taxa de Erros</w:t>
      </w:r>
      <w:r>
        <w:rPr>
          <w:rFonts w:asciiTheme="minorHAnsi" w:eastAsiaTheme="minorHAnsi" w:hAnsiTheme="minorHAnsi" w:cstheme="minorHAnsi"/>
          <w:sz w:val="18"/>
          <w:szCs w:val="18"/>
        </w:rPr>
        <w:t>”</w:t>
      </w:r>
      <w:r w:rsidR="00AA02E4" w:rsidRPr="00E80B8A">
        <w:rPr>
          <w:rFonts w:asciiTheme="minorHAnsi" w:hAnsiTheme="minorHAnsi" w:cstheme="minorHAnsi"/>
          <w:sz w:val="18"/>
          <w:szCs w:val="18"/>
        </w:rPr>
        <w:t xml:space="preserve"> </w:t>
      </w:r>
      <w:r w:rsidR="00AA02E4" w:rsidRPr="00E80B8A">
        <w:rPr>
          <w:rFonts w:asciiTheme="minorHAnsi" w:eastAsiaTheme="minorHAnsi" w:hAnsiTheme="minorHAnsi" w:cstheme="minorHAnsi"/>
          <w:sz w:val="18"/>
          <w:szCs w:val="18"/>
        </w:rPr>
        <w:t>designa o número total de Operações com Falha a dividir pelo Total de Operações durante um determinado intervalo de hora. Se</w:t>
      </w:r>
      <w:r w:rsidR="005411BD">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o</w:t>
      </w:r>
      <w:r w:rsidR="00C55C00">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Total de Operações num intervalo de uma hora for zero, a Taxa de Erros para esse intervalo é 0%.</w:t>
      </w:r>
    </w:p>
    <w:p w14:paraId="28D67634" w14:textId="21AFE98F" w:rsidR="00AA02E4" w:rsidRPr="00E80B8A" w:rsidRDefault="00AA02E4" w:rsidP="00F01ED6">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E80B8A">
        <w:rPr>
          <w:rFonts w:asciiTheme="minorHAnsi" w:hAnsiTheme="minorHAnsi" w:cstheme="minorHAnsi"/>
          <w:sz w:val="18"/>
          <w:szCs w:val="18"/>
        </w:rPr>
        <w:t xml:space="preserve">A </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b/>
          <w:bCs/>
          <w:color w:val="00188F"/>
          <w:sz w:val="18"/>
          <w:szCs w:val="18"/>
        </w:rPr>
        <w:t>Taxa Média de Erros</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color w:val="000000" w:themeColor="text1"/>
          <w:sz w:val="18"/>
          <w:szCs w:val="18"/>
        </w:rPr>
        <w:t xml:space="preserve"> para um Período Aplicável designa a soma das Taxas de Erros para cada hora no Período Aplicável a dividir pelo número total de horas no Período Aplicável.</w:t>
      </w:r>
    </w:p>
    <w:p w14:paraId="6D17646E" w14:textId="27E023EA" w:rsidR="00AA02E4" w:rsidRPr="00E80B8A" w:rsidRDefault="00AA02E4" w:rsidP="00F01ED6">
      <w:pPr>
        <w:pStyle w:val="ProductList-Body"/>
        <w:rPr>
          <w:rFonts w:cstheme="minorHAnsi"/>
          <w:szCs w:val="18"/>
        </w:rPr>
      </w:pPr>
      <w:r w:rsidRPr="00E80B8A">
        <w:rPr>
          <w:rFonts w:cstheme="minorHAnsi"/>
          <w:szCs w:val="18"/>
        </w:rPr>
        <w:t xml:space="preserve">A </w:t>
      </w:r>
      <w:r w:rsidR="00380305" w:rsidRPr="00380305">
        <w:t>“</w:t>
      </w:r>
      <w:r w:rsidRPr="00E80B8A">
        <w:rPr>
          <w:rFonts w:cstheme="minorHAnsi"/>
          <w:b/>
          <w:color w:val="00188F"/>
          <w:szCs w:val="18"/>
        </w:rPr>
        <w:t>Percentagem de Período de Disponibilidade</w:t>
      </w:r>
      <w:r w:rsidR="00380305" w:rsidRPr="00380305">
        <w:t>”</w:t>
      </w:r>
      <w:r w:rsidRPr="00E80B8A">
        <w:rPr>
          <w:rFonts w:cstheme="minorHAnsi"/>
          <w:szCs w:val="18"/>
        </w:rPr>
        <w:t xml:space="preserve"> é calculada ao subtrair de 100% da Taxa Média de Erros para uma determinada subscrição do Microsoft Azure num Período Aplicável. </w:t>
      </w:r>
    </w:p>
    <w:p w14:paraId="3574B1AB" w14:textId="44DF7591" w:rsidR="00AA02E4" w:rsidRPr="00E80B8A" w:rsidRDefault="00AA02E4" w:rsidP="00C55C00">
      <w:pPr>
        <w:pStyle w:val="ProductList-Body"/>
        <w:keepNext/>
        <w:keepLines/>
        <w:rPr>
          <w:rFonts w:cstheme="minorHAnsi"/>
          <w:szCs w:val="18"/>
        </w:rPr>
      </w:pPr>
      <w:r w:rsidRPr="00E80B8A">
        <w:rPr>
          <w:rFonts w:cstheme="minorHAnsi"/>
          <w:szCs w:val="18"/>
        </w:rPr>
        <w:t>A Percentagem de Período de Disponibilidade é calculada através da seguinte fórmula:</w:t>
      </w:r>
    </w:p>
    <w:p w14:paraId="5B9EA659" w14:textId="05FF46E5"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706099E4" w14:textId="77777777" w:rsidR="00AA02E4" w:rsidRPr="00EF7CF9" w:rsidRDefault="00AA02E4"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F5724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F01ED6">
            <w:pPr>
              <w:pStyle w:val="ProductList-OfferingBody"/>
              <w:jc w:val="center"/>
            </w:pPr>
            <w:r>
              <w:t>&lt; 99,9%</w:t>
            </w:r>
          </w:p>
        </w:tc>
        <w:tc>
          <w:tcPr>
            <w:tcW w:w="5400" w:type="dxa"/>
          </w:tcPr>
          <w:p w14:paraId="550DC71F" w14:textId="77777777" w:rsidR="00AA02E4" w:rsidRPr="00EF7CF9" w:rsidRDefault="00AA02E4" w:rsidP="00F01ED6">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F01ED6">
            <w:pPr>
              <w:pStyle w:val="ProductList-OfferingBody"/>
              <w:jc w:val="center"/>
            </w:pPr>
            <w:r>
              <w:t>&lt; 99%</w:t>
            </w:r>
          </w:p>
        </w:tc>
        <w:tc>
          <w:tcPr>
            <w:tcW w:w="5400" w:type="dxa"/>
          </w:tcPr>
          <w:p w14:paraId="6CBF5F4A" w14:textId="77777777" w:rsidR="00AA02E4" w:rsidRPr="00EF7CF9" w:rsidRDefault="00AA02E4" w:rsidP="00F01ED6">
            <w:pPr>
              <w:pStyle w:val="ProductList-OfferingBody"/>
              <w:jc w:val="center"/>
            </w:pPr>
            <w:r>
              <w:t>25%</w:t>
            </w:r>
          </w:p>
        </w:tc>
      </w:tr>
    </w:tbl>
    <w:bookmarkEnd w:id="198"/>
    <w:p w14:paraId="0942994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AEE03E" w14:textId="77777777" w:rsidR="00C71243" w:rsidRPr="00C71243" w:rsidRDefault="00C71243" w:rsidP="00F01ED6">
      <w:pPr>
        <w:pStyle w:val="ProductList-Offering2Heading"/>
        <w:keepNext/>
        <w:tabs>
          <w:tab w:val="clear" w:pos="360"/>
          <w:tab w:val="clear" w:pos="720"/>
          <w:tab w:val="clear" w:pos="1080"/>
        </w:tabs>
        <w:outlineLvl w:val="2"/>
      </w:pPr>
      <w:bookmarkStart w:id="202" w:name="_Toc167466992"/>
      <w:r>
        <w:t>Azure Database for MariaDB</w:t>
      </w:r>
      <w:bookmarkEnd w:id="202"/>
    </w:p>
    <w:p w14:paraId="01DD9227" w14:textId="77777777" w:rsidR="00C71243" w:rsidRPr="00C71243" w:rsidRDefault="00C71243" w:rsidP="00F01ED6">
      <w:pPr>
        <w:pStyle w:val="ProductList-Body"/>
        <w:rPr>
          <w:b/>
          <w:bCs/>
          <w:color w:val="00188F"/>
        </w:rPr>
      </w:pPr>
      <w:r>
        <w:rPr>
          <w:b/>
          <w:bCs/>
          <w:color w:val="00188F"/>
        </w:rPr>
        <w:t>Definições Adicionais</w:t>
      </w:r>
    </w:p>
    <w:p w14:paraId="2C3C9DAA" w14:textId="65F85156" w:rsidR="00C71243" w:rsidRDefault="00380305" w:rsidP="00F01ED6">
      <w:pPr>
        <w:pStyle w:val="ProductList-Body"/>
      </w:pPr>
      <w:r>
        <w:t>“</w:t>
      </w:r>
      <w:r w:rsidR="00C71243">
        <w:rPr>
          <w:b/>
          <w:bCs/>
          <w:color w:val="00188F"/>
        </w:rPr>
        <w:t>Servidor</w:t>
      </w:r>
      <w:r>
        <w:t>”</w:t>
      </w:r>
      <w:r w:rsidR="00C71243">
        <w:t xml:space="preserve"> é uma determinada Base de Dados do Azure para o servidor MariaDB.</w:t>
      </w:r>
    </w:p>
    <w:p w14:paraId="426A35BB" w14:textId="243FC877" w:rsidR="00C71243" w:rsidRPr="00C71243" w:rsidRDefault="00EE6E3C" w:rsidP="00F01ED6">
      <w:pPr>
        <w:pStyle w:val="ProductList-Body"/>
        <w:spacing w:before="120"/>
        <w:rPr>
          <w:b/>
          <w:bCs/>
          <w:color w:val="00188F"/>
        </w:rPr>
      </w:pPr>
      <w:r>
        <w:rPr>
          <w:b/>
          <w:bCs/>
          <w:color w:val="00188F"/>
        </w:rPr>
        <w:t>Cálculo do Período de Disponibilidade e Níveis de Serviço para Base de Dados do Azure para MariaDB</w:t>
      </w:r>
    </w:p>
    <w:p w14:paraId="7F9C0DD0" w14:textId="0EA27C0A" w:rsidR="00C71243" w:rsidRDefault="00380305" w:rsidP="00F01ED6">
      <w:pPr>
        <w:pStyle w:val="ProductList-Body"/>
      </w:pPr>
      <w:r>
        <w:t>“</w:t>
      </w:r>
      <w:r w:rsidR="00C71243">
        <w:rPr>
          <w:b/>
          <w:bCs/>
          <w:color w:val="00188F"/>
        </w:rPr>
        <w:t>Máximo de Minutos Disponíveis</w:t>
      </w:r>
      <w:r>
        <w:t>”</w:t>
      </w:r>
      <w:r w:rsidR="00C71243">
        <w:t xml:space="preserve"> designa o número total de minutos para um determinado Servidor implementado pelo Cliente numa determinada subscrição do Microsoft Azure durante um Período Aplicável.</w:t>
      </w:r>
    </w:p>
    <w:p w14:paraId="21BFD013" w14:textId="673B6C55" w:rsidR="00C71243" w:rsidRDefault="00380305" w:rsidP="00F01ED6">
      <w:pPr>
        <w:pStyle w:val="ProductList-Body"/>
      </w:pPr>
      <w:r>
        <w:t>“</w:t>
      </w:r>
      <w:r w:rsidR="00C71243">
        <w:rPr>
          <w:b/>
          <w:bCs/>
          <w:color w:val="00188F"/>
        </w:rPr>
        <w:t>Período de Indisponibilidade</w:t>
      </w:r>
      <w:r>
        <w:t>”</w:t>
      </w:r>
      <w:r w:rsidR="00C71243">
        <w:t xml:space="preserve"> designa o número total de minutos durante o Máximo de Minutos Disponíveis durante os quais um Servidor está</w:t>
      </w:r>
      <w:r w:rsidR="00C25207">
        <w:t> </w:t>
      </w:r>
      <w:r w:rsidR="00C71243">
        <w:t>indisponível. Um minuto é considerado indisponível se todas as tentativas contínuas por parte do Cliente para estabelecer uma ligação ao</w:t>
      </w:r>
      <w:r w:rsidR="00C25207">
        <w:t> </w:t>
      </w:r>
      <w:r w:rsidR="00C71243">
        <w:t>Servidor devolveram um Código de Erro.</w:t>
      </w:r>
    </w:p>
    <w:p w14:paraId="0D0C4BE2" w14:textId="2DB594F0" w:rsidR="00C71243" w:rsidRDefault="00C71243" w:rsidP="00F01ED6">
      <w:pPr>
        <w:pStyle w:val="ProductList-Body"/>
      </w:pPr>
      <w:r>
        <w:t xml:space="preserve">A </w:t>
      </w:r>
      <w:r w:rsidR="00380305">
        <w:t>“</w:t>
      </w:r>
      <w:r>
        <w:rPr>
          <w:b/>
          <w:bCs/>
          <w:color w:val="00188F"/>
        </w:rPr>
        <w:t>Percentagem de Período de Disponibilidade</w:t>
      </w:r>
      <w:r w:rsidR="00380305">
        <w:t>”</w:t>
      </w:r>
      <w:r>
        <w:t xml:space="preserve"> para a Base de Dados do Azure para MariaDB é calculada como o Máximo de Minutos Disponíveis menos o Período de Indisponibilidade a dividir pelo Máximo de Minutos Disponíveis.</w:t>
      </w:r>
    </w:p>
    <w:p w14:paraId="2EB00BE0" w14:textId="6FAD217D" w:rsidR="00C71243" w:rsidRDefault="00AC48A7" w:rsidP="00F01ED6">
      <w:pPr>
        <w:pStyle w:val="ProductList-Body"/>
      </w:pPr>
      <w:r>
        <w:t>A Percentagem de Período de Disponibilidade é representada pela seguinte fórmula:</w:t>
      </w:r>
    </w:p>
    <w:p w14:paraId="05B37320" w14:textId="77777777" w:rsidR="00C71243" w:rsidRPr="007C69E0" w:rsidRDefault="00C71243" w:rsidP="00F01ED6">
      <w:pPr>
        <w:pStyle w:val="ProductList-Body"/>
        <w:rPr>
          <w:sz w:val="12"/>
          <w:szCs w:val="12"/>
        </w:rPr>
      </w:pPr>
    </w:p>
    <w:p w14:paraId="505452FD" w14:textId="55DFFA6C" w:rsidR="00C71243"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F69D4B" w14:textId="77777777" w:rsidR="00C71243" w:rsidRPr="00E80B8A" w:rsidRDefault="00C71243" w:rsidP="00F01ED6">
      <w:pPr>
        <w:pStyle w:val="ProductList-Body"/>
        <w:keepNext/>
        <w:jc w:val="both"/>
        <w:rPr>
          <w:b/>
          <w:bCs/>
          <w:color w:val="00188F"/>
          <w:spacing w:val="-2"/>
        </w:rPr>
      </w:pPr>
      <w:r w:rsidRPr="00E80B8A">
        <w:rPr>
          <w:b/>
          <w:bCs/>
          <w:color w:val="00188F"/>
          <w:spacing w:val="-2"/>
        </w:rPr>
        <w:t>Os seguintes Níveis de Serviço e Créditos de Serviço são aplicáveis à utilização que o Cliente faz da Base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4CD5CC" w14:textId="77777777" w:rsidR="00C71243" w:rsidRPr="00EF7CF9" w:rsidRDefault="00C71243" w:rsidP="00F01ED6">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F01ED6">
            <w:pPr>
              <w:pStyle w:val="ProductList-OfferingBody"/>
              <w:jc w:val="center"/>
            </w:pPr>
            <w:r>
              <w:t>&lt; 99,99%</w:t>
            </w:r>
          </w:p>
        </w:tc>
        <w:tc>
          <w:tcPr>
            <w:tcW w:w="5400" w:type="dxa"/>
          </w:tcPr>
          <w:p w14:paraId="25F98893" w14:textId="77777777" w:rsidR="00C71243" w:rsidRPr="00EF7CF9" w:rsidRDefault="00C71243" w:rsidP="00F01ED6">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F01ED6">
            <w:pPr>
              <w:pStyle w:val="ProductList-OfferingBody"/>
              <w:jc w:val="center"/>
            </w:pPr>
            <w:r>
              <w:t>&lt; 99%</w:t>
            </w:r>
          </w:p>
        </w:tc>
        <w:tc>
          <w:tcPr>
            <w:tcW w:w="5400" w:type="dxa"/>
          </w:tcPr>
          <w:p w14:paraId="5CFE0918" w14:textId="77777777" w:rsidR="00C71243" w:rsidRPr="00EF7CF9" w:rsidRDefault="00C71243" w:rsidP="00F01ED6">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F01ED6">
            <w:pPr>
              <w:pStyle w:val="ProductList-OfferingBody"/>
              <w:jc w:val="center"/>
            </w:pPr>
            <w:r>
              <w:t>&lt; 95%</w:t>
            </w:r>
          </w:p>
        </w:tc>
        <w:tc>
          <w:tcPr>
            <w:tcW w:w="5400" w:type="dxa"/>
          </w:tcPr>
          <w:p w14:paraId="6AA9FFE9" w14:textId="14A3DFC2" w:rsidR="00C71243" w:rsidRPr="00EF7CF9" w:rsidRDefault="00C71243" w:rsidP="00F01ED6">
            <w:pPr>
              <w:pStyle w:val="ProductList-OfferingBody"/>
              <w:jc w:val="center"/>
            </w:pPr>
            <w:r>
              <w:t>100%</w:t>
            </w:r>
          </w:p>
        </w:tc>
      </w:tr>
    </w:tbl>
    <w:p w14:paraId="0BAFEBA8"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703A25C8" w14:textId="0EEE7C79" w:rsidR="004005AF" w:rsidRDefault="004005AF" w:rsidP="00F01ED6">
      <w:pPr>
        <w:pStyle w:val="ProductList-Offering2Heading"/>
        <w:tabs>
          <w:tab w:val="clear" w:pos="360"/>
          <w:tab w:val="clear" w:pos="720"/>
          <w:tab w:val="clear" w:pos="1080"/>
        </w:tabs>
        <w:outlineLvl w:val="2"/>
      </w:pPr>
      <w:bookmarkStart w:id="203" w:name="_Toc167466993"/>
      <w:r>
        <w:t>Base de Dados do Azure para MySQL</w:t>
      </w:r>
      <w:bookmarkEnd w:id="189"/>
      <w:bookmarkEnd w:id="190"/>
      <w:bookmarkEnd w:id="203"/>
    </w:p>
    <w:p w14:paraId="01C85662" w14:textId="77777777" w:rsidR="004005AF" w:rsidRPr="00C950BA" w:rsidRDefault="004005AF" w:rsidP="00F01ED6">
      <w:pPr>
        <w:pStyle w:val="ProductList-Body"/>
        <w:rPr>
          <w:b/>
          <w:color w:val="00188F"/>
        </w:rPr>
      </w:pPr>
      <w:r>
        <w:rPr>
          <w:b/>
          <w:color w:val="00188F"/>
        </w:rPr>
        <w:t>Base de Dados do Microsoft Azure para MySQL – Servidor Único</w:t>
      </w:r>
    </w:p>
    <w:p w14:paraId="7DA6904A" w14:textId="77777777" w:rsidR="004005AF" w:rsidRPr="00DA6241" w:rsidRDefault="004005AF" w:rsidP="00F01ED6">
      <w:pPr>
        <w:pStyle w:val="ProductList-Body"/>
      </w:pPr>
      <w:r>
        <w:rPr>
          <w:b/>
          <w:color w:val="00188F"/>
        </w:rPr>
        <w:t>Definições Adicionais</w:t>
      </w:r>
      <w:r w:rsidRPr="00473DD3">
        <w:rPr>
          <w:b/>
          <w:color w:val="00188F"/>
        </w:rPr>
        <w:t>:</w:t>
      </w:r>
    </w:p>
    <w:p w14:paraId="79FA6AE8" w14:textId="57354AE0"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Único.</w:t>
      </w:r>
    </w:p>
    <w:p w14:paraId="16E43926" w14:textId="301F0F97"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a Base de Dados do Microsoft Azure para MySQL - Servidor Único</w:t>
      </w:r>
    </w:p>
    <w:p w14:paraId="4C712BD0" w14:textId="38CAC1D3"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2CAAAF91" w14:textId="491EA661"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 indisponível. Um minuto é considerado indisponível se todas as tentativas contínuas por parte do Cliente para estabelecer uma ligação ao Servidor devolveram um Código de Erro.</w:t>
      </w:r>
    </w:p>
    <w:p w14:paraId="2B1E21D2" w14:textId="1597D846" w:rsidR="004005AF" w:rsidRDefault="004005AF" w:rsidP="00F01ED6">
      <w:pPr>
        <w:pStyle w:val="ProductList-Body"/>
      </w:pPr>
      <w:r>
        <w:t xml:space="preserve">A </w:t>
      </w:r>
      <w:r w:rsidR="00380305" w:rsidRPr="00380305">
        <w:t>“</w:t>
      </w:r>
      <w:r>
        <w:rPr>
          <w:b/>
          <w:color w:val="00188F"/>
        </w:rPr>
        <w:t>Percentagem de Período de Disponibilidade</w:t>
      </w:r>
      <w:r w:rsidR="00380305">
        <w:t>”</w:t>
      </w:r>
      <w:r>
        <w:t xml:space="preserve"> para a Base de Dados do Azure para MySQL é calculada como o Máximo de Minutos Disponíveis menos o Período de Indisponibilidade a dividir pelo Máximo de Minutos Disponíveis. </w:t>
      </w:r>
    </w:p>
    <w:p w14:paraId="3E044E74" w14:textId="7E3F4AD8" w:rsidR="004005AF" w:rsidRDefault="004005AF" w:rsidP="00F01ED6">
      <w:pPr>
        <w:pStyle w:val="ProductList-Body"/>
      </w:pPr>
      <w:r>
        <w:t xml:space="preserve">A Percentagem de Período de Disponibilidade é calculada através da seguinte fórmula: </w:t>
      </w:r>
    </w:p>
    <w:p w14:paraId="464297D3" w14:textId="77777777" w:rsidR="004005AF" w:rsidRPr="007C69E0" w:rsidRDefault="004005AF" w:rsidP="00F01ED6">
      <w:pPr>
        <w:pStyle w:val="ProductList-Body"/>
        <w:rPr>
          <w:sz w:val="12"/>
          <w:szCs w:val="12"/>
        </w:rPr>
      </w:pPr>
    </w:p>
    <w:p w14:paraId="03C751C6" w14:textId="45465677"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098BD6C" w14:textId="77777777" w:rsidR="004005AF" w:rsidRDefault="004005AF" w:rsidP="00F01ED6">
      <w:pPr>
        <w:pStyle w:val="ProductList-Body"/>
      </w:pPr>
      <w:r>
        <w:rPr>
          <w:b/>
          <w:color w:val="00188F"/>
        </w:rPr>
        <w:t>Os seguintes Níveis de Serviço e Créditos de Serviço são aplicáveis à utilização que o Cliente faz da Base de Dados do Azure para MySQL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4B18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F01ED6">
            <w:pPr>
              <w:pStyle w:val="ProductList-OfferingBody"/>
              <w:jc w:val="center"/>
            </w:pPr>
            <w:r>
              <w:t>&lt; 99,99%</w:t>
            </w:r>
          </w:p>
        </w:tc>
        <w:tc>
          <w:tcPr>
            <w:tcW w:w="5400" w:type="dxa"/>
          </w:tcPr>
          <w:p w14:paraId="37B94C00" w14:textId="77777777" w:rsidR="004005AF" w:rsidRPr="0076238C" w:rsidRDefault="004005AF" w:rsidP="00F01ED6">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F01ED6">
            <w:pPr>
              <w:pStyle w:val="ProductList-OfferingBody"/>
              <w:jc w:val="center"/>
            </w:pPr>
            <w:r>
              <w:t>&lt; 99%</w:t>
            </w:r>
          </w:p>
        </w:tc>
        <w:tc>
          <w:tcPr>
            <w:tcW w:w="5400" w:type="dxa"/>
          </w:tcPr>
          <w:p w14:paraId="46BC5E0C" w14:textId="77777777" w:rsidR="004005AF" w:rsidRPr="0076238C" w:rsidRDefault="004005AF" w:rsidP="00F01ED6">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F01ED6">
            <w:pPr>
              <w:pStyle w:val="ProductList-OfferingBody"/>
              <w:jc w:val="center"/>
            </w:pPr>
            <w:r>
              <w:t>&lt; 95%</w:t>
            </w:r>
          </w:p>
        </w:tc>
        <w:tc>
          <w:tcPr>
            <w:tcW w:w="5400" w:type="dxa"/>
          </w:tcPr>
          <w:p w14:paraId="43F894BE" w14:textId="77777777" w:rsidR="004005AF" w:rsidRDefault="004005AF" w:rsidP="00F01ED6">
            <w:pPr>
              <w:pStyle w:val="ProductList-OfferingBody"/>
              <w:jc w:val="center"/>
            </w:pPr>
            <w:r>
              <w:t>100%</w:t>
            </w:r>
          </w:p>
        </w:tc>
      </w:tr>
    </w:tbl>
    <w:p w14:paraId="60DC947B" w14:textId="77777777" w:rsidR="004005AF" w:rsidRPr="00ED4527" w:rsidRDefault="004005AF" w:rsidP="007C69E0">
      <w:pPr>
        <w:pStyle w:val="ProductList-Body"/>
        <w:tabs>
          <w:tab w:val="clear" w:pos="360"/>
          <w:tab w:val="clear" w:pos="720"/>
          <w:tab w:val="clear" w:pos="1080"/>
        </w:tabs>
        <w:spacing w:before="120"/>
        <w:rPr>
          <w:b/>
          <w:bCs/>
        </w:rPr>
      </w:pPr>
      <w:bookmarkStart w:id="204" w:name="_Toc513395511"/>
      <w:r>
        <w:rPr>
          <w:b/>
          <w:bCs/>
          <w:color w:val="00188F"/>
        </w:rPr>
        <w:t>Base de Dados do Microsoft Azure para MySQL – Servidor Flexível</w:t>
      </w:r>
    </w:p>
    <w:p w14:paraId="093919F0" w14:textId="77777777" w:rsidR="004005AF" w:rsidRPr="00DA6241" w:rsidRDefault="004005AF" w:rsidP="00F01ED6">
      <w:pPr>
        <w:pStyle w:val="ProductList-Body"/>
      </w:pPr>
      <w:r>
        <w:rPr>
          <w:b/>
          <w:color w:val="00188F"/>
        </w:rPr>
        <w:t>Definições Adicionais</w:t>
      </w:r>
      <w:r w:rsidRPr="00473DD3">
        <w:rPr>
          <w:b/>
          <w:color w:val="00188F"/>
        </w:rPr>
        <w:t>:</w:t>
      </w:r>
    </w:p>
    <w:p w14:paraId="6EA4CB33" w14:textId="3779B439"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Flexível.</w:t>
      </w:r>
    </w:p>
    <w:p w14:paraId="43145A83" w14:textId="7F438180" w:rsidR="004005AF" w:rsidRDefault="00380305" w:rsidP="00F01ED6">
      <w:pPr>
        <w:pStyle w:val="ProductList-Body"/>
        <w:tabs>
          <w:tab w:val="clear" w:pos="360"/>
          <w:tab w:val="clear" w:pos="720"/>
          <w:tab w:val="clear" w:pos="1080"/>
        </w:tabs>
      </w:pPr>
      <w:r w:rsidRPr="00380305">
        <w:t>“</w:t>
      </w:r>
      <w:r w:rsidR="004005AF">
        <w:rPr>
          <w:b/>
          <w:bCs/>
          <w:color w:val="00188F"/>
        </w:rPr>
        <w:t>Elevada Disponibilidade</w:t>
      </w:r>
      <w:r w:rsidRPr="00380305">
        <w:t>”</w:t>
      </w:r>
      <w:r w:rsidR="004005AF">
        <w:t xml:space="preserve"> no contexto de Servidor Flexível designa um conjunto de servidores de Elevada Disponibilidade (Principal e de reserva) implementado na redundância entre zonas ou na redundância na mesma zona.</w:t>
      </w:r>
    </w:p>
    <w:p w14:paraId="7EE13E82" w14:textId="463674D0"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MySQL - Servidor Flexível</w:t>
      </w:r>
    </w:p>
    <w:p w14:paraId="22280926" w14:textId="3E9DC27A" w:rsidR="004005AF" w:rsidRDefault="00380305" w:rsidP="00F01ED6">
      <w:pPr>
        <w:pStyle w:val="ProductList-Body"/>
      </w:pPr>
      <w:r w:rsidRPr="00380305">
        <w:t>“</w:t>
      </w:r>
      <w:r w:rsidR="004005AF">
        <w:rPr>
          <w:b/>
          <w:bCs/>
          <w:color w:val="00188F"/>
        </w:rPr>
        <w:t>Máximo de Minutos Disponíveis</w:t>
      </w:r>
      <w:r w:rsidRPr="00380305">
        <w:t>”</w:t>
      </w:r>
      <w:r w:rsidR="004005AF">
        <w:t xml:space="preserve"> designa o número total de minutos para um determinado Servidor implementado pelo Cliente numa determinada subscrição do Microsoft Azure durante um Período Aplicável.</w:t>
      </w:r>
    </w:p>
    <w:p w14:paraId="74F3BD76" w14:textId="5AC74441" w:rsidR="004005AF" w:rsidRDefault="00380305" w:rsidP="00F01ED6">
      <w:pPr>
        <w:pStyle w:val="ProductList-Body"/>
      </w:pPr>
      <w:r w:rsidRPr="00380305">
        <w:t>“</w:t>
      </w:r>
      <w:r w:rsidR="004005AF">
        <w:rPr>
          <w:b/>
          <w:bCs/>
          <w:color w:val="00188F"/>
        </w:rPr>
        <w:t>Período de Indisponibilidade</w:t>
      </w:r>
      <w:r w:rsidRPr="00380305">
        <w:t>”</w:t>
      </w:r>
      <w:r w:rsidR="004005AF">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45B83CB8" w14:textId="58E5C996" w:rsidR="004005AF" w:rsidRDefault="004005AF" w:rsidP="00F01ED6">
      <w:pPr>
        <w:pStyle w:val="ProductList-Body"/>
      </w:pPr>
      <w:r>
        <w:t xml:space="preserve">A </w:t>
      </w:r>
      <w:r w:rsidR="00380305" w:rsidRPr="00380305">
        <w:t>“</w:t>
      </w:r>
      <w:r>
        <w:rPr>
          <w:b/>
          <w:bCs/>
          <w:color w:val="00188F"/>
        </w:rPr>
        <w:t>Percentagem de Período de Disponibilidade</w:t>
      </w:r>
      <w:r w:rsidR="00380305" w:rsidRPr="00380305">
        <w:t>”</w:t>
      </w:r>
      <w:r>
        <w:t xml:space="preserve"> para a Base de Dados do Azure para MySQL - Servidor Flexível é calculada como o Máximo de Minutos Disponíveis menos o Período de Indisponibilidade a dividir pelo Máximo de Minutos Disponíveis.</w:t>
      </w:r>
    </w:p>
    <w:p w14:paraId="47FE4B91" w14:textId="3F23E174" w:rsidR="004005AF" w:rsidRDefault="00AC48A7" w:rsidP="00F01ED6">
      <w:pPr>
        <w:pStyle w:val="ProductList-Body"/>
        <w:tabs>
          <w:tab w:val="clear" w:pos="360"/>
          <w:tab w:val="clear" w:pos="720"/>
          <w:tab w:val="clear" w:pos="1080"/>
        </w:tabs>
      </w:pPr>
      <w:r>
        <w:t>A Percentagem de Período de Disponibilidade é representada pela seguinte fórmula:</w:t>
      </w:r>
    </w:p>
    <w:p w14:paraId="01A5C2A9" w14:textId="77777777" w:rsidR="004005AF" w:rsidRPr="007C69E0" w:rsidRDefault="004005AF" w:rsidP="00F01ED6">
      <w:pPr>
        <w:pStyle w:val="ProductList-Body"/>
        <w:rPr>
          <w:sz w:val="12"/>
          <w:szCs w:val="12"/>
        </w:rPr>
      </w:pPr>
    </w:p>
    <w:p w14:paraId="4F297DB9" w14:textId="33DD414F"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5C9021F"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AA9BA6"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F01ED6">
            <w:pPr>
              <w:pStyle w:val="ProductList-OfferingBody"/>
              <w:jc w:val="center"/>
            </w:pPr>
            <w:r>
              <w:t>Menos de 99,99% e superior ou igual a 99%</w:t>
            </w:r>
          </w:p>
        </w:tc>
        <w:tc>
          <w:tcPr>
            <w:tcW w:w="5400" w:type="dxa"/>
          </w:tcPr>
          <w:p w14:paraId="0C2FBEBD" w14:textId="77777777" w:rsidR="004005AF" w:rsidRPr="0076238C" w:rsidRDefault="004005AF" w:rsidP="00F01ED6">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F01ED6">
            <w:pPr>
              <w:pStyle w:val="ProductList-OfferingBody"/>
              <w:jc w:val="center"/>
            </w:pPr>
            <w:r>
              <w:t>Menos de 99% e superior ou igual a 95%</w:t>
            </w:r>
          </w:p>
        </w:tc>
        <w:tc>
          <w:tcPr>
            <w:tcW w:w="5400" w:type="dxa"/>
          </w:tcPr>
          <w:p w14:paraId="35D8F95A" w14:textId="77777777" w:rsidR="004005AF" w:rsidRPr="0076238C" w:rsidRDefault="004005AF" w:rsidP="00F01ED6">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F01ED6">
            <w:pPr>
              <w:pStyle w:val="ProductList-OfferingBody"/>
              <w:jc w:val="center"/>
            </w:pPr>
            <w:r>
              <w:t>&lt; 95%</w:t>
            </w:r>
          </w:p>
        </w:tc>
        <w:tc>
          <w:tcPr>
            <w:tcW w:w="5400" w:type="dxa"/>
          </w:tcPr>
          <w:p w14:paraId="2F8A7162" w14:textId="77777777" w:rsidR="004005AF" w:rsidRDefault="004005AF" w:rsidP="00F01ED6">
            <w:pPr>
              <w:pStyle w:val="ProductList-OfferingBody"/>
              <w:jc w:val="center"/>
            </w:pPr>
            <w:r>
              <w:t>100%</w:t>
            </w:r>
          </w:p>
        </w:tc>
      </w:tr>
    </w:tbl>
    <w:p w14:paraId="6232831E" w14:textId="77777777" w:rsidR="004005AF" w:rsidRPr="007C69E0" w:rsidRDefault="004005AF" w:rsidP="00F01ED6">
      <w:pPr>
        <w:pStyle w:val="ProductList-Body"/>
        <w:tabs>
          <w:tab w:val="clear" w:pos="360"/>
          <w:tab w:val="clear" w:pos="720"/>
          <w:tab w:val="clear" w:pos="1080"/>
        </w:tabs>
        <w:rPr>
          <w:sz w:val="12"/>
          <w:szCs w:val="12"/>
        </w:rPr>
      </w:pPr>
    </w:p>
    <w:p w14:paraId="46DD0850"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F85FD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F01ED6">
            <w:pPr>
              <w:pStyle w:val="ProductList-OfferingBody"/>
              <w:jc w:val="center"/>
            </w:pPr>
            <w:r>
              <w:t>Menos de 99,95% e superior ou igual a 99%</w:t>
            </w:r>
          </w:p>
        </w:tc>
        <w:tc>
          <w:tcPr>
            <w:tcW w:w="5400" w:type="dxa"/>
          </w:tcPr>
          <w:p w14:paraId="6A706C4A" w14:textId="77777777" w:rsidR="004005AF" w:rsidRPr="0076238C" w:rsidRDefault="004005AF" w:rsidP="00F01ED6">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F01ED6">
            <w:pPr>
              <w:pStyle w:val="ProductList-OfferingBody"/>
              <w:jc w:val="center"/>
            </w:pPr>
            <w:r>
              <w:t>&lt; 99%</w:t>
            </w:r>
          </w:p>
        </w:tc>
        <w:tc>
          <w:tcPr>
            <w:tcW w:w="5400" w:type="dxa"/>
          </w:tcPr>
          <w:p w14:paraId="08B7D64E" w14:textId="77777777" w:rsidR="004005AF" w:rsidRPr="0076238C" w:rsidRDefault="004005AF" w:rsidP="00F01ED6">
            <w:pPr>
              <w:pStyle w:val="ProductList-OfferingBody"/>
              <w:jc w:val="center"/>
            </w:pPr>
            <w:r>
              <w:t>25%</w:t>
            </w:r>
          </w:p>
        </w:tc>
      </w:tr>
    </w:tbl>
    <w:p w14:paraId="4B572E05" w14:textId="77777777" w:rsidR="004005AF" w:rsidRPr="007C69E0" w:rsidRDefault="004005AF" w:rsidP="00F01ED6">
      <w:pPr>
        <w:pStyle w:val="ProductList-Body"/>
        <w:tabs>
          <w:tab w:val="clear" w:pos="360"/>
          <w:tab w:val="clear" w:pos="720"/>
          <w:tab w:val="clear" w:pos="1080"/>
        </w:tabs>
        <w:rPr>
          <w:sz w:val="12"/>
          <w:szCs w:val="12"/>
        </w:rPr>
      </w:pPr>
    </w:p>
    <w:p w14:paraId="6A8D5FEA"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9EE20F"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F01ED6">
            <w:pPr>
              <w:pStyle w:val="ProductList-OfferingBody"/>
              <w:jc w:val="center"/>
            </w:pPr>
            <w:r>
              <w:t>Menos de 99,9% e superior ou igual a 99%</w:t>
            </w:r>
          </w:p>
        </w:tc>
        <w:tc>
          <w:tcPr>
            <w:tcW w:w="5400" w:type="dxa"/>
          </w:tcPr>
          <w:p w14:paraId="738CE13C" w14:textId="77777777" w:rsidR="004005AF" w:rsidRPr="0076238C" w:rsidRDefault="004005AF" w:rsidP="00F01ED6">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F01ED6">
            <w:pPr>
              <w:pStyle w:val="ProductList-OfferingBody"/>
              <w:jc w:val="center"/>
            </w:pPr>
            <w:r>
              <w:t>&lt; 99%</w:t>
            </w:r>
          </w:p>
        </w:tc>
        <w:tc>
          <w:tcPr>
            <w:tcW w:w="5400" w:type="dxa"/>
          </w:tcPr>
          <w:p w14:paraId="50CD7567" w14:textId="77777777" w:rsidR="004005AF" w:rsidRPr="0076238C" w:rsidRDefault="004005AF" w:rsidP="00F01ED6">
            <w:pPr>
              <w:pStyle w:val="ProductList-OfferingBody"/>
              <w:jc w:val="center"/>
            </w:pPr>
            <w:r>
              <w:t>25%</w:t>
            </w:r>
          </w:p>
        </w:tc>
      </w:tr>
    </w:tbl>
    <w:bookmarkStart w:id="205" w:name="_Toc52348928"/>
    <w:p w14:paraId="4BC55B0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68A13F" w14:textId="77777777" w:rsidR="004005AF" w:rsidRDefault="004005AF" w:rsidP="00F01ED6">
      <w:pPr>
        <w:pStyle w:val="ProductList-Offering2Heading"/>
        <w:tabs>
          <w:tab w:val="clear" w:pos="360"/>
          <w:tab w:val="clear" w:pos="720"/>
          <w:tab w:val="clear" w:pos="1080"/>
        </w:tabs>
        <w:outlineLvl w:val="2"/>
      </w:pPr>
      <w:bookmarkStart w:id="206" w:name="_Toc167466994"/>
      <w:r>
        <w:t>Base de Dados do Azure para PostgreSQL</w:t>
      </w:r>
      <w:bookmarkEnd w:id="204"/>
      <w:bookmarkEnd w:id="205"/>
      <w:bookmarkEnd w:id="206"/>
    </w:p>
    <w:p w14:paraId="33FEE15A" w14:textId="77777777" w:rsidR="004005AF" w:rsidRPr="00E7723E" w:rsidRDefault="004005AF" w:rsidP="00F01ED6">
      <w:pPr>
        <w:pStyle w:val="ProductList-Body"/>
        <w:rPr>
          <w:b/>
          <w:color w:val="00188F"/>
        </w:rPr>
      </w:pPr>
      <w:r>
        <w:rPr>
          <w:b/>
          <w:color w:val="00188F"/>
        </w:rPr>
        <w:t>Base de Dados do Azure para PostgreSQL - Servidor Único</w:t>
      </w:r>
    </w:p>
    <w:p w14:paraId="54181003" w14:textId="77777777" w:rsidR="004005AF" w:rsidRPr="00DA6241" w:rsidRDefault="004005AF" w:rsidP="00F01ED6">
      <w:pPr>
        <w:pStyle w:val="ProductList-Body"/>
      </w:pPr>
      <w:r>
        <w:rPr>
          <w:b/>
          <w:color w:val="00188F"/>
        </w:rPr>
        <w:t>Definições Adicionais</w:t>
      </w:r>
      <w:r w:rsidRPr="00473DD3">
        <w:rPr>
          <w:b/>
          <w:color w:val="00188F"/>
        </w:rPr>
        <w:t>:</w:t>
      </w:r>
    </w:p>
    <w:p w14:paraId="3A2B2685" w14:textId="54B894C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qualquer servidor de Base de Dados do Azure para PostgreSQL - Servidor Único.</w:t>
      </w:r>
    </w:p>
    <w:p w14:paraId="24719795" w14:textId="6D012659"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conjunto de Nós de Elevada Disponibilidade.</w:t>
      </w:r>
    </w:p>
    <w:p w14:paraId="34D0EBBF" w14:textId="6BA9D296"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Nó num grupo de servidores com elevada disponibilidade ativada.</w:t>
      </w:r>
    </w:p>
    <w:p w14:paraId="4DF0D634" w14:textId="2A9C055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que é atribuído à função de Coordenador do Cluster.</w:t>
      </w:r>
    </w:p>
    <w:p w14:paraId="2B565E3C" w14:textId="05FF3F12"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que é atribuído à função de Trabalho.</w:t>
      </w:r>
    </w:p>
    <w:p w14:paraId="2B69F95E" w14:textId="05FB6519" w:rsidR="004005AF" w:rsidRPr="00ED4527" w:rsidRDefault="00EE6E3C" w:rsidP="00F01ED6">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Período de Disponibilidade e Níveis de Serviço para a Base de Dados do Microsoft Azure para PostgreSQL - Servidor Único</w:t>
      </w:r>
    </w:p>
    <w:p w14:paraId="1B904F43" w14:textId="48881B4C"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0A3D7517" w14:textId="41E2155E"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w:t>
      </w:r>
      <w:r w:rsidR="00196B1B">
        <w:rPr>
          <w:sz w:val="18"/>
        </w:rPr>
        <w:t> </w:t>
      </w:r>
      <w:r w:rsidR="004005AF">
        <w:rPr>
          <w:sz w:val="18"/>
        </w:rPr>
        <w:t>indisponível. Um minuto é considerado indisponível se todas as tentativas contínuas por parte do Cliente para estabelecer uma ligação com</w:t>
      </w:r>
      <w:r w:rsidR="00196B1B">
        <w:rPr>
          <w:sz w:val="18"/>
        </w:rPr>
        <w:t> </w:t>
      </w:r>
      <w:r w:rsidR="004005AF">
        <w:rPr>
          <w:sz w:val="18"/>
        </w:rPr>
        <w:t>o</w:t>
      </w:r>
      <w:r w:rsidR="00196B1B">
        <w:rPr>
          <w:sz w:val="18"/>
        </w:rPr>
        <w:t> </w:t>
      </w:r>
      <w:r w:rsidR="004005AF">
        <w:rPr>
          <w:sz w:val="18"/>
        </w:rPr>
        <w:t>Servidor devolverem um Código de Erro ou não responderem ao fim de um minuto.</w:t>
      </w:r>
    </w:p>
    <w:p w14:paraId="72C1AC39" w14:textId="3617F5FD"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0AF901BE" w14:textId="718A5B80" w:rsidR="004005AF" w:rsidRDefault="004005AF" w:rsidP="00F01ED6">
      <w:pPr>
        <w:pStyle w:val="ProductList-Body"/>
      </w:pPr>
      <w:r>
        <w:t xml:space="preserve">A Percentagem de Período de Disponibilidade é calculada através da seguinte fórmula: </w:t>
      </w:r>
    </w:p>
    <w:p w14:paraId="0DC49365" w14:textId="77777777" w:rsidR="004005AF" w:rsidRPr="007C69E0" w:rsidRDefault="004005AF" w:rsidP="00F01ED6">
      <w:pPr>
        <w:pStyle w:val="ProductList-Body"/>
        <w:rPr>
          <w:sz w:val="12"/>
          <w:szCs w:val="12"/>
        </w:rPr>
      </w:pPr>
    </w:p>
    <w:p w14:paraId="4957341A" w14:textId="58237E6E" w:rsidR="004005AF" w:rsidRPr="00191B8C"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769BF1"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0A1CE8"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F01ED6">
            <w:pPr>
              <w:pStyle w:val="ProductList-OfferingBody"/>
              <w:jc w:val="center"/>
            </w:pPr>
            <w:r>
              <w:t>&lt; 99,99%</w:t>
            </w:r>
          </w:p>
        </w:tc>
        <w:tc>
          <w:tcPr>
            <w:tcW w:w="5400" w:type="dxa"/>
          </w:tcPr>
          <w:p w14:paraId="15931EC2" w14:textId="77777777" w:rsidR="004005AF" w:rsidRPr="0076238C" w:rsidRDefault="004005AF" w:rsidP="00F01ED6">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F01ED6">
            <w:pPr>
              <w:pStyle w:val="ProductList-OfferingBody"/>
              <w:jc w:val="center"/>
            </w:pPr>
            <w:r>
              <w:t>&lt; 99%</w:t>
            </w:r>
          </w:p>
        </w:tc>
        <w:tc>
          <w:tcPr>
            <w:tcW w:w="5400" w:type="dxa"/>
          </w:tcPr>
          <w:p w14:paraId="6B3E1525" w14:textId="77777777" w:rsidR="004005AF" w:rsidRPr="0076238C" w:rsidRDefault="004005AF" w:rsidP="00F01ED6">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F01ED6">
            <w:pPr>
              <w:pStyle w:val="ProductList-OfferingBody"/>
              <w:jc w:val="center"/>
            </w:pPr>
            <w:r>
              <w:t>&lt; 95%</w:t>
            </w:r>
          </w:p>
        </w:tc>
        <w:tc>
          <w:tcPr>
            <w:tcW w:w="5400" w:type="dxa"/>
          </w:tcPr>
          <w:p w14:paraId="1B7AA6D0" w14:textId="77777777" w:rsidR="004005AF" w:rsidRDefault="004005AF" w:rsidP="00F01ED6">
            <w:pPr>
              <w:pStyle w:val="ProductList-OfferingBody"/>
              <w:jc w:val="center"/>
            </w:pPr>
            <w:r>
              <w:t>100%</w:t>
            </w:r>
          </w:p>
        </w:tc>
      </w:tr>
    </w:tbl>
    <w:p w14:paraId="36D6E7A3" w14:textId="77777777" w:rsidR="004005AF" w:rsidRPr="00ED4527" w:rsidRDefault="004005AF" w:rsidP="00C86171">
      <w:pPr>
        <w:pStyle w:val="ProductList-Body"/>
        <w:spacing w:before="120"/>
        <w:rPr>
          <w:b/>
          <w:bCs/>
          <w:color w:val="00188F"/>
        </w:rPr>
      </w:pPr>
      <w:bookmarkStart w:id="207" w:name="_Toc513395512"/>
      <w:r>
        <w:rPr>
          <w:b/>
          <w:bCs/>
          <w:color w:val="00188F"/>
        </w:rPr>
        <w:t>Base de Dados do Microsoft Azure para PostgreSQL – Servidor Flexível</w:t>
      </w:r>
    </w:p>
    <w:p w14:paraId="6D811BDF" w14:textId="77777777" w:rsidR="004005AF" w:rsidRPr="00ED4527" w:rsidRDefault="004005AF" w:rsidP="00F01ED6">
      <w:pPr>
        <w:pStyle w:val="ProductList-Body"/>
        <w:rPr>
          <w:b/>
          <w:bCs/>
          <w:color w:val="00188F"/>
        </w:rPr>
      </w:pPr>
      <w:r>
        <w:rPr>
          <w:b/>
          <w:bCs/>
          <w:color w:val="00188F"/>
        </w:rPr>
        <w:t>Definições Adicionais:</w:t>
      </w:r>
    </w:p>
    <w:p w14:paraId="0D173B0B" w14:textId="291448EC" w:rsidR="004005AF" w:rsidRPr="00ED4527" w:rsidRDefault="00380305" w:rsidP="00F01ED6">
      <w:pPr>
        <w:pStyle w:val="ProductList-Body"/>
        <w:rPr>
          <w:color w:val="000000" w:themeColor="text1"/>
        </w:rPr>
      </w:pPr>
      <w:r w:rsidRPr="00380305">
        <w:t>“</w:t>
      </w:r>
      <w:r w:rsidR="004005AF">
        <w:rPr>
          <w:b/>
          <w:bCs/>
          <w:color w:val="00188F"/>
        </w:rPr>
        <w:t>Servidor</w:t>
      </w:r>
      <w:r w:rsidRPr="00380305">
        <w:t>”</w:t>
      </w:r>
      <w:r w:rsidR="004005AF">
        <w:rPr>
          <w:color w:val="00188F"/>
        </w:rPr>
        <w:t xml:space="preserve"> </w:t>
      </w:r>
      <w:r w:rsidR="004005AF">
        <w:rPr>
          <w:color w:val="000000" w:themeColor="text1"/>
        </w:rPr>
        <w:t>é qualquer servidor de Base de Dados do Azure para PostgreSQL - Servidor Flexível.</w:t>
      </w:r>
    </w:p>
    <w:p w14:paraId="4F40C061" w14:textId="636A025F" w:rsidR="004005AF" w:rsidRPr="00ED4527" w:rsidRDefault="00380305" w:rsidP="00F01ED6">
      <w:pPr>
        <w:pStyle w:val="ProductList-Body"/>
        <w:rPr>
          <w:color w:val="000000" w:themeColor="text1"/>
        </w:rPr>
      </w:pPr>
      <w:r w:rsidRPr="00380305">
        <w:t>“</w:t>
      </w:r>
      <w:r w:rsidR="004005AF">
        <w:rPr>
          <w:b/>
          <w:bCs/>
          <w:color w:val="00188F"/>
        </w:rPr>
        <w:t>Elevada Disponibilidade</w:t>
      </w:r>
      <w:r w:rsidRPr="00380305">
        <w:t>”</w:t>
      </w:r>
      <w:r w:rsidR="004005AF">
        <w:rPr>
          <w:color w:val="00188F"/>
        </w:rPr>
        <w:t xml:space="preserve"> </w:t>
      </w:r>
      <w:r w:rsidR="004005AF">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0221299A" w14:textId="68B71F97"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PostgreSQL - Servidor Flexível</w:t>
      </w:r>
    </w:p>
    <w:p w14:paraId="4D459CB0" w14:textId="41577466"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188F"/>
        </w:rPr>
        <w:t xml:space="preserve"> </w:t>
      </w:r>
      <w:r w:rsidR="004005AF">
        <w:rPr>
          <w:color w:val="000000" w:themeColor="text1"/>
        </w:rPr>
        <w:t>designa o número total de minutos para um determinado Servidor implementado pelo Cliente numa determinada subscrição do Microsoft Azure durante um Período Aplicável.</w:t>
      </w:r>
    </w:p>
    <w:p w14:paraId="0298D812" w14:textId="624E65B4"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CA5E3A3" w14:textId="29F973FC" w:rsidR="004005AF" w:rsidRPr="00ED4527" w:rsidRDefault="004005AF" w:rsidP="00F01ED6">
      <w:pPr>
        <w:pStyle w:val="ProductList-Body"/>
        <w:rPr>
          <w:color w:val="000000" w:themeColor="text1"/>
        </w:rPr>
      </w:pPr>
      <w:r>
        <w:t xml:space="preserve">A </w:t>
      </w:r>
      <w:r w:rsidR="00380305" w:rsidRPr="00380305">
        <w:t>“</w:t>
      </w:r>
      <w:r>
        <w:rPr>
          <w:b/>
          <w:bCs/>
          <w:color w:val="00188F"/>
        </w:rPr>
        <w:t>Percentagem de Período de Disponibilidade</w:t>
      </w:r>
      <w:r w:rsidR="00380305" w:rsidRPr="00380305">
        <w:t>”</w:t>
      </w:r>
      <w:r>
        <w:rPr>
          <w:color w:val="000000" w:themeColor="text1"/>
        </w:rPr>
        <w:t xml:space="preserve"> para a Base de Dados do Azure para PostgreSQL - Servidor Flexível é calculada como o Máximo de</w:t>
      </w:r>
      <w:r w:rsidR="00125081">
        <w:rPr>
          <w:color w:val="000000" w:themeColor="text1"/>
        </w:rPr>
        <w:t> </w:t>
      </w:r>
      <w:r>
        <w:rPr>
          <w:color w:val="000000" w:themeColor="text1"/>
        </w:rPr>
        <w:t>Minutos Disponíveis menos o Período de Indisponibilidade a dividir pelo Máximo de Minutos Disponíveis.</w:t>
      </w:r>
    </w:p>
    <w:p w14:paraId="431AA76E" w14:textId="56A74B73" w:rsidR="004005AF"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095EED1" w14:textId="77777777" w:rsidR="004005AF" w:rsidRPr="00ED4527" w:rsidRDefault="004005AF" w:rsidP="00F01ED6">
      <w:pPr>
        <w:pStyle w:val="ProductList-Body"/>
        <w:tabs>
          <w:tab w:val="clear" w:pos="360"/>
          <w:tab w:val="clear" w:pos="720"/>
          <w:tab w:val="clear" w:pos="1080"/>
        </w:tabs>
        <w:rPr>
          <w:color w:val="000000" w:themeColor="text1"/>
        </w:rPr>
      </w:pPr>
    </w:p>
    <w:p w14:paraId="42F7A92F" w14:textId="004FAE94"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0FAD21" w14:textId="77777777" w:rsidR="000331B9" w:rsidRDefault="000331B9" w:rsidP="009B6B6C">
      <w:pPr>
        <w:pStyle w:val="ProductList-Body"/>
        <w:keepNext/>
        <w:rPr>
          <w:b/>
          <w:color w:val="00188F"/>
        </w:rPr>
      </w:pPr>
    </w:p>
    <w:p w14:paraId="32224139" w14:textId="4A0E278A" w:rsidR="004005AF" w:rsidRDefault="004005AF" w:rsidP="009B6B6C">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005C49"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F01ED6">
            <w:pPr>
              <w:pStyle w:val="ProductList-OfferingBody"/>
              <w:jc w:val="center"/>
            </w:pPr>
            <w:r>
              <w:t>Menos de 99,99% e superior ou igual a 99%</w:t>
            </w:r>
          </w:p>
        </w:tc>
        <w:tc>
          <w:tcPr>
            <w:tcW w:w="5400" w:type="dxa"/>
          </w:tcPr>
          <w:p w14:paraId="4E17E991" w14:textId="77777777" w:rsidR="004005AF" w:rsidRPr="0076238C" w:rsidRDefault="004005AF" w:rsidP="00F01ED6">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F01ED6">
            <w:pPr>
              <w:pStyle w:val="ProductList-OfferingBody"/>
              <w:jc w:val="center"/>
            </w:pPr>
            <w:r>
              <w:t>Menos de 99% e superior ou igual a 95%</w:t>
            </w:r>
          </w:p>
        </w:tc>
        <w:tc>
          <w:tcPr>
            <w:tcW w:w="5400" w:type="dxa"/>
          </w:tcPr>
          <w:p w14:paraId="53CD4A22" w14:textId="77777777" w:rsidR="004005AF" w:rsidRPr="0076238C" w:rsidRDefault="004005AF" w:rsidP="00F01ED6">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F01ED6">
            <w:pPr>
              <w:pStyle w:val="ProductList-OfferingBody"/>
              <w:jc w:val="center"/>
            </w:pPr>
            <w:r>
              <w:t>&lt; 95%</w:t>
            </w:r>
          </w:p>
        </w:tc>
        <w:tc>
          <w:tcPr>
            <w:tcW w:w="5400" w:type="dxa"/>
          </w:tcPr>
          <w:p w14:paraId="75166A6D" w14:textId="77777777" w:rsidR="004005AF" w:rsidRDefault="004005AF" w:rsidP="00F01ED6">
            <w:pPr>
              <w:pStyle w:val="ProductList-OfferingBody"/>
              <w:jc w:val="center"/>
            </w:pPr>
            <w:r>
              <w:t>100%</w:t>
            </w:r>
          </w:p>
        </w:tc>
      </w:tr>
    </w:tbl>
    <w:p w14:paraId="5EEDF4FF" w14:textId="77777777" w:rsidR="004005AF" w:rsidRPr="000974C9" w:rsidRDefault="004005AF" w:rsidP="00F01ED6">
      <w:pPr>
        <w:pStyle w:val="ProductList-Body"/>
        <w:tabs>
          <w:tab w:val="clear" w:pos="360"/>
          <w:tab w:val="clear" w:pos="720"/>
          <w:tab w:val="clear" w:pos="1080"/>
        </w:tabs>
        <w:rPr>
          <w:sz w:val="12"/>
          <w:szCs w:val="12"/>
        </w:rPr>
      </w:pPr>
    </w:p>
    <w:p w14:paraId="69DCBF1D"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710F24"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F01ED6">
            <w:pPr>
              <w:pStyle w:val="ProductList-OfferingBody"/>
              <w:jc w:val="center"/>
            </w:pPr>
            <w:r>
              <w:t>Menos de 99,95% e superior ou igual a 99%</w:t>
            </w:r>
          </w:p>
        </w:tc>
        <w:tc>
          <w:tcPr>
            <w:tcW w:w="5400" w:type="dxa"/>
          </w:tcPr>
          <w:p w14:paraId="40DDBEAA" w14:textId="77777777" w:rsidR="004005AF" w:rsidRPr="0076238C" w:rsidRDefault="004005AF" w:rsidP="00F01ED6">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F01ED6">
            <w:pPr>
              <w:pStyle w:val="ProductList-OfferingBody"/>
              <w:jc w:val="center"/>
            </w:pPr>
            <w:r>
              <w:t>&lt; 99%</w:t>
            </w:r>
          </w:p>
        </w:tc>
        <w:tc>
          <w:tcPr>
            <w:tcW w:w="5400" w:type="dxa"/>
          </w:tcPr>
          <w:p w14:paraId="4210AC71" w14:textId="77777777" w:rsidR="004005AF" w:rsidRPr="0076238C" w:rsidRDefault="004005AF" w:rsidP="00F01ED6">
            <w:pPr>
              <w:pStyle w:val="ProductList-OfferingBody"/>
              <w:jc w:val="center"/>
            </w:pPr>
            <w:r>
              <w:t>25%</w:t>
            </w:r>
          </w:p>
        </w:tc>
      </w:tr>
    </w:tbl>
    <w:p w14:paraId="64647DBF" w14:textId="77777777" w:rsidR="004005AF" w:rsidRPr="000974C9" w:rsidRDefault="004005AF" w:rsidP="00F01ED6">
      <w:pPr>
        <w:pStyle w:val="ProductList-Body"/>
        <w:tabs>
          <w:tab w:val="clear" w:pos="360"/>
          <w:tab w:val="clear" w:pos="720"/>
          <w:tab w:val="clear" w:pos="1080"/>
        </w:tabs>
        <w:rPr>
          <w:color w:val="000000" w:themeColor="text1"/>
          <w:sz w:val="12"/>
          <w:szCs w:val="12"/>
        </w:rPr>
      </w:pPr>
    </w:p>
    <w:p w14:paraId="7E38F208"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D2456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F01ED6">
            <w:pPr>
              <w:pStyle w:val="ProductList-OfferingBody"/>
              <w:jc w:val="center"/>
            </w:pPr>
            <w:r>
              <w:t>Menos de 99,9% e superior ou igual a 99%</w:t>
            </w:r>
          </w:p>
        </w:tc>
        <w:tc>
          <w:tcPr>
            <w:tcW w:w="5400" w:type="dxa"/>
          </w:tcPr>
          <w:p w14:paraId="2B29722A" w14:textId="77777777" w:rsidR="004005AF" w:rsidRPr="0076238C" w:rsidRDefault="004005AF" w:rsidP="00F01ED6">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F01ED6">
            <w:pPr>
              <w:pStyle w:val="ProductList-OfferingBody"/>
              <w:jc w:val="center"/>
            </w:pPr>
            <w:r>
              <w:t>&lt; 99%</w:t>
            </w:r>
          </w:p>
        </w:tc>
        <w:tc>
          <w:tcPr>
            <w:tcW w:w="5400" w:type="dxa"/>
          </w:tcPr>
          <w:p w14:paraId="0A822267" w14:textId="77777777" w:rsidR="004005AF" w:rsidRPr="0076238C" w:rsidRDefault="004005AF" w:rsidP="00F01ED6">
            <w:pPr>
              <w:pStyle w:val="ProductList-OfferingBody"/>
              <w:jc w:val="center"/>
            </w:pPr>
            <w:r>
              <w:t>25%</w:t>
            </w:r>
          </w:p>
        </w:tc>
      </w:tr>
    </w:tbl>
    <w:bookmarkStart w:id="208" w:name="_Toc52348929"/>
    <w:p w14:paraId="6D513C5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F41EBE9" w14:textId="77777777" w:rsidR="00CD240F" w:rsidRPr="00CD240F" w:rsidRDefault="00CD240F" w:rsidP="00F01ED6">
      <w:pPr>
        <w:pStyle w:val="ProductList-Offering2Heading"/>
        <w:keepNext/>
        <w:tabs>
          <w:tab w:val="clear" w:pos="360"/>
          <w:tab w:val="clear" w:pos="720"/>
          <w:tab w:val="clear" w:pos="1080"/>
        </w:tabs>
        <w:outlineLvl w:val="2"/>
      </w:pPr>
      <w:bookmarkStart w:id="209" w:name="_Toc167466995"/>
      <w:r>
        <w:t>Azure Databricks</w:t>
      </w:r>
      <w:bookmarkEnd w:id="209"/>
    </w:p>
    <w:p w14:paraId="0F040D15" w14:textId="77777777" w:rsidR="00CD240F" w:rsidRPr="00CD240F" w:rsidRDefault="00CD240F" w:rsidP="00F01ED6">
      <w:pPr>
        <w:pStyle w:val="ProductList-Body"/>
        <w:rPr>
          <w:b/>
          <w:bCs/>
          <w:color w:val="00188F"/>
        </w:rPr>
      </w:pPr>
      <w:r>
        <w:rPr>
          <w:b/>
          <w:bCs/>
          <w:color w:val="00188F"/>
        </w:rPr>
        <w:t>Definições Adicionais</w:t>
      </w:r>
    </w:p>
    <w:p w14:paraId="2976A464" w14:textId="7F01D4C0" w:rsidR="00CD240F" w:rsidRDefault="00380305" w:rsidP="00F01ED6">
      <w:pPr>
        <w:pStyle w:val="ProductList-Body"/>
      </w:pPr>
      <w:r>
        <w:t>“</w:t>
      </w:r>
      <w:r w:rsidR="00CD240F">
        <w:rPr>
          <w:b/>
          <w:bCs/>
          <w:color w:val="00188F"/>
        </w:rPr>
        <w:t>Gateway do Azure Databricks</w:t>
      </w:r>
      <w:r>
        <w:t>”</w:t>
      </w:r>
      <w:r w:rsidR="00CD240F">
        <w:t xml:space="preserve"> é um conjunto de recursos informáticos que aproxima os pedidos de API e UI entre o Cliente e o Azure Databricks.</w:t>
      </w:r>
    </w:p>
    <w:p w14:paraId="120D2066" w14:textId="1B4FBB93" w:rsidR="00CD240F" w:rsidRPr="00CD240F" w:rsidRDefault="00EE6E3C" w:rsidP="00F01ED6">
      <w:pPr>
        <w:pStyle w:val="ProductList-Body"/>
        <w:spacing w:before="120"/>
        <w:rPr>
          <w:b/>
          <w:bCs/>
          <w:color w:val="00188F"/>
        </w:rPr>
      </w:pPr>
      <w:r>
        <w:rPr>
          <w:b/>
          <w:bCs/>
          <w:color w:val="00188F"/>
        </w:rPr>
        <w:t>Cálculo do Período de Disponibilidade e Níveis de Serviço para o Azure Databricks</w:t>
      </w:r>
    </w:p>
    <w:p w14:paraId="1CA09F9B" w14:textId="6FB9767B" w:rsidR="00CD240F" w:rsidRDefault="00380305" w:rsidP="00F01ED6">
      <w:pPr>
        <w:pStyle w:val="ProductList-Body"/>
      </w:pPr>
      <w:r>
        <w:t>“</w:t>
      </w:r>
      <w:r w:rsidR="00CD240F">
        <w:rPr>
          <w:b/>
          <w:bCs/>
          <w:color w:val="00188F"/>
        </w:rPr>
        <w:t>Máximo de Minutos Disponíveis</w:t>
      </w:r>
      <w:r>
        <w:t>”</w:t>
      </w:r>
      <w:r w:rsidR="00CD240F">
        <w:t xml:space="preserve"> é o número total de minutos em todos os espaços de trabalho do Azure Databricks implementados pelo Cliente numa determinada subscrição do Microsoft Azure durante um Período Aplicável.</w:t>
      </w:r>
    </w:p>
    <w:p w14:paraId="7E3ED12B" w14:textId="5CCD475D" w:rsidR="00CD240F" w:rsidRPr="00E80B8A" w:rsidRDefault="00380305" w:rsidP="00F01ED6">
      <w:pPr>
        <w:pStyle w:val="ProductList-Body"/>
        <w:rPr>
          <w:spacing w:val="-2"/>
        </w:rPr>
      </w:pPr>
      <w:r>
        <w:rPr>
          <w:spacing w:val="-2"/>
        </w:rPr>
        <w:t>“</w:t>
      </w:r>
      <w:r w:rsidR="00CD240F" w:rsidRPr="00E80B8A">
        <w:rPr>
          <w:b/>
          <w:bCs/>
          <w:color w:val="00188F"/>
          <w:spacing w:val="-2"/>
        </w:rPr>
        <w:t>Período de Indisponibilidade</w:t>
      </w:r>
      <w:r>
        <w:rPr>
          <w:spacing w:val="-2"/>
        </w:rPr>
        <w:t>”</w:t>
      </w:r>
      <w:r w:rsidR="00CD240F" w:rsidRPr="00E80B8A">
        <w:rPr>
          <w:spacing w:val="-2"/>
        </w:rPr>
        <w:t xml:space="preserve"> designa o total de minutos acumulados de indisponibilidade em todos os espaços de trabalho do Azure Databricks implementadas numa determinada subscrição do Microsoft Azure. Um minuto é considerado indisponível para um determinado espaço de trabalho do</w:t>
      </w:r>
      <w:r w:rsidR="004C15BB">
        <w:rPr>
          <w:spacing w:val="-2"/>
        </w:rPr>
        <w:t> </w:t>
      </w:r>
      <w:r w:rsidR="00CD240F" w:rsidRPr="00E80B8A">
        <w:rPr>
          <w:spacing w:val="-2"/>
        </w:rPr>
        <w:t>Azure Databricks se falharem todas as tentativas contínuas nesse minuto para estabelecer uma ligação com o Gateway do Azure Databricks.</w:t>
      </w:r>
    </w:p>
    <w:p w14:paraId="43314FEF" w14:textId="3F29D6CF" w:rsidR="00CD240F" w:rsidRDefault="00CD240F" w:rsidP="00F01ED6">
      <w:pPr>
        <w:pStyle w:val="ProductList-Body"/>
      </w:pPr>
      <w:r>
        <w:t xml:space="preserve">A </w:t>
      </w:r>
      <w:r w:rsidR="00380305">
        <w:t>“</w:t>
      </w:r>
      <w:r>
        <w:rPr>
          <w:b/>
          <w:bCs/>
          <w:color w:val="00188F"/>
        </w:rPr>
        <w:t>Percentagem de Período de Disponibilidade</w:t>
      </w:r>
      <w:r w:rsidR="00380305">
        <w:t>”</w:t>
      </w:r>
      <w:r>
        <w:t xml:space="preserve"> para o Serviço Azure Databricks é calculada como o Máximo de Minutos Disponíveis menos o</w:t>
      </w:r>
      <w:r w:rsidR="00C55C00">
        <w:t> </w:t>
      </w:r>
      <w:r>
        <w:t>Período de Indisponibilidade, dividido pelo Máximo de Minutos Disponíveis e multiplicado por 100. A Percentagem de Período de Disponibilidade é representada pela seguinte fórmula:</w:t>
      </w:r>
    </w:p>
    <w:p w14:paraId="54F54E67" w14:textId="77777777" w:rsidR="00CD240F" w:rsidRPr="000974C9" w:rsidRDefault="00CD240F" w:rsidP="00F01ED6">
      <w:pPr>
        <w:pStyle w:val="ProductList-Body"/>
        <w:tabs>
          <w:tab w:val="clear" w:pos="360"/>
          <w:tab w:val="clear" w:pos="720"/>
          <w:tab w:val="clear" w:pos="1080"/>
        </w:tabs>
        <w:rPr>
          <w:color w:val="000000" w:themeColor="text1"/>
          <w:sz w:val="12"/>
          <w:szCs w:val="12"/>
        </w:rPr>
      </w:pPr>
    </w:p>
    <w:p w14:paraId="61CDB55C" w14:textId="08D3E62B" w:rsidR="00CD240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3E99B09" w14:textId="77777777" w:rsidR="00CD240F" w:rsidRPr="00CD240F" w:rsidRDefault="00CD240F" w:rsidP="00F01ED6">
      <w:pPr>
        <w:pStyle w:val="ProductList-Body"/>
        <w:rPr>
          <w:b/>
          <w:bCs/>
          <w:color w:val="00188F"/>
        </w:rPr>
      </w:pPr>
      <w:r>
        <w:rPr>
          <w:b/>
          <w:bCs/>
          <w:color w:val="00188F"/>
        </w:rPr>
        <w:t>Os seguintes Níveis de Serviço e Créditos de Serviço são aplicáveis à utilização do Azure Databricks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9362B0" w14:textId="77777777" w:rsidR="00CD240F" w:rsidRPr="001A0074" w:rsidRDefault="00CD240F" w:rsidP="00F01ED6">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F01ED6">
            <w:pPr>
              <w:pStyle w:val="ProductList-OfferingBody"/>
              <w:jc w:val="center"/>
            </w:pPr>
            <w:r>
              <w:t>&lt; 99,95%</w:t>
            </w:r>
          </w:p>
        </w:tc>
        <w:tc>
          <w:tcPr>
            <w:tcW w:w="5400" w:type="dxa"/>
          </w:tcPr>
          <w:p w14:paraId="007E12EF" w14:textId="77777777" w:rsidR="00CD240F" w:rsidRPr="0076238C" w:rsidRDefault="00CD240F" w:rsidP="00F01ED6">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F01ED6">
            <w:pPr>
              <w:pStyle w:val="ProductList-OfferingBody"/>
              <w:jc w:val="center"/>
            </w:pPr>
            <w:r>
              <w:t>&lt; 99%</w:t>
            </w:r>
          </w:p>
        </w:tc>
        <w:tc>
          <w:tcPr>
            <w:tcW w:w="5400" w:type="dxa"/>
          </w:tcPr>
          <w:p w14:paraId="393CF9F4" w14:textId="77777777" w:rsidR="00CD240F" w:rsidRPr="0076238C" w:rsidRDefault="00CD240F" w:rsidP="00F01ED6">
            <w:pPr>
              <w:pStyle w:val="ProductList-OfferingBody"/>
              <w:jc w:val="center"/>
            </w:pPr>
            <w:r>
              <w:t>25%</w:t>
            </w:r>
          </w:p>
        </w:tc>
      </w:tr>
    </w:tbl>
    <w:p w14:paraId="0EF3F482"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3AD966BC" w14:textId="77777777" w:rsidR="007B7A97" w:rsidRDefault="007B7A97" w:rsidP="00F01ED6">
      <w:pPr>
        <w:pStyle w:val="ProductList-Offering2Heading"/>
        <w:tabs>
          <w:tab w:val="clear" w:pos="360"/>
          <w:tab w:val="clear" w:pos="720"/>
          <w:tab w:val="clear" w:pos="1080"/>
        </w:tabs>
        <w:outlineLvl w:val="2"/>
      </w:pPr>
      <w:bookmarkStart w:id="210" w:name="_Toc167466996"/>
      <w:r>
        <w:t>Gestor de Dados para Energia do Microsoft Azure</w:t>
      </w:r>
      <w:bookmarkEnd w:id="210"/>
    </w:p>
    <w:p w14:paraId="41471812" w14:textId="77777777" w:rsidR="007B7A97" w:rsidRPr="005E7AC5" w:rsidRDefault="007B7A97" w:rsidP="00F01ED6">
      <w:pPr>
        <w:pStyle w:val="ProductList-Body"/>
        <w:rPr>
          <w:b/>
          <w:color w:val="00188F"/>
        </w:rPr>
      </w:pPr>
      <w:r>
        <w:rPr>
          <w:b/>
          <w:color w:val="00188F"/>
        </w:rPr>
        <w:t>Definições adicionais:</w:t>
      </w:r>
    </w:p>
    <w:p w14:paraId="5F733D8F" w14:textId="6BC9E636" w:rsidR="007B7A97" w:rsidRDefault="00380305" w:rsidP="00F01ED6">
      <w:pPr>
        <w:spacing w:after="0" w:line="240" w:lineRule="auto"/>
      </w:pPr>
      <w:r w:rsidRPr="00380305">
        <w:rPr>
          <w:sz w:val="18"/>
        </w:rPr>
        <w:t>“</w:t>
      </w:r>
      <w:r w:rsidR="007B7A97">
        <w:rPr>
          <w:b/>
          <w:color w:val="00188F"/>
          <w:sz w:val="18"/>
        </w:rPr>
        <w:t>Cliente</w:t>
      </w:r>
      <w:r>
        <w:rPr>
          <w:sz w:val="18"/>
        </w:rPr>
        <w:t>”</w:t>
      </w:r>
      <w:r w:rsidR="007B7A97">
        <w:rPr>
          <w:sz w:val="18"/>
        </w:rPr>
        <w:t xml:space="preserve"> é a parte destinada ao utilizador final do recurso Gestor de Dados para Energia do Microsoft Azure.</w:t>
      </w:r>
      <w:r w:rsidR="007B7A97">
        <w:t xml:space="preserve"> </w:t>
      </w:r>
    </w:p>
    <w:p w14:paraId="172835FD" w14:textId="0337FC85" w:rsidR="007B7A97" w:rsidRDefault="00380305" w:rsidP="00F01ED6">
      <w:pPr>
        <w:pStyle w:val="ProductList-Body"/>
      </w:pPr>
      <w:r>
        <w:t>“</w:t>
      </w:r>
      <w:r w:rsidR="007B7A97">
        <w:rPr>
          <w:b/>
          <w:color w:val="00188F"/>
        </w:rPr>
        <w:t>Total de Pedidos de API</w:t>
      </w:r>
      <w:r>
        <w:t>”</w:t>
      </w:r>
      <w:r w:rsidR="007B7A97">
        <w:t xml:space="preserve"> designa o número total de pedidos de API autenticados feitos pelo cliente para qualquer um dos pontos finais da API do respetivo recurso Gestor de Dados para Energia do Azure durante um Período Aplicável para uma determinada subscrição do Microsoft Azure. </w:t>
      </w:r>
    </w:p>
    <w:p w14:paraId="7CABD70A" w14:textId="7BFE299D" w:rsidR="007B7A97" w:rsidRDefault="00380305" w:rsidP="00F01ED6">
      <w:pPr>
        <w:pStyle w:val="ProductList-Body"/>
      </w:pPr>
      <w:r>
        <w:t>“</w:t>
      </w:r>
      <w:r w:rsidR="007B7A97">
        <w:rPr>
          <w:b/>
          <w:color w:val="00188F"/>
        </w:rPr>
        <w:t>Pedidos de API com Falhas</w:t>
      </w:r>
      <w:r>
        <w:t>”</w:t>
      </w:r>
      <w:r w:rsidR="007B7A97">
        <w:t xml:space="preserve"> é o conjunto de todos os pedidos de API entre o Total de Pedidos de API que resultam num Código de Erro. </w:t>
      </w:r>
    </w:p>
    <w:p w14:paraId="67659A4F" w14:textId="77777777" w:rsidR="007B7A97" w:rsidRPr="005E7AC5" w:rsidRDefault="007B7A97" w:rsidP="00F01ED6">
      <w:pPr>
        <w:pStyle w:val="ProductList-Body"/>
      </w:pPr>
    </w:p>
    <w:p w14:paraId="3FDDB652" w14:textId="340EF086" w:rsidR="007B7A97" w:rsidRDefault="00AC48A7" w:rsidP="00F01ED6">
      <w:pPr>
        <w:pStyle w:val="ProductList-Body"/>
      </w:pPr>
      <w:r>
        <w:t>Percentagem de Período de Disponibilidade: A Percentagem de Período de Disponibilidade é calculada através da seguinte fórmula:</w:t>
      </w:r>
    </w:p>
    <w:p w14:paraId="37A837AA" w14:textId="77777777" w:rsidR="007B7A97" w:rsidRDefault="007B7A97" w:rsidP="00F01ED6">
      <w:pPr>
        <w:pStyle w:val="ProductList-Body"/>
      </w:pPr>
    </w:p>
    <w:p w14:paraId="4B6C405C" w14:textId="0E56EDB4" w:rsidR="007B7A97" w:rsidRPr="005E7AC5" w:rsidRDefault="00000000"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Pedidos da API-Pedidos da API com Falha</m:t>
              </m:r>
            </m:num>
            <m:den>
              <m:r>
                <m:rPr>
                  <m:nor/>
                </m:rPr>
                <w:rPr>
                  <w:rFonts w:ascii="Cambria Math" w:hAnsi="Cambria Math" w:cs="Tahoma"/>
                  <w:i/>
                  <w:iCs/>
                  <w:sz w:val="18"/>
                  <w:szCs w:val="18"/>
                </w:rPr>
                <m:t>Total de Pedidos da API</m:t>
              </m:r>
            </m:den>
          </m:f>
          <m:r>
            <w:rPr>
              <w:rFonts w:ascii="Cambria Math" w:hAnsi="Cambria Math" w:cs="Tahoma"/>
              <w:sz w:val="18"/>
              <w:szCs w:val="18"/>
            </w:rPr>
            <m:t xml:space="preserve"> x 100</m:t>
          </m:r>
        </m:oMath>
      </m:oMathPara>
    </w:p>
    <w:p w14:paraId="12EDEDD4" w14:textId="11044DE7" w:rsidR="007B7A97" w:rsidRPr="008A2AEE" w:rsidRDefault="007B7A97" w:rsidP="00F01ED6">
      <w:pPr>
        <w:spacing w:after="0" w:line="240" w:lineRule="auto"/>
        <w:rPr>
          <w:b/>
          <w:bCs/>
          <w:color w:val="2E74B5" w:themeColor="accent1" w:themeShade="BF"/>
          <w:sz w:val="18"/>
          <w:szCs w:val="18"/>
        </w:rPr>
      </w:pPr>
      <w:r>
        <w:rPr>
          <w:b/>
          <w:bCs/>
          <w:color w:val="2E74B5" w:themeColor="accent1" w:themeShade="BF"/>
          <w:sz w:val="18"/>
          <w:szCs w:val="18"/>
        </w:rPr>
        <w:t>Crédito de Serviço</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F01ED6">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596D52C2" w:rsidR="007B7A97" w:rsidRDefault="007B7A97" w:rsidP="00F01ED6">
            <w:pPr>
              <w:pStyle w:val="ProductList-OfferingBody"/>
              <w:jc w:val="center"/>
            </w:pPr>
            <w:r>
              <w:t>&lt;</w:t>
            </w:r>
            <w:r w:rsidR="00F01ED6">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F01ED6">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F01ED6">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F01ED6">
            <w:pPr>
              <w:pStyle w:val="ProductList-OfferingBody"/>
              <w:jc w:val="center"/>
            </w:pPr>
            <w:r>
              <w:t>25%</w:t>
            </w:r>
          </w:p>
        </w:tc>
      </w:tr>
    </w:tbl>
    <w:p w14:paraId="47A59A6E" w14:textId="77777777" w:rsidR="007B7A97" w:rsidRPr="007C69E0" w:rsidRDefault="007B7A97" w:rsidP="00F01ED6">
      <w:pPr>
        <w:spacing w:after="0" w:line="240" w:lineRule="auto"/>
        <w:rPr>
          <w:rFonts w:ascii="Segoe UI" w:hAnsi="Segoe UI" w:cs="Segoe UI"/>
          <w:sz w:val="12"/>
          <w:szCs w:val="12"/>
        </w:rPr>
      </w:pPr>
    </w:p>
    <w:p w14:paraId="37225344" w14:textId="77777777" w:rsidR="007B7A97" w:rsidRPr="005E7AC5" w:rsidRDefault="007B7A97" w:rsidP="00F01ED6">
      <w:pPr>
        <w:pStyle w:val="ProductList-Body"/>
      </w:pPr>
      <w:r>
        <w:rPr>
          <w:b/>
          <w:color w:val="00188F"/>
        </w:rPr>
        <w:t>Exceções de nível de serviço</w:t>
      </w:r>
      <w:r w:rsidRPr="00473DD3">
        <w:rPr>
          <w:b/>
          <w:color w:val="00188F"/>
        </w:rPr>
        <w:t>:</w:t>
      </w:r>
      <w:r>
        <w:t xml:space="preserve"> Os Níveis de Serviço e os Créditos de Serviço são aplicáveis à utilização que o Cliente faz da Camada Standard do Gestor de Dados para Energia do Azure. A Camada Developer do Gestor de Dados para Energia do Microsoft Azure não está sujeita a este SLA.</w:t>
      </w:r>
    </w:p>
    <w:p w14:paraId="166AF724"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7F28C626" w14:textId="0EB85250" w:rsidR="004005AF" w:rsidRDefault="004005AF" w:rsidP="00F01ED6">
      <w:pPr>
        <w:pStyle w:val="ProductList-Offering2Heading"/>
        <w:tabs>
          <w:tab w:val="clear" w:pos="360"/>
          <w:tab w:val="clear" w:pos="720"/>
          <w:tab w:val="clear" w:pos="1080"/>
        </w:tabs>
        <w:outlineLvl w:val="2"/>
      </w:pPr>
      <w:bookmarkStart w:id="211" w:name="_Toc167466997"/>
      <w:r>
        <w:t>Azure DDoS Protection</w:t>
      </w:r>
      <w:bookmarkEnd w:id="207"/>
      <w:bookmarkEnd w:id="208"/>
      <w:bookmarkEnd w:id="211"/>
    </w:p>
    <w:p w14:paraId="5A46A1CE" w14:textId="77777777" w:rsidR="004005AF" w:rsidRPr="00DA6241" w:rsidRDefault="004005AF" w:rsidP="00F01ED6">
      <w:pPr>
        <w:pStyle w:val="ProductList-Body"/>
      </w:pPr>
      <w:r>
        <w:rPr>
          <w:b/>
          <w:color w:val="00188F"/>
        </w:rPr>
        <w:t>Definições Adicionais</w:t>
      </w:r>
      <w:r w:rsidRPr="00473DD3">
        <w:rPr>
          <w:b/>
          <w:color w:val="00188F"/>
        </w:rPr>
        <w:t>:</w:t>
      </w:r>
    </w:p>
    <w:p w14:paraId="62BA3B5E" w14:textId="2DDD44E8"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designa o número total de minutos durante os quais o Serviço DDoS Protection está ativado para uma determinada subscrição do Microsoft Azure durante um Período Aplicável.</w:t>
      </w:r>
    </w:p>
    <w:p w14:paraId="1D8475B1" w14:textId="724F904D" w:rsidR="004005AF" w:rsidRPr="00ED4527" w:rsidRDefault="00380305" w:rsidP="00F01ED6">
      <w:pPr>
        <w:spacing w:after="0" w:line="240" w:lineRule="auto"/>
        <w:rPr>
          <w:color w:val="000000" w:themeColor="text1"/>
          <w:sz w:val="18"/>
        </w:rPr>
      </w:pPr>
      <w:r>
        <w:rPr>
          <w:sz w:val="18"/>
        </w:rPr>
        <w:t>“</w:t>
      </w:r>
      <w:r w:rsidR="004005AF">
        <w:rPr>
          <w:b/>
          <w:color w:val="00188F"/>
          <w:sz w:val="18"/>
        </w:rPr>
        <w:t>Período de Indisponibilidade</w:t>
      </w:r>
      <w:r>
        <w:rPr>
          <w:sz w:val="18"/>
        </w:rPr>
        <w:t>”</w:t>
      </w:r>
      <w:r w:rsidR="004005AF">
        <w:rPr>
          <w:sz w:val="18"/>
          <w:szCs w:val="18"/>
        </w:rPr>
        <w:t xml:space="preserve"> </w:t>
      </w:r>
      <w:r w:rsidR="004005AF">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sidR="004005AF">
        <w:rPr>
          <w:color w:val="000000" w:themeColor="text1"/>
          <w:sz w:val="18"/>
        </w:rPr>
        <w:t>respetivo SLA</w:t>
      </w:r>
      <w:r w:rsidR="004005AF">
        <w:rPr>
          <w:color w:val="000000" w:themeColor="text1"/>
          <w:sz w:val="18"/>
          <w:szCs w:val="18"/>
        </w:rPr>
        <w:t xml:space="preserve"> pelos recursos do Azure subjacentes.</w:t>
      </w:r>
    </w:p>
    <w:p w14:paraId="7DA3DA65" w14:textId="217E9942"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é calculada como o Máximo de Minutos Disponíveis menos o Período de Indisponibilidade a</w:t>
      </w:r>
      <w:r w:rsidR="00C55C00">
        <w:rPr>
          <w:bCs/>
          <w:color w:val="000000" w:themeColor="text1"/>
        </w:rPr>
        <w:t> </w:t>
      </w:r>
      <w:r>
        <w:rPr>
          <w:bCs/>
          <w:color w:val="000000" w:themeColor="text1"/>
        </w:rPr>
        <w:t>dividir pelo Máximo de Minutos Disponíveis multiplicado por 100.</w:t>
      </w:r>
    </w:p>
    <w:p w14:paraId="11FE3F64" w14:textId="5D6CF346" w:rsidR="004005AF" w:rsidRDefault="004005AF" w:rsidP="00D2226A">
      <w:pPr>
        <w:pStyle w:val="ProductList-Body"/>
        <w:keepNext/>
      </w:pPr>
      <w:r>
        <w:t>A Percentagem de Período de Disponibilidade é calculada através da seguinte fórmula:</w:t>
      </w:r>
    </w:p>
    <w:p w14:paraId="61D2ABFA" w14:textId="77777777" w:rsidR="004005AF" w:rsidRDefault="004005AF" w:rsidP="00F01ED6">
      <w:pPr>
        <w:pStyle w:val="ProductList-Body"/>
      </w:pPr>
    </w:p>
    <w:p w14:paraId="6A1C8F0D" w14:textId="5D10321B"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4A8E1E0" w14:textId="77777777" w:rsidR="004005AF" w:rsidRDefault="004005AF" w:rsidP="00F01ED6">
      <w:pPr>
        <w:pStyle w:val="ProductList-Body"/>
        <w:keepNext/>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29B6D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F01ED6">
            <w:pPr>
              <w:pStyle w:val="ProductList-OfferingBody"/>
              <w:jc w:val="center"/>
            </w:pPr>
            <w:r>
              <w:t>&lt; 99,99%</w:t>
            </w:r>
          </w:p>
        </w:tc>
        <w:tc>
          <w:tcPr>
            <w:tcW w:w="5400" w:type="dxa"/>
          </w:tcPr>
          <w:p w14:paraId="451C8035" w14:textId="77777777" w:rsidR="004005AF" w:rsidRPr="0076238C" w:rsidRDefault="004005AF" w:rsidP="00F01ED6">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F01ED6">
            <w:pPr>
              <w:pStyle w:val="ProductList-OfferingBody"/>
              <w:jc w:val="center"/>
            </w:pPr>
            <w:r>
              <w:t>&lt; 99,95%</w:t>
            </w:r>
          </w:p>
        </w:tc>
        <w:tc>
          <w:tcPr>
            <w:tcW w:w="5400" w:type="dxa"/>
          </w:tcPr>
          <w:p w14:paraId="4A518C21" w14:textId="77777777" w:rsidR="004005AF" w:rsidRPr="0076238C" w:rsidRDefault="004005AF" w:rsidP="00F01ED6">
            <w:pPr>
              <w:pStyle w:val="ProductList-OfferingBody"/>
              <w:jc w:val="center"/>
            </w:pPr>
            <w:r>
              <w:t>25%</w:t>
            </w:r>
          </w:p>
        </w:tc>
      </w:tr>
    </w:tbl>
    <w:bookmarkStart w:id="212" w:name="_Toc52348939"/>
    <w:bookmarkStart w:id="213" w:name="_Toc526859657"/>
    <w:bookmarkStart w:id="214" w:name="_Toc52348930"/>
    <w:bookmarkEnd w:id="191"/>
    <w:p w14:paraId="1B0A8EE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DE261" w14:textId="77777777" w:rsidR="00DE24F0" w:rsidRPr="00EF7CF9" w:rsidRDefault="00DE24F0" w:rsidP="00F01ED6">
      <w:pPr>
        <w:pStyle w:val="ProductList-Offering2Heading"/>
        <w:keepNext/>
        <w:tabs>
          <w:tab w:val="clear" w:pos="360"/>
          <w:tab w:val="clear" w:pos="720"/>
          <w:tab w:val="clear" w:pos="1080"/>
        </w:tabs>
        <w:outlineLvl w:val="2"/>
      </w:pPr>
      <w:bookmarkStart w:id="215" w:name="_Toc167466998"/>
      <w:r>
        <w:t xml:space="preserve">Azure </w:t>
      </w:r>
      <w:bookmarkEnd w:id="212"/>
      <w:r>
        <w:t>Defender</w:t>
      </w:r>
      <w:bookmarkEnd w:id="215"/>
    </w:p>
    <w:p w14:paraId="56727881" w14:textId="77777777" w:rsidR="00DE24F0" w:rsidRPr="00EF7CF9" w:rsidRDefault="00DE24F0" w:rsidP="00F01ED6">
      <w:pPr>
        <w:pStyle w:val="ProductList-Body"/>
      </w:pPr>
      <w:r>
        <w:rPr>
          <w:b/>
          <w:color w:val="00188F"/>
        </w:rPr>
        <w:t>Definições Adicionais</w:t>
      </w:r>
      <w:r w:rsidRPr="00473DD3">
        <w:rPr>
          <w:b/>
          <w:color w:val="00188F"/>
        </w:rPr>
        <w:t>:</w:t>
      </w:r>
    </w:p>
    <w:p w14:paraId="0085E1D5" w14:textId="5C16A9ED" w:rsidR="00DE24F0" w:rsidRPr="00EF7CF9" w:rsidRDefault="00380305" w:rsidP="00F01ED6">
      <w:pPr>
        <w:pStyle w:val="ProductList-Body"/>
        <w:spacing w:after="40"/>
      </w:pPr>
      <w:r>
        <w:t>“</w:t>
      </w:r>
      <w:r w:rsidR="00DE24F0">
        <w:rPr>
          <w:b/>
          <w:color w:val="00188F"/>
        </w:rPr>
        <w:t>Nó Protegido</w:t>
      </w:r>
      <w:r>
        <w:t>”</w:t>
      </w:r>
      <w:r w:rsidR="00DE24F0">
        <w:t xml:space="preserve"> designa um recurso do Microsoft Azure, contabilizado como um nó para efeitos de faturação, que está configurado para o Azure Defender.</w:t>
      </w:r>
    </w:p>
    <w:p w14:paraId="2B354A40" w14:textId="59197EB0" w:rsidR="00DE24F0" w:rsidRPr="00EF7CF9" w:rsidRDefault="00380305" w:rsidP="00F01ED6">
      <w:pPr>
        <w:pStyle w:val="ProductList-Body"/>
        <w:spacing w:after="40"/>
      </w:pPr>
      <w:r>
        <w:t>“</w:t>
      </w:r>
      <w:r w:rsidR="00DE24F0">
        <w:rPr>
          <w:b/>
          <w:color w:val="00188F"/>
        </w:rPr>
        <w:t>Monitorização da Segurança</w:t>
      </w:r>
      <w:r>
        <w:t>”</w:t>
      </w:r>
      <w:r w:rsidR="00DE24F0">
        <w:t xml:space="preserve"> designa a avaliação de um Nó Protegido que resulta em conclusões potenciais, como o estado de funcionamento da</w:t>
      </w:r>
      <w:r w:rsidR="00351A83">
        <w:t> </w:t>
      </w:r>
      <w:r w:rsidR="00DE24F0">
        <w:t>segurança, as recomendações e os alertas de segurança, expostas no Azure Defender.</w:t>
      </w:r>
    </w:p>
    <w:p w14:paraId="366E30A0" w14:textId="39DD5EDF" w:rsidR="00DE24F0" w:rsidRPr="00EF7CF9" w:rsidRDefault="00380305" w:rsidP="00F01ED6">
      <w:pPr>
        <w:pStyle w:val="ProductList-Body"/>
        <w:spacing w:after="40"/>
      </w:pPr>
      <w:r>
        <w:t>“</w:t>
      </w:r>
      <w:r w:rsidR="00DE24F0">
        <w:rPr>
          <w:b/>
          <w:color w:val="00188F"/>
        </w:rPr>
        <w:t>Máximo de Minutos Disponíveis</w:t>
      </w:r>
      <w:r>
        <w:t>”</w:t>
      </w:r>
      <w:r w:rsidR="00DE24F0">
        <w:t xml:space="preserve"> designa o número total de minutos durante um Período Aplicável em que um determinado Nó Protegido foi implementado e configurado para Monitorização da Segurança.</w:t>
      </w:r>
    </w:p>
    <w:p w14:paraId="3C4C3205" w14:textId="5CCD8E07" w:rsidR="00DE24F0" w:rsidRPr="00B44CF9" w:rsidRDefault="00380305" w:rsidP="00F01ED6">
      <w:pPr>
        <w:spacing w:after="0" w:line="240" w:lineRule="auto"/>
        <w:rPr>
          <w:sz w:val="18"/>
          <w:szCs w:val="18"/>
        </w:rPr>
      </w:pPr>
      <w:r>
        <w:rPr>
          <w:sz w:val="18"/>
          <w:szCs w:val="18"/>
        </w:rPr>
        <w:t>“</w:t>
      </w:r>
      <w:r w:rsidR="00DE24F0">
        <w:rPr>
          <w:b/>
          <w:color w:val="00188F"/>
          <w:sz w:val="18"/>
        </w:rPr>
        <w:t>Período de Indisponibilidade</w:t>
      </w:r>
      <w:r>
        <w:rPr>
          <w:sz w:val="18"/>
          <w:szCs w:val="18"/>
        </w:rPr>
        <w:t>”</w:t>
      </w:r>
      <w:r w:rsidR="00DE24F0">
        <w:rPr>
          <w:sz w:val="18"/>
          <w:szCs w:val="18"/>
        </w:rPr>
        <w:t xml:space="preserve"> </w:t>
      </w:r>
      <w:r w:rsidR="00DE24F0">
        <w:rPr>
          <w:sz w:val="18"/>
        </w:rPr>
        <w:t>designa o total de minutos acumulados durante um Período Aplicável em que as informações de Monitorização da</w:t>
      </w:r>
      <w:r w:rsidR="00651B27">
        <w:rPr>
          <w:sz w:val="18"/>
        </w:rPr>
        <w:t> </w:t>
      </w:r>
      <w:r w:rsidR="00DE24F0">
        <w:rPr>
          <w:sz w:val="18"/>
        </w:rPr>
        <w:t>Segurança de um determinado Nó Protegido estão indisponíveis. Um minuto é considerado indisponível para um determinado Nó Protegido se</w:t>
      </w:r>
      <w:r w:rsidR="00651B27">
        <w:rPr>
          <w:sz w:val="18"/>
        </w:rPr>
        <w:t> </w:t>
      </w:r>
      <w:r w:rsidR="00DE24F0">
        <w:rPr>
          <w:sz w:val="18"/>
        </w:rPr>
        <w:t>todas as tentativas contínuas para obter informações de Monitorização da Segurança durante um minuto resultarem num Código de Erro ou não</w:t>
      </w:r>
      <w:r w:rsidR="00651B27">
        <w:rPr>
          <w:sz w:val="18"/>
        </w:rPr>
        <w:t> </w:t>
      </w:r>
      <w:r w:rsidR="00DE24F0">
        <w:rPr>
          <w:sz w:val="18"/>
        </w:rPr>
        <w:t>devolverem um Código de Êxito num prazo de dois minutos</w:t>
      </w:r>
      <w:r w:rsidR="00DE24F0">
        <w:rPr>
          <w:sz w:val="18"/>
          <w:szCs w:val="18"/>
        </w:rPr>
        <w:t>.</w:t>
      </w:r>
    </w:p>
    <w:p w14:paraId="5227BB56" w14:textId="2916E201" w:rsidR="00DE24F0" w:rsidRPr="00ED4527" w:rsidRDefault="00DE24F0" w:rsidP="00F01ED6">
      <w:pPr>
        <w:pStyle w:val="ProductList-Body"/>
        <w:rPr>
          <w:color w:val="000000" w:themeColor="text1"/>
        </w:rPr>
      </w:pPr>
      <w:r>
        <w:t xml:space="preserve">A </w:t>
      </w:r>
      <w:r w:rsidR="00380305" w:rsidRPr="00380305">
        <w:t>“</w:t>
      </w:r>
      <w:r>
        <w:rPr>
          <w:b/>
          <w:color w:val="00188F"/>
        </w:rPr>
        <w:t>Percentagem de Período de Disponibilidade</w:t>
      </w:r>
      <w:r w:rsidR="00380305" w:rsidRPr="00380305">
        <w:t>”</w:t>
      </w:r>
      <w:r>
        <w:t xml:space="preserve"> </w:t>
      </w:r>
      <w:r>
        <w:rPr>
          <w:color w:val="000000" w:themeColor="text1"/>
        </w:rPr>
        <w:t>para o Azure Defender de um determinado Nó Protegido num determinado Período Aplicável é</w:t>
      </w:r>
      <w:r w:rsidR="00C55C00">
        <w:rPr>
          <w:color w:val="000000" w:themeColor="text1"/>
        </w:rPr>
        <w:t> </w:t>
      </w:r>
      <w:r>
        <w:rPr>
          <w:color w:val="000000" w:themeColor="text1"/>
        </w:rPr>
        <w:t>calculada como o Máximo de Minutos Disponíveis menos o Período de Indisponibilidade, dividido pelo Máximo de Minutos Disponíveis.</w:t>
      </w:r>
    </w:p>
    <w:p w14:paraId="594AC40F" w14:textId="19720EB4" w:rsidR="00DE24F0" w:rsidRDefault="00DE24F0" w:rsidP="00F01ED6">
      <w:pPr>
        <w:pStyle w:val="ProductList-Body"/>
        <w:keepNext/>
        <w:keepLines/>
      </w:pPr>
      <w:r>
        <w:t>A Percentagem de Período de Disponibilidade é calculada através da seguinte fórmula:</w:t>
      </w:r>
    </w:p>
    <w:p w14:paraId="245049EB" w14:textId="77777777" w:rsidR="00DE24F0" w:rsidRPr="00EF7CF9" w:rsidRDefault="00DE24F0" w:rsidP="00F01ED6">
      <w:pPr>
        <w:pStyle w:val="ProductList-Body"/>
        <w:keepNext/>
        <w:keepLines/>
      </w:pPr>
    </w:p>
    <w:p w14:paraId="37308760" w14:textId="463494DE" w:rsidR="00DE24F0" w:rsidRPr="00EF7CF9" w:rsidRDefault="00000000" w:rsidP="00F01ED6">
      <w:pPr>
        <w:pStyle w:val="ListParagraph"/>
        <w:keepNext/>
        <w:keepLines/>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BC640E5" w14:textId="77777777" w:rsidR="00DE24F0" w:rsidRPr="003C461E" w:rsidRDefault="00DE24F0" w:rsidP="00F01ED6">
      <w:pPr>
        <w:pStyle w:val="ProductList-Body"/>
        <w:rPr>
          <w:b/>
          <w:color w:val="00188F"/>
        </w:rPr>
      </w:pPr>
      <w:r>
        <w:rPr>
          <w:b/>
          <w:color w:val="00188F"/>
        </w:rPr>
        <w:t>Os seguintes Níveis de Serviço e Créditos de Serviço são aplicáveis à utilização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8F65282" w14:textId="77777777" w:rsidR="00DE24F0" w:rsidRPr="00EF7CF9" w:rsidRDefault="00DE24F0" w:rsidP="00F01ED6">
            <w:pPr>
              <w:pStyle w:val="ProductList-OfferingBody"/>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F01ED6">
            <w:pPr>
              <w:pStyle w:val="ProductList-OfferingBody"/>
              <w:jc w:val="center"/>
            </w:pPr>
            <w:r>
              <w:t>&lt; 99,9%</w:t>
            </w:r>
          </w:p>
        </w:tc>
        <w:tc>
          <w:tcPr>
            <w:tcW w:w="5400" w:type="dxa"/>
          </w:tcPr>
          <w:p w14:paraId="699EF4EF" w14:textId="77777777" w:rsidR="00DE24F0" w:rsidRPr="00EF7CF9" w:rsidRDefault="00DE24F0" w:rsidP="00F01ED6">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F01ED6">
            <w:pPr>
              <w:pStyle w:val="ProductList-OfferingBody"/>
              <w:jc w:val="center"/>
            </w:pPr>
            <w:r>
              <w:t>&lt; 99%</w:t>
            </w:r>
          </w:p>
        </w:tc>
        <w:tc>
          <w:tcPr>
            <w:tcW w:w="5400" w:type="dxa"/>
          </w:tcPr>
          <w:p w14:paraId="4F2000CD" w14:textId="77777777" w:rsidR="00DE24F0" w:rsidRPr="00EF7CF9" w:rsidRDefault="00DE24F0" w:rsidP="00F01ED6">
            <w:pPr>
              <w:pStyle w:val="ProductList-OfferingBody"/>
              <w:jc w:val="center"/>
            </w:pPr>
            <w:r>
              <w:t>25%</w:t>
            </w:r>
          </w:p>
        </w:tc>
      </w:tr>
    </w:tbl>
    <w:p w14:paraId="6DE916E7"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341EE902" w14:textId="77777777" w:rsidR="00781010" w:rsidRPr="00781010" w:rsidRDefault="00781010" w:rsidP="00F01ED6">
      <w:pPr>
        <w:pStyle w:val="ProductList-Offering2Heading"/>
        <w:keepNext/>
        <w:tabs>
          <w:tab w:val="clear" w:pos="360"/>
          <w:tab w:val="clear" w:pos="720"/>
          <w:tab w:val="clear" w:pos="1080"/>
        </w:tabs>
        <w:outlineLvl w:val="2"/>
      </w:pPr>
      <w:bookmarkStart w:id="216" w:name="_Toc167466999"/>
      <w:r>
        <w:t>Defender External Attack Surface Management</w:t>
      </w:r>
      <w:bookmarkEnd w:id="216"/>
    </w:p>
    <w:p w14:paraId="20DDC606" w14:textId="77777777" w:rsidR="00781010" w:rsidRPr="00781010" w:rsidRDefault="00781010" w:rsidP="00F01ED6">
      <w:pPr>
        <w:pStyle w:val="ProductList-Body"/>
        <w:rPr>
          <w:b/>
          <w:bCs/>
          <w:color w:val="00188F"/>
        </w:rPr>
      </w:pPr>
      <w:r>
        <w:rPr>
          <w:b/>
          <w:bCs/>
          <w:color w:val="00188F"/>
        </w:rPr>
        <w:t>Definições Adicionais</w:t>
      </w:r>
    </w:p>
    <w:p w14:paraId="770294EA" w14:textId="59B17EC1" w:rsidR="00781010" w:rsidRDefault="00380305" w:rsidP="00F01ED6">
      <w:pPr>
        <w:pStyle w:val="ProductList-Body"/>
      </w:pPr>
      <w:r>
        <w:t>“</w:t>
      </w:r>
      <w:r w:rsidR="00781010">
        <w:rPr>
          <w:b/>
          <w:bCs/>
          <w:color w:val="00188F"/>
        </w:rPr>
        <w:t>Máximo de Minutos Disponíveis</w:t>
      </w:r>
      <w:r>
        <w:t>”</w:t>
      </w:r>
      <w:r w:rsidR="00781010">
        <w:t xml:space="preserve"> é o número total de minutos durante os quais um determinado recurso Defender EASM foi implementado pelo Cliente numa subscrição do Microsoft Azure durante um Período Aplicável.</w:t>
      </w:r>
    </w:p>
    <w:p w14:paraId="61FF4E80" w14:textId="11F7618E" w:rsidR="00781010" w:rsidRDefault="00380305" w:rsidP="00F01ED6">
      <w:pPr>
        <w:pStyle w:val="ProductList-Body"/>
      </w:pPr>
      <w:r>
        <w:t>“</w:t>
      </w:r>
      <w:r w:rsidR="00781010">
        <w:rPr>
          <w:b/>
          <w:bCs/>
          <w:color w:val="00188F"/>
        </w:rPr>
        <w:t>Período de Indisponibilidade</w:t>
      </w:r>
      <w:r>
        <w:t>”</w:t>
      </w:r>
      <w:r w:rsidR="00781010">
        <w:t xml:space="preserve">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5A74F90E" w14:textId="390FE8F7" w:rsidR="00781010" w:rsidRDefault="00781010" w:rsidP="00F01ED6">
      <w:pPr>
        <w:pStyle w:val="ProductList-Body"/>
      </w:pPr>
      <w:r>
        <w:t xml:space="preserve">A </w:t>
      </w:r>
      <w:r w:rsidR="00380305">
        <w:t>“</w:t>
      </w:r>
      <w:r>
        <w:rPr>
          <w:b/>
          <w:bCs/>
          <w:color w:val="00188F"/>
        </w:rPr>
        <w:t>Percentagem de Disponibilidade para Consulta</w:t>
      </w:r>
      <w:r w:rsidR="00380305">
        <w:t>”</w:t>
      </w:r>
      <w:r>
        <w:t xml:space="preserve"> de um determinado recurso Defender EASM é calculada como o Máximo de Minutos Disponíveis menos o Período de Indisponibilidade, a dividir pelo Máximo de Minutos Disponíveis a multiplicar por 100.</w:t>
      </w:r>
    </w:p>
    <w:p w14:paraId="538C7A5C" w14:textId="08BF57FD" w:rsidR="00781010" w:rsidRDefault="00781010" w:rsidP="00F01ED6">
      <w:pPr>
        <w:pStyle w:val="ProductList-Body"/>
      </w:pPr>
      <w:r>
        <w:t>A Percentagem de Disponibilidade para Consulta é calculada utilizando a seguinte fórmula:</w:t>
      </w:r>
    </w:p>
    <w:p w14:paraId="57FD6F59" w14:textId="77777777" w:rsidR="00781010" w:rsidRPr="00EF7CF9" w:rsidRDefault="00781010" w:rsidP="00F01ED6">
      <w:pPr>
        <w:pStyle w:val="ProductList-Body"/>
      </w:pPr>
    </w:p>
    <w:p w14:paraId="30A59169" w14:textId="248E6986" w:rsidR="00781010"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A0ED6A0" w14:textId="77777777" w:rsidR="00781010" w:rsidRDefault="00781010" w:rsidP="00EC7E96">
      <w:pPr>
        <w:pStyle w:val="ProductList-Body"/>
        <w:keepNext/>
        <w:keepLines/>
      </w:pPr>
      <w:r>
        <w:t>Os seguintes Níveis de Serviço e Créditos de Serviço são aplicáveis à utilização do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EC7E96">
            <w:pPr>
              <w:pStyle w:val="ProductList-OfferingBody"/>
              <w:keepNext/>
              <w:keepLines/>
              <w:jc w:val="center"/>
              <w:rPr>
                <w:color w:val="FFFFFF" w:themeColor="background1"/>
              </w:rPr>
            </w:pPr>
            <w:r>
              <w:rPr>
                <w:color w:val="FFFFFF" w:themeColor="background1"/>
              </w:rPr>
              <w:t>Percentagem de Disponibilidade para Consulta</w:t>
            </w:r>
          </w:p>
        </w:tc>
        <w:tc>
          <w:tcPr>
            <w:tcW w:w="5400" w:type="dxa"/>
            <w:shd w:val="clear" w:color="auto" w:fill="0072C6"/>
          </w:tcPr>
          <w:p w14:paraId="18CAA572" w14:textId="77777777" w:rsidR="00781010" w:rsidRPr="00EF7CF9" w:rsidRDefault="00781010" w:rsidP="00EC7E96">
            <w:pPr>
              <w:pStyle w:val="ProductList-OfferingBody"/>
              <w:keepNext/>
              <w:keepLines/>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EC7E96">
            <w:pPr>
              <w:pStyle w:val="ProductList-OfferingBody"/>
              <w:keepNext/>
              <w:keepLines/>
              <w:jc w:val="center"/>
            </w:pPr>
            <w:r>
              <w:t>&lt; 99,9%</w:t>
            </w:r>
          </w:p>
        </w:tc>
        <w:tc>
          <w:tcPr>
            <w:tcW w:w="5400" w:type="dxa"/>
          </w:tcPr>
          <w:p w14:paraId="6090A89D" w14:textId="77777777" w:rsidR="00781010" w:rsidRPr="00EF7CF9" w:rsidRDefault="00781010" w:rsidP="00EC7E96">
            <w:pPr>
              <w:pStyle w:val="ProductList-OfferingBody"/>
              <w:keepNext/>
              <w:keepLines/>
              <w:jc w:val="center"/>
            </w:pPr>
            <w:r>
              <w:t>10%</w:t>
            </w:r>
          </w:p>
        </w:tc>
      </w:tr>
      <w:tr w:rsidR="00781010" w:rsidRPr="00B44CF9" w14:paraId="60F211CD" w14:textId="77777777" w:rsidTr="00277097">
        <w:tc>
          <w:tcPr>
            <w:tcW w:w="5400" w:type="dxa"/>
          </w:tcPr>
          <w:p w14:paraId="583A91C1" w14:textId="77777777" w:rsidR="00781010" w:rsidRPr="00EF7CF9" w:rsidRDefault="00781010" w:rsidP="00EC7E96">
            <w:pPr>
              <w:pStyle w:val="ProductList-OfferingBody"/>
              <w:keepNext/>
              <w:keepLines/>
              <w:jc w:val="center"/>
            </w:pPr>
            <w:r>
              <w:t>&lt; 99%</w:t>
            </w:r>
          </w:p>
        </w:tc>
        <w:tc>
          <w:tcPr>
            <w:tcW w:w="5400" w:type="dxa"/>
          </w:tcPr>
          <w:p w14:paraId="59F68250" w14:textId="77777777" w:rsidR="00781010" w:rsidRPr="00EF7CF9" w:rsidRDefault="00781010" w:rsidP="00EC7E96">
            <w:pPr>
              <w:pStyle w:val="ProductList-OfferingBody"/>
              <w:keepNext/>
              <w:keepLines/>
              <w:jc w:val="center"/>
            </w:pPr>
            <w:r>
              <w:t>25%</w:t>
            </w:r>
          </w:p>
        </w:tc>
      </w:tr>
    </w:tbl>
    <w:bookmarkStart w:id="217" w:name="_Toc524384537"/>
    <w:bookmarkStart w:id="218" w:name="_Toc52348999"/>
    <w:p w14:paraId="3099F3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3EC33DC" w14:textId="77777777" w:rsidR="00C66B25" w:rsidRPr="00EA5FB1" w:rsidRDefault="00C66B25" w:rsidP="00F01ED6">
      <w:pPr>
        <w:pStyle w:val="ProductList-Offering2Heading"/>
        <w:keepNext/>
        <w:tabs>
          <w:tab w:val="clear" w:pos="360"/>
          <w:tab w:val="clear" w:pos="720"/>
          <w:tab w:val="clear" w:pos="1080"/>
        </w:tabs>
        <w:outlineLvl w:val="2"/>
        <w:rPr>
          <w:lang w:val="fr-FR"/>
        </w:rPr>
      </w:pPr>
      <w:bookmarkStart w:id="219" w:name="_Toc167467000"/>
      <w:r>
        <w:t>Azure Dev Ops</w:t>
      </w:r>
      <w:bookmarkEnd w:id="217"/>
      <w:bookmarkEnd w:id="218"/>
      <w:bookmarkEnd w:id="219"/>
    </w:p>
    <w:p w14:paraId="578E5FA7" w14:textId="77777777" w:rsidR="00C66B25" w:rsidRPr="00EF7CF9" w:rsidRDefault="00C66B25" w:rsidP="00F01ED6">
      <w:pPr>
        <w:pStyle w:val="ProductList-Body"/>
        <w:rPr>
          <w:b/>
          <w:color w:val="00188F"/>
        </w:rPr>
      </w:pPr>
      <w:r>
        <w:rPr>
          <w:b/>
          <w:color w:val="00188F"/>
        </w:rPr>
        <w:t>Definições Adicionais</w:t>
      </w:r>
      <w:r w:rsidRPr="00473DD3">
        <w:rPr>
          <w:b/>
          <w:color w:val="00188F"/>
        </w:rPr>
        <w:t>:</w:t>
      </w:r>
    </w:p>
    <w:p w14:paraId="0BF8769E" w14:textId="12513CE0" w:rsidR="00C66B25" w:rsidRPr="00E80B8A" w:rsidRDefault="00380305" w:rsidP="00F01ED6">
      <w:pPr>
        <w:pStyle w:val="ProductList-Body"/>
        <w:spacing w:after="40"/>
        <w:jc w:val="both"/>
        <w:rPr>
          <w:spacing w:val="-2"/>
        </w:rPr>
      </w:pPr>
      <w:r>
        <w:rPr>
          <w:spacing w:val="-2"/>
        </w:rPr>
        <w:t>“</w:t>
      </w:r>
      <w:r w:rsidR="00C66B25" w:rsidRPr="00E80B8A">
        <w:rPr>
          <w:b/>
          <w:color w:val="00188F"/>
          <w:spacing w:val="-2"/>
        </w:rPr>
        <w:t>Pipelines do Azure</w:t>
      </w:r>
      <w:r>
        <w:rPr>
          <w:spacing w:val="-2"/>
        </w:rPr>
        <w:t>”</w:t>
      </w:r>
      <w:r w:rsidR="00C66B25" w:rsidRPr="00E80B8A">
        <w:rPr>
          <w:spacing w:val="-2"/>
        </w:rPr>
        <w:t xml:space="preserve"> é uma funcionalidade que permite aos clientes desenvolver e implementar as respetivas aplicações nos Serviços do Azure DevOps.</w:t>
      </w:r>
    </w:p>
    <w:p w14:paraId="55EB42EB" w14:textId="0DE51704" w:rsidR="00C66B25" w:rsidRDefault="00380305" w:rsidP="00F01ED6">
      <w:pPr>
        <w:pStyle w:val="ProductList-Body"/>
      </w:pPr>
      <w:r>
        <w:t>“</w:t>
      </w:r>
      <w:r w:rsidR="00C66B25">
        <w:rPr>
          <w:b/>
          <w:color w:val="00188F"/>
        </w:rPr>
        <w:t>Extensões Baseadas no Utilizador</w:t>
      </w:r>
      <w:r>
        <w:t>”</w:t>
      </w:r>
      <w:r w:rsidR="00C66B25">
        <w:t xml:space="preserve"> designa o conjunto de extensões dos Serviços do Azure DevOps publicadas pela Microsoft que são vendidas por utilizador através do Azure DevOps Marketplace.</w:t>
      </w:r>
    </w:p>
    <w:p w14:paraId="3D732210" w14:textId="3EA0F40B" w:rsidR="00C66B25" w:rsidRDefault="00380305" w:rsidP="00F01ED6">
      <w:pPr>
        <w:pStyle w:val="ProductList-Body"/>
      </w:pPr>
      <w:r>
        <w:t>“</w:t>
      </w:r>
      <w:r w:rsidR="00C66B25">
        <w:rPr>
          <w:b/>
          <w:color w:val="00188F"/>
        </w:rPr>
        <w:t>Utilizadores dos Serviços do Azure DevOps</w:t>
      </w:r>
      <w:r>
        <w:t>”</w:t>
      </w:r>
      <w:r w:rsidR="00C66B25">
        <w:t xml:space="preserve"> designa o conjunto de funções e funcionalidades à disposição de um utilizador numa conta de Serviços do Azure DevOps numa subscrição do Cliente. As funcionalidades e funções disponíveis são descritas no Web site do </w:t>
      </w:r>
      <w:r w:rsidR="00C66B25">
        <w:rPr>
          <w:rStyle w:val="Hyperlink"/>
        </w:rPr>
        <w:t>Azure DevOps</w:t>
      </w:r>
      <w:r w:rsidR="00C66B25">
        <w:t>.</w:t>
      </w:r>
    </w:p>
    <w:p w14:paraId="04EEA0D9" w14:textId="08B9315C" w:rsidR="00C66B25" w:rsidRPr="00ED4527" w:rsidRDefault="00EE6E3C" w:rsidP="00F01ED6">
      <w:pPr>
        <w:pStyle w:val="ProductList-Body"/>
        <w:spacing w:before="120"/>
        <w:rPr>
          <w:b/>
          <w:bCs/>
          <w:color w:val="00188F"/>
        </w:rPr>
      </w:pPr>
      <w:r>
        <w:rPr>
          <w:b/>
          <w:bCs/>
          <w:color w:val="00188F"/>
        </w:rPr>
        <w:t>Cálculo do Período de Disponibilidade e Níveis de Serviço para os Utilizadores e as Extensões Baseadas no Utilizador do Azure DevOps Services</w:t>
      </w:r>
    </w:p>
    <w:p w14:paraId="519D60EC" w14:textId="4BA8BCB2" w:rsidR="00C66B25" w:rsidRDefault="00380305" w:rsidP="00F01ED6">
      <w:pPr>
        <w:pStyle w:val="ProductList-Body"/>
      </w:pPr>
      <w:r>
        <w:t>“</w:t>
      </w:r>
      <w:r w:rsidR="00C66B25">
        <w:rPr>
          <w:b/>
          <w:color w:val="00188F"/>
        </w:rPr>
        <w:t>Minutos de Implementação</w:t>
      </w:r>
      <w:r>
        <w:t>”</w:t>
      </w:r>
      <w:r w:rsidR="00C66B25">
        <w:t xml:space="preserve"> designa o número total de minutos para os quais foi adquirida uma Extensão Baseada no Utilizador ou Utilizadores durante um Período Aplicável.</w:t>
      </w:r>
    </w:p>
    <w:p w14:paraId="1D9C3180" w14:textId="41E66E66" w:rsidR="00C66B25" w:rsidRPr="00EF7CF9" w:rsidRDefault="00380305" w:rsidP="00F01ED6">
      <w:pPr>
        <w:pStyle w:val="ProductList-Body"/>
      </w:pPr>
      <w:r>
        <w:t>“</w:t>
      </w:r>
      <w:r w:rsidR="00C66B25">
        <w:rPr>
          <w:b/>
          <w:color w:val="00188F"/>
        </w:rPr>
        <w:t>Máximo de Minutos Disponíveis</w:t>
      </w:r>
      <w:r>
        <w:t>”</w:t>
      </w:r>
      <w:r w:rsidR="00C66B25">
        <w:t xml:space="preserve"> designa todos os Minutos de Implementação em todas as Extensões Baseadas no Utilizador ou Utilizadores para</w:t>
      </w:r>
      <w:r w:rsidR="00896A38">
        <w:t> </w:t>
      </w:r>
      <w:r w:rsidR="00C66B25">
        <w:t>uma determinada subscrição do Microsoft Azure durante um Período Aplicável.</w:t>
      </w:r>
    </w:p>
    <w:p w14:paraId="0C23C755" w14:textId="0E7C530D" w:rsidR="00C66B25" w:rsidRPr="00EF7CF9" w:rsidRDefault="00380305" w:rsidP="00F01ED6">
      <w:pPr>
        <w:pStyle w:val="ProductList-Body"/>
      </w:pPr>
      <w:r>
        <w:t>“</w:t>
      </w:r>
      <w:r w:rsidR="00C66B25">
        <w:rPr>
          <w:b/>
          <w:color w:val="00188F"/>
        </w:rPr>
        <w:t>Período de Indisponibilidade</w:t>
      </w:r>
      <w:r>
        <w:t>”</w:t>
      </w:r>
      <w:r w:rsidR="00C66B25">
        <w:t xml:space="preserve"> designa o total de Minutos de Implementação, em todas as Extensões Baseadas no Utilizador ou Utilizadores para</w:t>
      </w:r>
      <w:r w:rsidR="00896A38">
        <w:t> </w:t>
      </w:r>
      <w:r w:rsidR="00C66B25">
        <w:t>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53A2B476" w14:textId="11292FC1" w:rsidR="00C66B25" w:rsidRDefault="00AC48A7" w:rsidP="00F01ED6">
      <w:pPr>
        <w:pStyle w:val="ProductList-Body"/>
      </w:pPr>
      <w:r>
        <w:rPr>
          <w:b/>
          <w:color w:val="00188F"/>
        </w:rPr>
        <w:t>Percentagem de Período de Disponibilidade</w:t>
      </w:r>
      <w:r w:rsidRPr="00473DD3">
        <w:rPr>
          <w:b/>
          <w:color w:val="00188F"/>
        </w:rPr>
        <w:t>:</w:t>
      </w:r>
      <w:r>
        <w:t xml:space="preserve"> para as Extensões Baseadas no Utilizador ou Utilizadores do Azure DevOps Services é calculada como</w:t>
      </w:r>
      <w:r w:rsidR="00896A38">
        <w:t> </w:t>
      </w:r>
      <w:r>
        <w:t>o Máximo de Minutos Disponíveis menos o Período de Indisponibilidade a dividir pelo Máximo de Minutos Disponíveis num Período Aplicável</w:t>
      </w:r>
      <w:r w:rsidR="00896A38">
        <w:t> </w:t>
      </w:r>
      <w:r>
        <w:t>para uma determinada subscrição do Microsoft Azure.</w:t>
      </w:r>
    </w:p>
    <w:p w14:paraId="23F1EFA1" w14:textId="48F4EC62" w:rsidR="00C66B25" w:rsidRPr="00EF7CF9" w:rsidRDefault="00AC48A7" w:rsidP="00F01ED6">
      <w:pPr>
        <w:pStyle w:val="ProductList-Body"/>
      </w:pPr>
      <w:r>
        <w:t>A Percentagem de Período de Disponibilidade é representada pela seguinte fórmula:</w:t>
      </w:r>
    </w:p>
    <w:p w14:paraId="1382C863" w14:textId="77777777" w:rsidR="00C66B25" w:rsidRPr="00EF7CF9" w:rsidRDefault="00C66B25" w:rsidP="00F01ED6">
      <w:pPr>
        <w:pStyle w:val="ProductList-Body"/>
      </w:pPr>
    </w:p>
    <w:p w14:paraId="1B4E29BA" w14:textId="644198A9"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A37B0C" w14:textId="77777777" w:rsidR="00C66B25" w:rsidRDefault="00C66B25" w:rsidP="00F01ED6">
      <w:pPr>
        <w:pStyle w:val="ProductList-Body"/>
        <w:rPr>
          <w:rFonts w:eastAsiaTheme="minorEastAsia"/>
          <w:szCs w:val="18"/>
          <w:lang w:eastAsia="zh-TW"/>
        </w:rPr>
      </w:pPr>
      <w:r>
        <w:rPr>
          <w:rFonts w:eastAsiaTheme="minorEastAsia"/>
          <w:szCs w:val="18"/>
        </w:rPr>
        <w:t xml:space="preserve">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 </w:t>
      </w:r>
    </w:p>
    <w:p w14:paraId="3AB430DC" w14:textId="77777777" w:rsidR="00C66B25" w:rsidRPr="00A81A1C" w:rsidRDefault="00C66B25" w:rsidP="00F01ED6">
      <w:pPr>
        <w:pStyle w:val="ProductList-Body"/>
        <w:rPr>
          <w:b/>
          <w:color w:val="00188F"/>
          <w:sz w:val="12"/>
          <w:szCs w:val="12"/>
        </w:rPr>
      </w:pPr>
    </w:p>
    <w:p w14:paraId="2DC335EC" w14:textId="77777777" w:rsidR="00C66B25" w:rsidRPr="00EF7CF9" w:rsidRDefault="00C66B2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BB7CB41" w14:textId="77777777" w:rsidR="00C66B25" w:rsidRPr="00EF7CF9" w:rsidRDefault="00C66B25" w:rsidP="00F01ED6">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F01ED6">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F01ED6">
            <w:pPr>
              <w:pStyle w:val="ProductList-OfferingBody"/>
              <w:keepNext/>
              <w:jc w:val="center"/>
            </w:pPr>
            <w:r>
              <w:t>25%</w:t>
            </w:r>
          </w:p>
        </w:tc>
      </w:tr>
    </w:tbl>
    <w:p w14:paraId="383C6DD9" w14:textId="3B1BB4D9" w:rsidR="00C66B25" w:rsidRPr="00ED4527" w:rsidRDefault="00EE6E3C" w:rsidP="00AE3327">
      <w:pPr>
        <w:pStyle w:val="ProductList-Body"/>
        <w:tabs>
          <w:tab w:val="clear" w:pos="360"/>
          <w:tab w:val="clear" w:pos="720"/>
          <w:tab w:val="clear" w:pos="1080"/>
        </w:tabs>
        <w:spacing w:before="120"/>
        <w:rPr>
          <w:b/>
          <w:bCs/>
          <w:color w:val="00188F"/>
        </w:rPr>
      </w:pPr>
      <w:bookmarkStart w:id="220" w:name="_Toc457821589"/>
      <w:bookmarkStart w:id="221" w:name="_Toc526859726"/>
      <w:bookmarkStart w:id="222" w:name="_Toc524384538"/>
      <w:bookmarkStart w:id="223" w:name="VisualStudioTeamServices_LoadTestService"/>
      <w:r>
        <w:rPr>
          <w:b/>
          <w:bCs/>
          <w:color w:val="00188F"/>
        </w:rPr>
        <w:t>Cálculo do Período de Disponibilidade e Níveis de Serviço para o Azure Pipelines</w:t>
      </w:r>
    </w:p>
    <w:p w14:paraId="014EED69" w14:textId="66CBE1CE" w:rsidR="00C66B25" w:rsidRPr="00ED4527" w:rsidRDefault="00380305" w:rsidP="00F01ED6">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designa o número total de minutos para os quais o Azure Pipelines Service pago foi ativado numa determinada subscrição do Microsoft Azure durante um Período Aplicável.</w:t>
      </w:r>
    </w:p>
    <w:p w14:paraId="4BF684E0" w14:textId="388FABFB" w:rsidR="00C66B25" w:rsidRPr="00ED4527" w:rsidRDefault="00380305" w:rsidP="00F01ED6">
      <w:pPr>
        <w:pStyle w:val="ProductList-Body"/>
        <w:rPr>
          <w:color w:val="000000" w:themeColor="text1"/>
        </w:rPr>
      </w:pPr>
      <w:r>
        <w:rPr>
          <w:color w:val="000000" w:themeColor="text1"/>
        </w:rPr>
        <w:t>“</w:t>
      </w:r>
      <w:r w:rsidR="00C66B25">
        <w:rPr>
          <w:b/>
          <w:bCs/>
          <w:color w:val="00188F"/>
        </w:rPr>
        <w:t>Período de Indisponibilidade</w:t>
      </w:r>
      <w:r>
        <w:rPr>
          <w:color w:val="000000" w:themeColor="text1"/>
        </w:rPr>
        <w:t>”</w:t>
      </w:r>
      <w:r w:rsidR="00C66B25">
        <w:rPr>
          <w:color w:val="000000" w:themeColor="text1"/>
        </w:rPr>
        <w:t xml:space="preserve">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4B5453E7" w14:textId="2360ABC9" w:rsidR="00C66B25" w:rsidRPr="00E80B8A" w:rsidRDefault="00C66B25" w:rsidP="00F01ED6">
      <w:pPr>
        <w:pStyle w:val="ProductList-Body"/>
        <w:tabs>
          <w:tab w:val="clear" w:pos="360"/>
          <w:tab w:val="clear" w:pos="720"/>
          <w:tab w:val="clear" w:pos="1080"/>
        </w:tabs>
        <w:rPr>
          <w:color w:val="000000" w:themeColor="text1"/>
          <w:spacing w:val="-2"/>
        </w:rPr>
      </w:pPr>
      <w:r w:rsidRPr="00E80B8A">
        <w:rPr>
          <w:spacing w:val="-2"/>
        </w:rPr>
        <w:t xml:space="preserve">A </w:t>
      </w:r>
      <w:r w:rsidR="00380305">
        <w:rPr>
          <w:color w:val="000000" w:themeColor="text1"/>
          <w:spacing w:val="-2"/>
        </w:rPr>
        <w:t>“</w:t>
      </w:r>
      <w:r w:rsidRPr="00E80B8A">
        <w:rPr>
          <w:b/>
          <w:bCs/>
          <w:color w:val="00188F"/>
          <w:spacing w:val="-2"/>
        </w:rPr>
        <w:t>Percentagem de Período de Disponibilidade</w:t>
      </w:r>
      <w:r w:rsidR="00380305">
        <w:rPr>
          <w:color w:val="000000" w:themeColor="text1"/>
          <w:spacing w:val="-2"/>
        </w:rPr>
        <w:t>”</w:t>
      </w:r>
      <w:r w:rsidRPr="00E80B8A">
        <w:rPr>
          <w:color w:val="000000" w:themeColor="text1"/>
          <w:spacing w:val="-2"/>
        </w:rPr>
        <w:t xml:space="preserve"> para o Azure Pipelines Service é calculada como o Máximo de Minutos Disponíveis menos o Período de Indisponibilidade a dividir pelo Máximo de Minutos Disponíveis num Período Aplicável para uma determinada subscrição do Microsoft Azure. </w:t>
      </w:r>
    </w:p>
    <w:p w14:paraId="7D2391A4" w14:textId="55984207" w:rsidR="00C66B25"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89740C7" w14:textId="77777777" w:rsidR="00C66B25" w:rsidRPr="00AE3327" w:rsidRDefault="00C66B25" w:rsidP="00F01ED6">
      <w:pPr>
        <w:pStyle w:val="ProductList-Body"/>
        <w:tabs>
          <w:tab w:val="clear" w:pos="360"/>
          <w:tab w:val="clear" w:pos="720"/>
          <w:tab w:val="clear" w:pos="1080"/>
        </w:tabs>
        <w:rPr>
          <w:color w:val="000000" w:themeColor="text1"/>
          <w:sz w:val="12"/>
          <w:szCs w:val="12"/>
        </w:rPr>
      </w:pPr>
    </w:p>
    <w:p w14:paraId="3D9D0A67" w14:textId="607C58EE"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A4F1C6" w14:textId="77777777" w:rsidR="00C66B25" w:rsidRPr="00EF7CF9" w:rsidRDefault="00C66B25" w:rsidP="00D56684">
      <w:pPr>
        <w:pStyle w:val="ProductList-Body"/>
        <w:keepNext/>
        <w:keepLines/>
      </w:pPr>
      <w:r>
        <w:rPr>
          <w:b/>
          <w:color w:val="00188F"/>
        </w:rPr>
        <w:t>Os seguintes Níveis de Serviço e Créditos de Serviço são aplicáveis à utilização que o Cliente faz do Serviço Pipelines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D56684">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F2CFA2F" w14:textId="77777777" w:rsidR="00C66B25" w:rsidRPr="00EF7CF9" w:rsidRDefault="00C66B25" w:rsidP="00D56684">
            <w:pPr>
              <w:pStyle w:val="ProductList-OfferingBody"/>
              <w:keepNext/>
              <w:keepLines/>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D56684">
            <w:pPr>
              <w:pStyle w:val="ProductList-OfferingBody"/>
              <w:keepNext/>
              <w:keepLines/>
              <w:jc w:val="center"/>
            </w:pPr>
            <w:r>
              <w:t>&lt; 99,9%</w:t>
            </w:r>
          </w:p>
        </w:tc>
        <w:tc>
          <w:tcPr>
            <w:tcW w:w="5400" w:type="dxa"/>
          </w:tcPr>
          <w:p w14:paraId="326AF5F8" w14:textId="77777777" w:rsidR="00C66B25" w:rsidRPr="00EF7CF9" w:rsidRDefault="00C66B25" w:rsidP="00D56684">
            <w:pPr>
              <w:pStyle w:val="ProductList-OfferingBody"/>
              <w:keepNext/>
              <w:keepLines/>
              <w:jc w:val="center"/>
            </w:pPr>
            <w:r>
              <w:t>10%</w:t>
            </w:r>
          </w:p>
        </w:tc>
      </w:tr>
      <w:tr w:rsidR="00C66B25" w:rsidRPr="00B44CF9" w14:paraId="755CE143" w14:textId="77777777" w:rsidTr="00277097">
        <w:tc>
          <w:tcPr>
            <w:tcW w:w="5400" w:type="dxa"/>
          </w:tcPr>
          <w:p w14:paraId="3D649C21" w14:textId="77777777" w:rsidR="00C66B25" w:rsidRPr="00EF7CF9" w:rsidRDefault="00C66B25" w:rsidP="00D56684">
            <w:pPr>
              <w:pStyle w:val="ProductList-OfferingBody"/>
              <w:keepNext/>
              <w:keepLines/>
              <w:jc w:val="center"/>
            </w:pPr>
            <w:r>
              <w:t>&lt; 99%</w:t>
            </w:r>
          </w:p>
        </w:tc>
        <w:tc>
          <w:tcPr>
            <w:tcW w:w="5400" w:type="dxa"/>
          </w:tcPr>
          <w:p w14:paraId="57C68158" w14:textId="77777777" w:rsidR="00C66B25" w:rsidRPr="00EF7CF9" w:rsidRDefault="00C66B25" w:rsidP="00D56684">
            <w:pPr>
              <w:pStyle w:val="ProductList-OfferingBody"/>
              <w:keepNext/>
              <w:keepLines/>
              <w:jc w:val="center"/>
            </w:pPr>
            <w:r>
              <w:t>25%</w:t>
            </w:r>
          </w:p>
        </w:tc>
      </w:tr>
    </w:tbl>
    <w:bookmarkEnd w:id="220"/>
    <w:bookmarkEnd w:id="221"/>
    <w:bookmarkEnd w:id="222"/>
    <w:bookmarkEnd w:id="223"/>
    <w:p w14:paraId="1996288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8C1E041" w14:textId="1FD25458" w:rsidR="00DD29AD" w:rsidRPr="00EA5FB1" w:rsidRDefault="000E3C0B" w:rsidP="00F01ED6">
      <w:pPr>
        <w:pStyle w:val="ProductList-Offering2Heading"/>
        <w:keepNext/>
        <w:tabs>
          <w:tab w:val="clear" w:pos="360"/>
          <w:tab w:val="clear" w:pos="720"/>
          <w:tab w:val="clear" w:pos="1080"/>
        </w:tabs>
        <w:outlineLvl w:val="2"/>
        <w:rPr>
          <w:lang w:val="fr-FR"/>
        </w:rPr>
      </w:pPr>
      <w:bookmarkStart w:id="224" w:name="_Toc167467001"/>
      <w:r>
        <w:t>Microsoft Dev Box</w:t>
      </w:r>
      <w:bookmarkEnd w:id="224"/>
    </w:p>
    <w:p w14:paraId="70C5163F" w14:textId="77777777" w:rsidR="00DD29AD" w:rsidRDefault="00DD29AD" w:rsidP="00F01ED6">
      <w:pPr>
        <w:pStyle w:val="ProductList-Body"/>
      </w:pPr>
      <w:r>
        <w:rPr>
          <w:b/>
          <w:color w:val="00188F"/>
        </w:rPr>
        <w:t>Definições Adicionais</w:t>
      </w:r>
      <w:r w:rsidRPr="00473DD3">
        <w:rPr>
          <w:b/>
          <w:color w:val="00188F"/>
        </w:rPr>
        <w:t>:</w:t>
      </w:r>
    </w:p>
    <w:p w14:paraId="26431222" w14:textId="0CD74D1D" w:rsidR="009D7DA3" w:rsidRDefault="00380305" w:rsidP="00F01ED6">
      <w:pPr>
        <w:pStyle w:val="ProductList-Body"/>
      </w:pPr>
      <w:r w:rsidRPr="00380305">
        <w:t>“</w:t>
      </w:r>
      <w:r w:rsidR="009D7DA3">
        <w:rPr>
          <w:b/>
          <w:bCs/>
          <w:color w:val="00188F"/>
        </w:rPr>
        <w:t>Dev Box</w:t>
      </w:r>
      <w:r w:rsidRPr="00380305">
        <w:t>”</w:t>
      </w:r>
      <w:r w:rsidR="009D7DA3">
        <w:rPr>
          <w:b/>
          <w:bCs/>
          <w:color w:val="00188F"/>
        </w:rPr>
        <w:t xml:space="preserve"> </w:t>
      </w:r>
      <w:r w:rsidR="009D7DA3" w:rsidRPr="00380305">
        <w:t xml:space="preserve">designa </w:t>
      </w:r>
      <w:r w:rsidR="009D7DA3">
        <w:t>a instância específica do Microsoft Dev Box.</w:t>
      </w:r>
    </w:p>
    <w:p w14:paraId="5E7314A0" w14:textId="1398EF22" w:rsidR="00AB71EC" w:rsidRDefault="00380305" w:rsidP="00F01ED6">
      <w:pPr>
        <w:pStyle w:val="ProductList-Body"/>
      </w:pPr>
      <w:r w:rsidRPr="00380305">
        <w:t>“</w:t>
      </w:r>
      <w:r w:rsidR="00AB71EC">
        <w:rPr>
          <w:b/>
          <w:bCs/>
          <w:color w:val="00188F"/>
        </w:rPr>
        <w:t>Minutos no Período Aplicável</w:t>
      </w:r>
      <w:r w:rsidRPr="00380305">
        <w:t>”</w:t>
      </w:r>
      <w:r w:rsidR="00AB71EC">
        <w:rPr>
          <w:b/>
          <w:bCs/>
          <w:color w:val="00188F"/>
        </w:rPr>
        <w:t xml:space="preserve"> </w:t>
      </w:r>
      <w:r w:rsidR="00AB71EC" w:rsidRPr="00380305">
        <w:t xml:space="preserve">designa </w:t>
      </w:r>
      <w:r w:rsidR="00AB71EC">
        <w:t>o número total de minutos num determinado Período Aplicável.</w:t>
      </w:r>
    </w:p>
    <w:p w14:paraId="7DB28583" w14:textId="0A9D9C1F" w:rsidR="005923D3" w:rsidRDefault="00380305" w:rsidP="00F01ED6">
      <w:pPr>
        <w:pStyle w:val="ProductList-Body"/>
      </w:pPr>
      <w:r w:rsidRPr="00380305">
        <w:t>“</w:t>
      </w:r>
      <w:r w:rsidR="005923D3">
        <w:rPr>
          <w:b/>
          <w:bCs/>
          <w:color w:val="00188F"/>
        </w:rPr>
        <w:t>Período de Indisponibilidade</w:t>
      </w:r>
      <w:r w:rsidRPr="00380305">
        <w:t>”</w:t>
      </w:r>
      <w:r w:rsidR="005923D3">
        <w:rPr>
          <w:b/>
          <w:bCs/>
          <w:color w:val="00188F"/>
        </w:rPr>
        <w:t xml:space="preserve"> </w:t>
      </w:r>
      <w:r w:rsidR="005923D3" w:rsidRPr="00380305">
        <w:t>é</w:t>
      </w:r>
      <w:r w:rsidR="005923D3">
        <w:t xml:space="preserve"> medido em minutos, o período durante o qual todas as tentativas de ligação por um utilizador específico a um Dev Box específico não tiverem êxito, excluindo qualquer um dos seguintes tipos de falhas:</w:t>
      </w:r>
    </w:p>
    <w:p w14:paraId="44B8E501" w14:textId="77777777" w:rsidR="005923D3" w:rsidRDefault="005923D3" w:rsidP="00F01ED6">
      <w:pPr>
        <w:pStyle w:val="ProductList-Body"/>
        <w:numPr>
          <w:ilvl w:val="0"/>
          <w:numId w:val="36"/>
        </w:numPr>
      </w:pPr>
      <w:r>
        <w:t>As falhas resultantes de o Dev Box estar num estado inoperável não relacionado com a infraestrutura do Azure subjacente (por exemplo, sistema operativo, configuração do sistema operativo ou configuração incorreta ou danificada); e</w:t>
      </w:r>
    </w:p>
    <w:p w14:paraId="04363F4B" w14:textId="77777777" w:rsidR="005923D3" w:rsidRDefault="005923D3" w:rsidP="00F01ED6">
      <w:pPr>
        <w:pStyle w:val="ProductList-Body"/>
        <w:numPr>
          <w:ilvl w:val="0"/>
          <w:numId w:val="36"/>
        </w:numPr>
      </w:pPr>
      <w:r>
        <w:t>Falha resultante de uma aplicação ou outro software instalado no Dev Box.</w:t>
      </w:r>
    </w:p>
    <w:p w14:paraId="1D5AED2E" w14:textId="77777777" w:rsidR="00AB71EC" w:rsidRDefault="00AB71EC" w:rsidP="00F01ED6">
      <w:pPr>
        <w:pStyle w:val="ProductList-Body"/>
      </w:pPr>
    </w:p>
    <w:p w14:paraId="30377E18" w14:textId="16ACAE44" w:rsidR="005273EB" w:rsidRDefault="005273EB" w:rsidP="00F01ED6">
      <w:pPr>
        <w:pStyle w:val="ProductList-Body"/>
      </w:pPr>
      <w:r>
        <w:t xml:space="preserve">A </w:t>
      </w:r>
      <w:r w:rsidR="00380305" w:rsidRPr="00380305">
        <w:t>“</w:t>
      </w:r>
      <w:r>
        <w:rPr>
          <w:b/>
          <w:bCs/>
          <w:color w:val="00188F"/>
        </w:rPr>
        <w:t>Percentagem de Período de Disponibilidade Por Dev Box</w:t>
      </w:r>
      <w:r w:rsidR="00380305">
        <w:t>”</w:t>
      </w:r>
      <w:r>
        <w:t xml:space="preserve"> é calculada ao subtrair de 100% a percentagem de Minutos no Período Aplicável em</w:t>
      </w:r>
      <w:r w:rsidR="00DE29C2">
        <w:t> </w:t>
      </w:r>
      <w:r>
        <w:t>que o Dev Box teve um Período de Indisponibilidade.</w:t>
      </w:r>
    </w:p>
    <w:p w14:paraId="57443AFA" w14:textId="5CD6A634" w:rsidR="005149F7" w:rsidRDefault="005149F7" w:rsidP="00F01ED6">
      <w:pPr>
        <w:pStyle w:val="ProductList-Body"/>
      </w:pPr>
      <w:r>
        <w:t>A Percentagem de Período de Disponibilidade Por Dev Box é calculada através da seguinte fórmula:</w:t>
      </w:r>
    </w:p>
    <w:p w14:paraId="3EF93F85" w14:textId="77777777" w:rsidR="00C91F92" w:rsidRDefault="00C91F92" w:rsidP="00F01ED6">
      <w:pPr>
        <w:pStyle w:val="ProductList-Body"/>
      </w:pPr>
    </w:p>
    <w:p w14:paraId="7B069CB1" w14:textId="6BA2D822" w:rsidR="00C91F92" w:rsidRPr="00F01ED6" w:rsidRDefault="00E80B8A" w:rsidP="00F01ED6">
      <w:pPr>
        <w:spacing w:line="240" w:lineRule="auto"/>
        <w:jc w:val="both"/>
        <w:rPr>
          <w:sz w:val="18"/>
          <w:szCs w:val="18"/>
        </w:rPr>
      </w:pPr>
      <m:oMathPara>
        <m:oMath>
          <m:r>
            <w:rPr>
              <w:rFonts w:ascii="Cambria Math" w:hAnsi="Cambria Math"/>
              <w:sz w:val="18"/>
              <w:szCs w:val="18"/>
            </w:rPr>
            <m:t xml:space="preserve">% </m:t>
          </m:r>
          <m:r>
            <m:rPr>
              <m:nor/>
            </m:rPr>
            <w:rPr>
              <w:rFonts w:ascii="Cambria Math" w:hAnsi="Cambria Math"/>
              <w:i/>
              <w:iCs/>
              <w:sz w:val="18"/>
              <w:szCs w:val="18"/>
            </w:rPr>
            <m:t>de Período de Disponibilidade Por Dev Box</m:t>
          </m:r>
          <m:r>
            <w:rPr>
              <w:rFonts w:ascii="Cambria Math" w:hAnsi="Cambria Math"/>
              <w:sz w:val="18"/>
              <w:szCs w:val="18"/>
            </w:rPr>
            <m:t> =</m:t>
          </m:r>
          <m:f>
            <m:fPr>
              <m:ctrlPr>
                <w:rPr>
                  <w:rFonts w:ascii="Cambria Math" w:hAnsi="Cambria Math"/>
                  <w:sz w:val="18"/>
                  <w:szCs w:val="18"/>
                </w:rPr>
              </m:ctrlPr>
            </m:fPr>
            <m:num>
              <m:r>
                <m:rPr>
                  <m:nor/>
                </m:rPr>
                <w:rPr>
                  <w:rFonts w:ascii="Cambria Math" w:hAnsi="Cambria Math"/>
                  <w:i/>
                  <w:iCs/>
                  <w:sz w:val="18"/>
                  <w:szCs w:val="18"/>
                </w:rPr>
                <m:t>(Minutos no Período Aplicável - Período de Indisponibilidade)</m:t>
              </m:r>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Pr="00E80B8A" w:rsidRDefault="00EE4264" w:rsidP="00F01ED6">
      <w:pPr>
        <w:pStyle w:val="ProductList-Body"/>
        <w:tabs>
          <w:tab w:val="clear" w:pos="360"/>
        </w:tabs>
        <w:rPr>
          <w:spacing w:val="-3"/>
        </w:rPr>
      </w:pPr>
      <w:r w:rsidRPr="00E80B8A">
        <w:rPr>
          <w:b/>
          <w:bCs/>
          <w:color w:val="00188F"/>
          <w:spacing w:val="-3"/>
        </w:rPr>
        <w:t>Crédito de Serviço Por Dev Box</w:t>
      </w:r>
      <w:r w:rsidRPr="00473DD3">
        <w:rPr>
          <w:b/>
          <w:bCs/>
          <w:color w:val="00188F"/>
          <w:spacing w:val="-3"/>
        </w:rPr>
        <w:t>:</w:t>
      </w:r>
      <w:r w:rsidRPr="00E80B8A">
        <w:rPr>
          <w:spacing w:val="-3"/>
        </w:rPr>
        <w:t xml:space="preserve"> Os seguintes Níveis de Serviço e Créditos de Serviço são aplicáveis à utilização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D2226A">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F01ED6">
            <w:pPr>
              <w:pStyle w:val="ProductList-OfferingBody"/>
              <w:jc w:val="center"/>
              <w:rPr>
                <w:color w:val="FFFFFF" w:themeColor="background1"/>
              </w:rPr>
            </w:pPr>
            <w:r>
              <w:rPr>
                <w:color w:val="FFFFFF" w:themeColor="background1"/>
              </w:rPr>
              <w:t>Percentagem de Período de Disponibilidade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F01ED6">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F01ED6">
            <w:pPr>
              <w:pStyle w:val="ProductList-OfferingBody"/>
              <w:jc w:val="center"/>
            </w:pPr>
            <w:r>
              <w:t>10%</w:t>
            </w:r>
          </w:p>
        </w:tc>
      </w:tr>
      <w:tr w:rsidR="00CF7A47" w14:paraId="46F1CA46" w14:textId="77777777" w:rsidTr="00D2226A">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F01ED6">
            <w:pPr>
              <w:pStyle w:val="ProductList-OfferingBody"/>
              <w:keepNext/>
              <w:jc w:val="center"/>
            </w:pPr>
            <w:r>
              <w:t>25%</w:t>
            </w:r>
          </w:p>
        </w:tc>
      </w:tr>
      <w:tr w:rsidR="00CF7A47" w14:paraId="4C10F3EF"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F01ED6">
            <w:pPr>
              <w:pStyle w:val="ProductList-OfferingBody"/>
              <w:keepNext/>
              <w:jc w:val="center"/>
            </w:pPr>
            <w:r>
              <w:t>100%</w:t>
            </w:r>
          </w:p>
        </w:tc>
      </w:tr>
    </w:tbl>
    <w:p w14:paraId="04F4896A" w14:textId="20AA2C2F"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DF4D031" w14:textId="512AAD83" w:rsidR="005C061C" w:rsidRPr="005C061C" w:rsidRDefault="005C061C" w:rsidP="00D2226A">
      <w:pPr>
        <w:pStyle w:val="ProductList-Offering2Heading"/>
        <w:keepNext/>
        <w:tabs>
          <w:tab w:val="clear" w:pos="360"/>
          <w:tab w:val="clear" w:pos="720"/>
          <w:tab w:val="clear" w:pos="1080"/>
        </w:tabs>
        <w:outlineLvl w:val="2"/>
        <w:rPr>
          <w:lang w:val="fr-FR"/>
        </w:rPr>
      </w:pPr>
      <w:bookmarkStart w:id="225" w:name="_Toc167467002"/>
      <w:r>
        <w:t>Azure Digital Twins</w:t>
      </w:r>
      <w:bookmarkEnd w:id="225"/>
    </w:p>
    <w:p w14:paraId="13E3D280" w14:textId="77777777" w:rsidR="005C061C" w:rsidRPr="005C061C" w:rsidRDefault="005C061C" w:rsidP="00F01ED6">
      <w:pPr>
        <w:pStyle w:val="ProductList-Body"/>
        <w:keepNext/>
        <w:keepLines/>
        <w:rPr>
          <w:b/>
          <w:bCs/>
          <w:color w:val="00188F"/>
        </w:rPr>
      </w:pPr>
      <w:r>
        <w:rPr>
          <w:b/>
          <w:bCs/>
          <w:color w:val="00188F"/>
        </w:rPr>
        <w:t>Definições Adicionais</w:t>
      </w:r>
    </w:p>
    <w:p w14:paraId="260F4527" w14:textId="1737E9FB" w:rsidR="005C061C" w:rsidRDefault="00380305" w:rsidP="00F01ED6">
      <w:pPr>
        <w:pStyle w:val="ProductList-Body"/>
        <w:keepNext/>
        <w:keepLines/>
      </w:pPr>
      <w:r>
        <w:t>“</w:t>
      </w:r>
      <w:r w:rsidR="005C061C">
        <w:rPr>
          <w:b/>
          <w:bCs/>
          <w:color w:val="00188F"/>
        </w:rPr>
        <w:t>Mensagem</w:t>
      </w:r>
      <w:r>
        <w:t>”</w:t>
      </w:r>
      <w:r w:rsidR="005C061C">
        <w:t xml:space="preserve"> designa qualquer evento enviado por uma instância do Azure Digital Twins implementada num serviço de ponto final, como o Hub de</w:t>
      </w:r>
      <w:r w:rsidR="00F3017D">
        <w:t> </w:t>
      </w:r>
      <w:r w:rsidR="005C061C">
        <w:t>Eventos, a Grelha de Eventos e o Service Bus.</w:t>
      </w:r>
    </w:p>
    <w:p w14:paraId="5926A16D" w14:textId="3864E20D" w:rsidR="005C061C" w:rsidRDefault="00380305" w:rsidP="00F01ED6">
      <w:pPr>
        <w:pStyle w:val="ProductList-Body"/>
        <w:keepNext/>
        <w:keepLines/>
      </w:pPr>
      <w:r>
        <w:t>“</w:t>
      </w:r>
      <w:r w:rsidR="005C061C">
        <w:rPr>
          <w:b/>
          <w:bCs/>
          <w:color w:val="00188F"/>
        </w:rPr>
        <w:t>Operações de API</w:t>
      </w:r>
      <w:r>
        <w:t>”</w:t>
      </w:r>
      <w:r w:rsidR="005C061C">
        <w:t xml:space="preserve"> designa as ações de leitura, escrita, atualização e eliminação, entre outras, executadas em modelos e duplos digitais, incluindo as consultas.</w:t>
      </w:r>
    </w:p>
    <w:p w14:paraId="6CC377C8" w14:textId="585CC3EC" w:rsidR="005C061C" w:rsidRPr="005C061C" w:rsidRDefault="00EE6E3C" w:rsidP="00F01ED6">
      <w:pPr>
        <w:pStyle w:val="ProductList-Body"/>
        <w:spacing w:before="120"/>
        <w:rPr>
          <w:b/>
          <w:bCs/>
          <w:color w:val="00188F"/>
        </w:rPr>
      </w:pPr>
      <w:r>
        <w:rPr>
          <w:b/>
          <w:bCs/>
          <w:color w:val="00188F"/>
        </w:rPr>
        <w:t>Cálculo do Período de Disponibilidade e Níveis de Serviço</w:t>
      </w:r>
    </w:p>
    <w:p w14:paraId="21D71404" w14:textId="1437EB62" w:rsidR="005C061C" w:rsidRDefault="00380305" w:rsidP="00F01ED6">
      <w:pPr>
        <w:pStyle w:val="ProductList-Body"/>
      </w:pPr>
      <w:r>
        <w:t>“</w:t>
      </w:r>
      <w:r w:rsidR="005C061C">
        <w:rPr>
          <w:b/>
          <w:bCs/>
          <w:color w:val="00188F"/>
        </w:rPr>
        <w:t>Minutos de Implementação</w:t>
      </w:r>
      <w:r>
        <w:t>”</w:t>
      </w:r>
      <w:r w:rsidR="005C061C">
        <w:t xml:space="preserve"> designa o número total de minutos durante os quais uma determinada instância do Azure Digital Twins foi implementada no Azure durante um Período Aplicável.</w:t>
      </w:r>
    </w:p>
    <w:p w14:paraId="3359A4D2" w14:textId="7E2D08E6" w:rsidR="005C061C" w:rsidRDefault="00380305" w:rsidP="00F01ED6">
      <w:pPr>
        <w:pStyle w:val="ProductList-Body"/>
      </w:pPr>
      <w:r>
        <w:t>“</w:t>
      </w:r>
      <w:r w:rsidR="005C061C">
        <w:rPr>
          <w:b/>
          <w:bCs/>
          <w:color w:val="00188F"/>
        </w:rPr>
        <w:t>Máximo de Minutos Disponíveis</w:t>
      </w:r>
      <w:r>
        <w:t>”</w:t>
      </w:r>
      <w:r w:rsidR="005C061C">
        <w:t xml:space="preserve"> designa a soma de todos os Minutos de Implementação em todas as instâncias do Azure Digital Twins implementadas pelo Cliente numa determinada subscrição do Azure durante um Período Aplicável.</w:t>
      </w:r>
    </w:p>
    <w:p w14:paraId="65F63DE3" w14:textId="1FE4ACDD" w:rsidR="005C061C" w:rsidRPr="00E80B8A" w:rsidRDefault="00380305" w:rsidP="00F01ED6">
      <w:pPr>
        <w:pStyle w:val="ProductList-Body"/>
        <w:rPr>
          <w:spacing w:val="-2"/>
        </w:rPr>
      </w:pPr>
      <w:r>
        <w:rPr>
          <w:spacing w:val="-2"/>
        </w:rPr>
        <w:t>“</w:t>
      </w:r>
      <w:r w:rsidR="005C061C" w:rsidRPr="00E80B8A">
        <w:rPr>
          <w:b/>
          <w:bCs/>
          <w:color w:val="00188F"/>
          <w:spacing w:val="-2"/>
        </w:rPr>
        <w:t>Período de Indisponibilidade</w:t>
      </w:r>
      <w:r>
        <w:rPr>
          <w:spacing w:val="-2"/>
        </w:rPr>
        <w:t>”</w:t>
      </w:r>
      <w:r w:rsidR="005C061C" w:rsidRPr="00E80B8A">
        <w:rPr>
          <w:spacing w:val="-2"/>
        </w:rPr>
        <w:t xml:space="preserve"> designa o total de Minutos de Implementação acumulados em todos os Azure Digital Twins implementados numa determinada subscrição do Azure durante os quais a instância do Azure Digital Twins está indisponível. Um minuto é considerado indisponível para uma</w:t>
      </w:r>
      <w:r w:rsidR="00836106">
        <w:rPr>
          <w:spacing w:val="-2"/>
        </w:rPr>
        <w:t> </w:t>
      </w:r>
      <w:r w:rsidR="005C061C" w:rsidRPr="00E80B8A">
        <w:rPr>
          <w:spacing w:val="-2"/>
        </w:rPr>
        <w:t>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509F5CE6" w14:textId="29734CE1" w:rsidR="005C061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77800C6" w14:textId="77777777" w:rsidR="005C061C" w:rsidRPr="00ED4527" w:rsidRDefault="005C061C" w:rsidP="00F01ED6">
      <w:pPr>
        <w:pStyle w:val="ProductList-Body"/>
        <w:tabs>
          <w:tab w:val="clear" w:pos="360"/>
          <w:tab w:val="clear" w:pos="720"/>
          <w:tab w:val="clear" w:pos="1080"/>
        </w:tabs>
        <w:rPr>
          <w:color w:val="000000" w:themeColor="text1"/>
        </w:rPr>
      </w:pPr>
    </w:p>
    <w:p w14:paraId="71C25E21" w14:textId="0D5376AD" w:rsidR="005C061C"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3A3969" w14:textId="77777777" w:rsidR="005C061C" w:rsidRPr="005C061C" w:rsidRDefault="005C061C" w:rsidP="00F14ACF">
      <w:pPr>
        <w:pStyle w:val="ProductList-Body"/>
        <w:keepNext/>
        <w:keepLines/>
        <w:rPr>
          <w:b/>
          <w:bCs/>
          <w:color w:val="00188F"/>
        </w:rPr>
      </w:pPr>
      <w:r>
        <w:rPr>
          <w:b/>
          <w:bCs/>
          <w:color w:val="00188F"/>
        </w:rPr>
        <w:t>Os seguintes Níveis de Serviço e Créditos de Serviço são aplicáveis à utilização dos Azure Digital Twins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F14ACF">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F3B44BC" w14:textId="77777777" w:rsidR="005C061C" w:rsidRPr="00EF7CF9" w:rsidRDefault="005C061C" w:rsidP="00F14ACF">
            <w:pPr>
              <w:pStyle w:val="ProductList-OfferingBody"/>
              <w:keepNext/>
              <w:keepLines/>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F14ACF">
            <w:pPr>
              <w:pStyle w:val="ProductList-OfferingBody"/>
              <w:keepNext/>
              <w:keepLines/>
              <w:jc w:val="center"/>
            </w:pPr>
            <w:r>
              <w:t>&lt; 99,9%</w:t>
            </w:r>
          </w:p>
        </w:tc>
        <w:tc>
          <w:tcPr>
            <w:tcW w:w="5400" w:type="dxa"/>
          </w:tcPr>
          <w:p w14:paraId="180C4714" w14:textId="77777777" w:rsidR="005C061C" w:rsidRPr="00EF7CF9" w:rsidRDefault="005C061C" w:rsidP="00F14ACF">
            <w:pPr>
              <w:pStyle w:val="ProductList-OfferingBody"/>
              <w:keepNext/>
              <w:keepLines/>
              <w:jc w:val="center"/>
            </w:pPr>
            <w:r>
              <w:t>10%</w:t>
            </w:r>
          </w:p>
        </w:tc>
      </w:tr>
      <w:tr w:rsidR="005C061C" w:rsidRPr="00B44CF9" w14:paraId="30A24E7D" w14:textId="77777777" w:rsidTr="00277097">
        <w:tc>
          <w:tcPr>
            <w:tcW w:w="5400" w:type="dxa"/>
          </w:tcPr>
          <w:p w14:paraId="2F3DD4DC" w14:textId="77777777" w:rsidR="005C061C" w:rsidRPr="00EF7CF9" w:rsidRDefault="005C061C" w:rsidP="00F14ACF">
            <w:pPr>
              <w:pStyle w:val="ProductList-OfferingBody"/>
              <w:keepNext/>
              <w:keepLines/>
              <w:jc w:val="center"/>
            </w:pPr>
            <w:r>
              <w:t>&lt; 99%</w:t>
            </w:r>
          </w:p>
        </w:tc>
        <w:tc>
          <w:tcPr>
            <w:tcW w:w="5400" w:type="dxa"/>
          </w:tcPr>
          <w:p w14:paraId="721BD409" w14:textId="77777777" w:rsidR="005C061C" w:rsidRPr="00EF7CF9" w:rsidRDefault="005C061C" w:rsidP="00F14ACF">
            <w:pPr>
              <w:pStyle w:val="ProductList-OfferingBody"/>
              <w:keepNext/>
              <w:keepLines/>
              <w:jc w:val="center"/>
            </w:pPr>
            <w:r>
              <w:t>25%</w:t>
            </w:r>
          </w:p>
        </w:tc>
      </w:tr>
    </w:tbl>
    <w:p w14:paraId="0558C221"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2C28851" w14:textId="42544763" w:rsidR="004005AF" w:rsidRPr="00EF7CF9" w:rsidRDefault="004005AF" w:rsidP="00F01ED6">
      <w:pPr>
        <w:pStyle w:val="ProductList-Offering2Heading"/>
        <w:keepNext/>
        <w:tabs>
          <w:tab w:val="clear" w:pos="360"/>
          <w:tab w:val="clear" w:pos="720"/>
          <w:tab w:val="clear" w:pos="1080"/>
        </w:tabs>
        <w:outlineLvl w:val="2"/>
      </w:pPr>
      <w:bookmarkStart w:id="226" w:name="_Toc167467003"/>
      <w:r>
        <w:t>DNS do Azure</w:t>
      </w:r>
      <w:bookmarkEnd w:id="213"/>
      <w:bookmarkEnd w:id="214"/>
      <w:bookmarkEnd w:id="226"/>
    </w:p>
    <w:p w14:paraId="0BF477DA" w14:textId="77777777" w:rsidR="004005AF" w:rsidRPr="00EF7CF9" w:rsidRDefault="004005AF" w:rsidP="00F01ED6">
      <w:pPr>
        <w:pStyle w:val="ProductList-Body"/>
      </w:pPr>
      <w:r>
        <w:rPr>
          <w:b/>
          <w:color w:val="00188F"/>
        </w:rPr>
        <w:t>Definições Adicionais</w:t>
      </w:r>
      <w:r w:rsidRPr="00473DD3">
        <w:rPr>
          <w:b/>
          <w:color w:val="00188F"/>
        </w:rPr>
        <w:t>:</w:t>
      </w:r>
    </w:p>
    <w:p w14:paraId="3CA6934D" w14:textId="4E982F18" w:rsidR="004005AF" w:rsidRPr="009200BE" w:rsidRDefault="00380305" w:rsidP="00F01ED6">
      <w:pPr>
        <w:pStyle w:val="ProductList-Body"/>
      </w:pPr>
      <w:r>
        <w:t>“</w:t>
      </w:r>
      <w:r w:rsidR="004005AF">
        <w:rPr>
          <w:b/>
          <w:color w:val="00188F"/>
        </w:rPr>
        <w:t>Zona DNS</w:t>
      </w:r>
      <w:r>
        <w:t>”</w:t>
      </w:r>
      <w:r w:rsidR="004005AF">
        <w:rPr>
          <w:b/>
          <w:color w:val="00188F"/>
        </w:rPr>
        <w:t xml:space="preserve"> </w:t>
      </w:r>
      <w:r w:rsidR="004005AF">
        <w:t>designa uma implementação do Serviço DNS do Azure que contém uma zona DNS e conjuntos de registos.</w:t>
      </w:r>
    </w:p>
    <w:p w14:paraId="5D6DD826" w14:textId="135F0E9B" w:rsidR="004005AF" w:rsidRPr="009200BE" w:rsidRDefault="00380305" w:rsidP="00F01ED6">
      <w:pPr>
        <w:pStyle w:val="ProductList-Body"/>
      </w:pPr>
      <w:r>
        <w:t>“</w:t>
      </w:r>
      <w:r w:rsidR="004005AF">
        <w:rPr>
          <w:b/>
          <w:color w:val="00188F"/>
        </w:rPr>
        <w:t>Minutos de Implementação</w:t>
      </w:r>
      <w:r>
        <w:t>”</w:t>
      </w:r>
      <w:r w:rsidR="004005AF">
        <w:rPr>
          <w:b/>
          <w:color w:val="00188F"/>
        </w:rPr>
        <w:t xml:space="preserve"> </w:t>
      </w:r>
      <w:r w:rsidR="004005AF">
        <w:t>designa o número total de minutos durante os quais uma determinada Zona DNS foi implementada no Microsoft Azure durante um Período Aplicável.</w:t>
      </w:r>
    </w:p>
    <w:p w14:paraId="5A0A0837" w14:textId="729D1A9E" w:rsidR="004005AF" w:rsidRPr="009200BE"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todas as Zonas DNS implementadas numa determinada subscrição do Microsoft Azure durante um Período Aplicável.</w:t>
      </w:r>
    </w:p>
    <w:p w14:paraId="4DE9FAB9" w14:textId="1F882A19" w:rsidR="004005AF" w:rsidRPr="009200BE" w:rsidRDefault="00380305" w:rsidP="00F01ED6">
      <w:pPr>
        <w:pStyle w:val="ProductList-Body"/>
      </w:pPr>
      <w:r>
        <w:t>“</w:t>
      </w:r>
      <w:r w:rsidR="004005AF">
        <w:rPr>
          <w:b/>
          <w:color w:val="00188F"/>
        </w:rPr>
        <w:t>Pedido de DNS Válido</w:t>
      </w:r>
      <w:r>
        <w:t>”</w:t>
      </w:r>
      <w:r w:rsidR="004005AF">
        <w:rPr>
          <w:b/>
          <w:color w:val="00188F"/>
        </w:rPr>
        <w:t xml:space="preserve"> </w:t>
      </w:r>
      <w:r w:rsidR="004005AF">
        <w:t>designa um pedido de DNS para um servidor de nomes do Serviço DNS do Azure associado a uma Zona DNS para um conjunto de registos correspondentes na Zona DNS.</w:t>
      </w:r>
    </w:p>
    <w:p w14:paraId="244475C2" w14:textId="5D59548C" w:rsidR="004005AF" w:rsidRDefault="00380305" w:rsidP="00F01ED6">
      <w:pPr>
        <w:pStyle w:val="ProductList-Body"/>
      </w:pPr>
      <w:r>
        <w:t>“</w:t>
      </w:r>
      <w:r w:rsidR="004005AF">
        <w:rPr>
          <w:b/>
          <w:color w:val="00188F"/>
        </w:rPr>
        <w:t>Período de Indisponibilidade</w:t>
      </w:r>
      <w:r>
        <w:t>”</w:t>
      </w:r>
      <w:r w:rsidR="004005AF">
        <w:t xml:space="preserve"> designa o total acumulado do Máximo de Minutos Disponíveis durante o qual uma Zona DNS está indisponível. Um</w:t>
      </w:r>
      <w:r w:rsidR="008348E7">
        <w:t> </w:t>
      </w:r>
      <w:r w:rsidR="004005AF">
        <w:t>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1665230" w14:textId="77777777" w:rsidR="004005AF" w:rsidRPr="005A3C16" w:rsidRDefault="004005AF" w:rsidP="00F01ED6">
      <w:pPr>
        <w:pStyle w:val="ProductList-Body"/>
      </w:pPr>
    </w:p>
    <w:p w14:paraId="7D6BFCE9" w14:textId="763FF46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D2720D" w14:textId="77777777" w:rsidR="004005AF" w:rsidRPr="00EF7CF9" w:rsidRDefault="004005AF" w:rsidP="00F01ED6">
      <w:pPr>
        <w:pStyle w:val="ProductList-Body"/>
      </w:pPr>
    </w:p>
    <w:p w14:paraId="4E6E3CDB" w14:textId="21DD9DE3"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2E77B51" w14:textId="77777777" w:rsidR="002B2E32" w:rsidRDefault="002B2E32" w:rsidP="00F01ED6">
      <w:pPr>
        <w:pStyle w:val="ProductList-Body"/>
        <w:keepNext/>
        <w:rPr>
          <w:b/>
          <w:color w:val="00188F"/>
        </w:rPr>
      </w:pPr>
    </w:p>
    <w:p w14:paraId="7621791E" w14:textId="0AF5CDDE" w:rsidR="004005AF" w:rsidRDefault="004005AF" w:rsidP="00F01ED6">
      <w:pPr>
        <w:pStyle w:val="ProductList-Body"/>
        <w:keepNext/>
        <w:rPr>
          <w:b/>
          <w:color w:val="00188F"/>
        </w:rPr>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AF1D8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1B1AF048" w:rsidR="004005AF" w:rsidRPr="005A3C16" w:rsidRDefault="004005AF" w:rsidP="00F01ED6">
            <w:pPr>
              <w:pStyle w:val="ProductList-OfferingBody"/>
              <w:jc w:val="center"/>
            </w:pPr>
            <w:r>
              <w:t>&lt;</w:t>
            </w:r>
            <w:r w:rsidR="00F23B07">
              <w:t xml:space="preserve"> </w:t>
            </w:r>
            <w:r>
              <w:t>100</w:t>
            </w:r>
          </w:p>
        </w:tc>
        <w:tc>
          <w:tcPr>
            <w:tcW w:w="5400" w:type="dxa"/>
          </w:tcPr>
          <w:p w14:paraId="4E1D2360" w14:textId="77777777" w:rsidR="004005AF" w:rsidRPr="005A3C16" w:rsidRDefault="004005AF" w:rsidP="00F01ED6">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F01ED6">
            <w:pPr>
              <w:pStyle w:val="ProductList-OfferingBody"/>
              <w:jc w:val="center"/>
            </w:pPr>
            <w:r>
              <w:t>&lt; 99,99%</w:t>
            </w:r>
          </w:p>
        </w:tc>
        <w:tc>
          <w:tcPr>
            <w:tcW w:w="5400" w:type="dxa"/>
          </w:tcPr>
          <w:p w14:paraId="461E93FC" w14:textId="77777777" w:rsidR="004005AF" w:rsidRPr="005A3C16" w:rsidRDefault="004005AF" w:rsidP="00F01ED6">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F01ED6">
            <w:pPr>
              <w:pStyle w:val="ProductList-OfferingBody"/>
              <w:jc w:val="center"/>
            </w:pPr>
            <w:r>
              <w:t>&lt; 99,5%</w:t>
            </w:r>
          </w:p>
        </w:tc>
        <w:tc>
          <w:tcPr>
            <w:tcW w:w="5400" w:type="dxa"/>
          </w:tcPr>
          <w:p w14:paraId="33C407AA" w14:textId="77777777" w:rsidR="004005AF" w:rsidRPr="005A3C16" w:rsidRDefault="004005AF" w:rsidP="00F01ED6">
            <w:pPr>
              <w:pStyle w:val="ProductList-OfferingBody"/>
              <w:jc w:val="center"/>
            </w:pPr>
            <w:r>
              <w:t>100%</w:t>
            </w:r>
          </w:p>
        </w:tc>
      </w:tr>
    </w:tbl>
    <w:bookmarkStart w:id="227" w:name="_Toc505679756"/>
    <w:bookmarkStart w:id="228" w:name="_Toc52348953"/>
    <w:bookmarkStart w:id="229" w:name="_Toc526859658"/>
    <w:bookmarkStart w:id="230" w:name="_Toc52348931"/>
    <w:p w14:paraId="676E5BF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BDD6216" w14:textId="185EA277" w:rsidR="008070B0" w:rsidRPr="00EF7CF9" w:rsidRDefault="008070B0" w:rsidP="008070B0">
      <w:pPr>
        <w:pStyle w:val="ProductList-Offering2Heading"/>
        <w:keepNext/>
        <w:tabs>
          <w:tab w:val="clear" w:pos="360"/>
          <w:tab w:val="clear" w:pos="720"/>
          <w:tab w:val="clear" w:pos="1080"/>
        </w:tabs>
        <w:outlineLvl w:val="2"/>
      </w:pPr>
      <w:bookmarkStart w:id="231" w:name="_Toc167467004"/>
      <w:r>
        <w:t>Azure</w:t>
      </w:r>
      <w:r w:rsidR="000B098B">
        <w:t xml:space="preserve"> DNS Private Resolver</w:t>
      </w:r>
      <w:bookmarkEnd w:id="231"/>
    </w:p>
    <w:p w14:paraId="0708D2A4" w14:textId="77777777" w:rsidR="008070B0" w:rsidRDefault="008070B0" w:rsidP="008070B0">
      <w:pPr>
        <w:pStyle w:val="ProductList-Body"/>
        <w:rPr>
          <w:b/>
          <w:color w:val="00188F"/>
        </w:rPr>
      </w:pPr>
      <w:r>
        <w:rPr>
          <w:b/>
          <w:color w:val="00188F"/>
        </w:rPr>
        <w:t>Definições Adicionais</w:t>
      </w:r>
      <w:r w:rsidRPr="00473DD3">
        <w:rPr>
          <w:b/>
          <w:color w:val="00188F"/>
        </w:rPr>
        <w:t>:</w:t>
      </w:r>
    </w:p>
    <w:p w14:paraId="0B10BD28"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Ponto final do Azure DNS Private Resolver</w:t>
      </w:r>
      <w:r w:rsidRPr="00885319">
        <w:rPr>
          <w:rFonts w:cstheme="minorHAnsi"/>
        </w:rPr>
        <w:t>” designa uma implementação de um ponto final do Azure DNS Private Resolver que fornece resolução de nomes para as consultas DNS recebidas.</w:t>
      </w:r>
    </w:p>
    <w:p w14:paraId="1C354FB2"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Minutos de Implementação</w:t>
      </w:r>
      <w:r w:rsidRPr="00885319">
        <w:rPr>
          <w:rFonts w:cstheme="minorHAnsi"/>
        </w:rPr>
        <w:t>” designa o número total de minutos durante os quais um determinado ponto final foi implementado no Microsoft Azure durante um Período Aplicável.</w:t>
      </w:r>
    </w:p>
    <w:p w14:paraId="443F20ED"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Máximo de Minutos Disponíveis</w:t>
      </w:r>
      <w:r w:rsidRPr="00885319">
        <w:rPr>
          <w:rFonts w:cstheme="minorHAnsi"/>
        </w:rPr>
        <w:t>” é a soma de todos os Minutos de Implementação em todos os pontos finais implementados em cada subscrição do Microsoft Azure durante um Período Aplicável.</w:t>
      </w:r>
    </w:p>
    <w:p w14:paraId="44DF05F4"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Pedido de DNS Válido</w:t>
      </w:r>
      <w:r w:rsidRPr="00885319">
        <w:rPr>
          <w:rFonts w:cstheme="minorHAnsi"/>
        </w:rPr>
        <w:t>” designa um pedido de DNS para um servidor de nomes do Serviço DNS do Azure associado a uma Zona DNS para um conjunto de registos correspondentes na Zona DNS.</w:t>
      </w:r>
    </w:p>
    <w:p w14:paraId="3AF44406"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Período de Indisponibilidade</w:t>
      </w:r>
      <w:r w:rsidRPr="00885319">
        <w:rPr>
          <w:rFonts w:cstheme="minorHAnsi"/>
        </w:rPr>
        <w:t>” designa o total acumulado de Máximo de Minutos Disponíveis durante o qual um ponto final do DNS Private Resolver está indisponível. Um minuto é considerado indisponível para uma determinada ponto final se uma resposta de DNS não for recebida ao fim de dois segundos para um Pedido de DNS válido, desde que o Pedido de DNS válido seja feito para todos os servidores de nomes associados ao ponto final e forem feitas tentativas contínuas durante pelo menos 60 segundos consecutivos.</w:t>
      </w:r>
    </w:p>
    <w:p w14:paraId="47E2609D" w14:textId="77777777" w:rsidR="00885319" w:rsidRPr="00885319" w:rsidRDefault="00885319" w:rsidP="00885319">
      <w:pPr>
        <w:pStyle w:val="ProductList-Body"/>
        <w:rPr>
          <w:rFonts w:cstheme="minorHAnsi"/>
        </w:rPr>
      </w:pPr>
    </w:p>
    <w:p w14:paraId="52A136FC" w14:textId="77777777" w:rsidR="00885319" w:rsidRPr="00885319" w:rsidRDefault="00885319" w:rsidP="00885319">
      <w:pPr>
        <w:pStyle w:val="ProductList-Body"/>
        <w:rPr>
          <w:rFonts w:cstheme="minorHAnsi"/>
        </w:rPr>
      </w:pPr>
      <w:r w:rsidRPr="00885319">
        <w:rPr>
          <w:rFonts w:cstheme="minorHAnsi"/>
          <w:b/>
          <w:color w:val="00188F"/>
        </w:rPr>
        <w:t>Percentagem de Período de Disponibilidade:</w:t>
      </w:r>
      <w:r w:rsidRPr="00885319">
        <w:rPr>
          <w:rFonts w:cstheme="minorHAnsi"/>
        </w:rPr>
        <w:t xml:space="preserve"> A Percentagem de Período de Disponibilidade é calculada através da seguinte fórmula:</w:t>
      </w:r>
    </w:p>
    <w:p w14:paraId="0DC7341F" w14:textId="77777777" w:rsidR="00885319" w:rsidRPr="00EF7CF9" w:rsidRDefault="00885319" w:rsidP="00885319">
      <w:pPr>
        <w:pStyle w:val="ProductList-Body"/>
      </w:pPr>
    </w:p>
    <w:p w14:paraId="2E27432F" w14:textId="77777777" w:rsidR="00885319" w:rsidRPr="00EF7CF9" w:rsidRDefault="00000000" w:rsidP="0088531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3492536" w14:textId="77777777" w:rsidR="00885319" w:rsidRPr="00885319" w:rsidRDefault="00885319" w:rsidP="00885319">
      <w:pPr>
        <w:pStyle w:val="ProductList-Body"/>
        <w:keepNext/>
        <w:rPr>
          <w:rFonts w:cstheme="minorHAnsi"/>
        </w:rPr>
      </w:pPr>
      <w:r w:rsidRPr="00885319">
        <w:rPr>
          <w:rFonts w:cstheme="minorHAnsi"/>
          <w:b/>
          <w:color w:val="00188F"/>
        </w:rPr>
        <w:t>Crédito de Serviço</w:t>
      </w:r>
      <w:r w:rsidRPr="0088531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319" w:rsidRPr="00B44CF9" w14:paraId="7FF549BB" w14:textId="77777777" w:rsidTr="00EA2F1A">
        <w:trPr>
          <w:tblHeader/>
        </w:trPr>
        <w:tc>
          <w:tcPr>
            <w:tcW w:w="5400" w:type="dxa"/>
            <w:shd w:val="clear" w:color="auto" w:fill="0072C6"/>
          </w:tcPr>
          <w:p w14:paraId="182558DE"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Percentagem de Período de Disponibilidade</w:t>
            </w:r>
          </w:p>
        </w:tc>
        <w:tc>
          <w:tcPr>
            <w:tcW w:w="5400" w:type="dxa"/>
            <w:shd w:val="clear" w:color="auto" w:fill="0072C6"/>
          </w:tcPr>
          <w:p w14:paraId="6BCF04BA"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Crédito de Serviço</w:t>
            </w:r>
          </w:p>
        </w:tc>
      </w:tr>
      <w:tr w:rsidR="00885319" w:rsidRPr="00B44CF9" w14:paraId="07F3DD10" w14:textId="77777777" w:rsidTr="00EA2F1A">
        <w:tc>
          <w:tcPr>
            <w:tcW w:w="5400" w:type="dxa"/>
          </w:tcPr>
          <w:p w14:paraId="001A7603" w14:textId="77777777" w:rsidR="00885319" w:rsidRPr="00885319" w:rsidRDefault="00885319" w:rsidP="00EA2F1A">
            <w:pPr>
              <w:pStyle w:val="ProductList-OfferingBody"/>
              <w:jc w:val="center"/>
              <w:rPr>
                <w:rFonts w:cstheme="minorHAnsi"/>
              </w:rPr>
            </w:pPr>
            <w:r w:rsidRPr="00885319">
              <w:rPr>
                <w:rFonts w:cstheme="minorHAnsi"/>
              </w:rPr>
              <w:t>&lt; 99,99%</w:t>
            </w:r>
          </w:p>
        </w:tc>
        <w:tc>
          <w:tcPr>
            <w:tcW w:w="5400" w:type="dxa"/>
          </w:tcPr>
          <w:p w14:paraId="122DF3EF" w14:textId="77777777" w:rsidR="00885319" w:rsidRPr="00885319" w:rsidRDefault="00885319" w:rsidP="00EA2F1A">
            <w:pPr>
              <w:pStyle w:val="ProductList-OfferingBody"/>
              <w:jc w:val="center"/>
              <w:rPr>
                <w:rFonts w:cstheme="minorHAnsi"/>
              </w:rPr>
            </w:pPr>
            <w:r w:rsidRPr="00885319">
              <w:rPr>
                <w:rFonts w:cstheme="minorHAnsi"/>
              </w:rPr>
              <w:t>10%</w:t>
            </w:r>
          </w:p>
        </w:tc>
      </w:tr>
      <w:tr w:rsidR="00885319" w:rsidRPr="00B44CF9" w14:paraId="481F6CB7" w14:textId="77777777" w:rsidTr="00EA2F1A">
        <w:tc>
          <w:tcPr>
            <w:tcW w:w="5400" w:type="dxa"/>
          </w:tcPr>
          <w:p w14:paraId="31746A5D" w14:textId="77777777" w:rsidR="00885319" w:rsidRPr="00885319" w:rsidRDefault="00885319" w:rsidP="00EA2F1A">
            <w:pPr>
              <w:pStyle w:val="ProductList-OfferingBody"/>
              <w:jc w:val="center"/>
              <w:rPr>
                <w:rFonts w:cstheme="minorHAnsi"/>
              </w:rPr>
            </w:pPr>
            <w:r w:rsidRPr="00885319">
              <w:rPr>
                <w:rFonts w:cstheme="minorHAnsi"/>
              </w:rPr>
              <w:t>&lt; 99,9%</w:t>
            </w:r>
          </w:p>
        </w:tc>
        <w:tc>
          <w:tcPr>
            <w:tcW w:w="5400" w:type="dxa"/>
          </w:tcPr>
          <w:p w14:paraId="5A213C9E" w14:textId="77777777" w:rsidR="00885319" w:rsidRPr="00885319" w:rsidRDefault="00885319" w:rsidP="00EA2F1A">
            <w:pPr>
              <w:pStyle w:val="ProductList-OfferingBody"/>
              <w:jc w:val="center"/>
              <w:rPr>
                <w:rFonts w:cstheme="minorHAnsi"/>
              </w:rPr>
            </w:pPr>
            <w:r w:rsidRPr="00885319">
              <w:rPr>
                <w:rFonts w:cstheme="minorHAnsi"/>
              </w:rPr>
              <w:t>25%</w:t>
            </w:r>
          </w:p>
        </w:tc>
      </w:tr>
      <w:tr w:rsidR="00885319" w:rsidRPr="00B44CF9" w14:paraId="107308CF" w14:textId="77777777" w:rsidTr="00EA2F1A">
        <w:tc>
          <w:tcPr>
            <w:tcW w:w="5400" w:type="dxa"/>
          </w:tcPr>
          <w:p w14:paraId="789A70DC" w14:textId="77777777" w:rsidR="00885319" w:rsidRPr="00885319" w:rsidRDefault="00885319" w:rsidP="00EA2F1A">
            <w:pPr>
              <w:pStyle w:val="ProductList-OfferingBody"/>
              <w:jc w:val="center"/>
              <w:rPr>
                <w:rFonts w:cstheme="minorHAnsi"/>
              </w:rPr>
            </w:pPr>
            <w:r w:rsidRPr="00885319">
              <w:rPr>
                <w:rFonts w:cstheme="minorHAnsi"/>
              </w:rPr>
              <w:t>&lt; 99,5%</w:t>
            </w:r>
          </w:p>
        </w:tc>
        <w:tc>
          <w:tcPr>
            <w:tcW w:w="5400" w:type="dxa"/>
          </w:tcPr>
          <w:p w14:paraId="57E89398" w14:textId="77777777" w:rsidR="00885319" w:rsidRPr="00885319" w:rsidRDefault="00885319" w:rsidP="00EA2F1A">
            <w:pPr>
              <w:pStyle w:val="ProductList-OfferingBody"/>
              <w:jc w:val="center"/>
              <w:rPr>
                <w:rFonts w:cstheme="minorHAnsi"/>
              </w:rPr>
            </w:pPr>
            <w:r w:rsidRPr="00885319">
              <w:rPr>
                <w:rFonts w:cstheme="minorHAnsi"/>
              </w:rPr>
              <w:t>100%</w:t>
            </w:r>
          </w:p>
        </w:tc>
      </w:tr>
    </w:tbl>
    <w:p w14:paraId="2A2996EC" w14:textId="77777777" w:rsidR="00FB0DBB" w:rsidRPr="00EF7CF9" w:rsidRDefault="00000000" w:rsidP="00FB0D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FB0DBB" w:rsidRPr="004E0FBE">
          <w:rPr>
            <w:rStyle w:val="Hyperlink"/>
            <w:sz w:val="16"/>
            <w:szCs w:val="16"/>
          </w:rPr>
          <w:t>Índice</w:t>
        </w:r>
      </w:hyperlink>
      <w:r w:rsidR="00FB0DBB">
        <w:rPr>
          <w:sz w:val="16"/>
          <w:szCs w:val="16"/>
        </w:rPr>
        <w:t xml:space="preserve"> / </w:t>
      </w:r>
      <w:hyperlink w:anchor="Definições" w:history="1">
        <w:r w:rsidR="00FB0DBB" w:rsidRPr="004E0FBE">
          <w:rPr>
            <w:rStyle w:val="Hyperlink"/>
            <w:sz w:val="16"/>
            <w:szCs w:val="16"/>
          </w:rPr>
          <w:t>Definições</w:t>
        </w:r>
      </w:hyperlink>
    </w:p>
    <w:p w14:paraId="577520E5" w14:textId="2A181719" w:rsidR="00CE29C1" w:rsidRPr="00042CC1" w:rsidRDefault="00CE29C1" w:rsidP="00F01ED6">
      <w:pPr>
        <w:pStyle w:val="ProductList-Offering2Heading"/>
        <w:keepNext/>
        <w:tabs>
          <w:tab w:val="clear" w:pos="360"/>
          <w:tab w:val="clear" w:pos="720"/>
          <w:tab w:val="clear" w:pos="1080"/>
        </w:tabs>
        <w:outlineLvl w:val="2"/>
      </w:pPr>
      <w:bookmarkStart w:id="232" w:name="_Toc167467005"/>
      <w:r>
        <w:t>Grelha de Eventos</w:t>
      </w:r>
      <w:bookmarkEnd w:id="227"/>
      <w:bookmarkEnd w:id="228"/>
      <w:bookmarkEnd w:id="232"/>
    </w:p>
    <w:p w14:paraId="437BE5B4" w14:textId="77777777" w:rsidR="00CE29C1" w:rsidRPr="00042CC1" w:rsidRDefault="00CE29C1" w:rsidP="00F01ED6">
      <w:pPr>
        <w:pStyle w:val="ProductList-Body"/>
      </w:pPr>
      <w:r>
        <w:rPr>
          <w:b/>
          <w:color w:val="00188F"/>
        </w:rPr>
        <w:t>Definições Adicionais</w:t>
      </w:r>
      <w:r w:rsidRPr="00473DD3">
        <w:rPr>
          <w:b/>
          <w:color w:val="00188F"/>
        </w:rPr>
        <w:t>:</w:t>
      </w:r>
    </w:p>
    <w:p w14:paraId="0328158B" w14:textId="36950EC4" w:rsidR="00CE29C1" w:rsidRPr="00AD4F4D"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durante os quais uma Grelha de Eventos foi implementada pelo Cliente numa subscrição do Microsoft Azure durante um Período Aplicável.</w:t>
      </w:r>
    </w:p>
    <w:p w14:paraId="33CF1F3B" w14:textId="01077019" w:rsidR="00CE29C1" w:rsidRPr="00D730E5"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Período de Indisponibilidade</w:t>
      </w:r>
      <w:r>
        <w:rPr>
          <w:rFonts w:eastAsiaTheme="minorEastAsia"/>
          <w:sz w:val="18"/>
          <w:szCs w:val="18"/>
        </w:rPr>
        <w:t>”</w:t>
      </w:r>
      <w:r w:rsidR="00CE29C1">
        <w:rPr>
          <w:rFonts w:eastAsiaTheme="minorEastAsia"/>
          <w:sz w:val="18"/>
          <w:szCs w:val="18"/>
        </w:rPr>
        <w:t xml:space="preserve"> designa o número total de minutos durante o Máximo de Minutos Disponíveis em todas Grelhas de Eventos implementadas pelo Cliente numa determinada subscrição do Microsoft Azure durante a qual a Grelha de Eventos está indisponível. Um minuto é</w:t>
      </w:r>
      <w:r w:rsidR="00D041BB">
        <w:rPr>
          <w:rFonts w:eastAsiaTheme="minorEastAsia"/>
          <w:sz w:val="18"/>
          <w:szCs w:val="18"/>
        </w:rPr>
        <w:t> </w:t>
      </w:r>
      <w:r w:rsidR="00CE29C1">
        <w:rPr>
          <w:rFonts w:eastAsiaTheme="minorEastAsia"/>
          <w:sz w:val="18"/>
          <w:szCs w:val="18"/>
        </w:rPr>
        <w:t>considerado indisponível para uma determinada Grelha de Eventos se todos os pedidos de publicação de uma mensagem devolverem um Código</w:t>
      </w:r>
      <w:r w:rsidR="00D041BB">
        <w:rPr>
          <w:rFonts w:eastAsiaTheme="minorEastAsia"/>
          <w:sz w:val="18"/>
          <w:szCs w:val="18"/>
        </w:rPr>
        <w:t> </w:t>
      </w:r>
      <w:r w:rsidR="00CE29C1">
        <w:rPr>
          <w:rFonts w:eastAsiaTheme="minorEastAsia"/>
          <w:sz w:val="18"/>
          <w:szCs w:val="18"/>
        </w:rPr>
        <w:t>de Erro ou não resultarem num Código de Êxito no prazo de um minuto.</w:t>
      </w:r>
    </w:p>
    <w:p w14:paraId="2BEDFAF2" w14:textId="75DA3EEA" w:rsidR="00CE29C1" w:rsidRDefault="00380305" w:rsidP="00F01ED6">
      <w:pPr>
        <w:pStyle w:val="ProductList-Body"/>
      </w:pPr>
      <w:r>
        <w:t>“</w:t>
      </w:r>
      <w:r w:rsidR="00CE29C1">
        <w:rPr>
          <w:b/>
          <w:color w:val="00188F"/>
        </w:rPr>
        <w:t>Percentagem de Período de Disponibilidade</w:t>
      </w:r>
      <w:r>
        <w:t>”</w:t>
      </w:r>
      <w:r w:rsidR="00CE29C1">
        <w:t>: A Percentagem de Período de Disponibilidade é calculada através da seguinte fórmula:</w:t>
      </w:r>
    </w:p>
    <w:p w14:paraId="63C0DE98" w14:textId="77777777" w:rsidR="00CE29C1" w:rsidRPr="00C55C00" w:rsidRDefault="00CE29C1" w:rsidP="00F01ED6">
      <w:pPr>
        <w:pStyle w:val="ProductList-Body"/>
        <w:rPr>
          <w:szCs w:val="18"/>
        </w:rPr>
      </w:pPr>
    </w:p>
    <w:p w14:paraId="79284E66" w14:textId="77968965" w:rsidR="00CE29C1" w:rsidRPr="00D730E5" w:rsidRDefault="00000000" w:rsidP="00F01ED6">
      <w:pPr>
        <w:spacing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548F73" w14:textId="77777777" w:rsidR="00CE29C1" w:rsidRPr="00042CC1" w:rsidRDefault="00CE29C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0E0AC4" w14:textId="77777777" w:rsidR="00CE29C1" w:rsidRPr="00042CC1" w:rsidRDefault="00CE29C1" w:rsidP="00F01ED6">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F01ED6">
            <w:pPr>
              <w:pStyle w:val="ProductList-OfferingBody"/>
              <w:jc w:val="center"/>
            </w:pPr>
            <w:r>
              <w:t>&lt; 99,99%</w:t>
            </w:r>
          </w:p>
        </w:tc>
        <w:tc>
          <w:tcPr>
            <w:tcW w:w="5400" w:type="dxa"/>
          </w:tcPr>
          <w:p w14:paraId="373AB7D9" w14:textId="77777777" w:rsidR="00CE29C1" w:rsidRPr="00D730E5" w:rsidRDefault="00CE29C1" w:rsidP="00F01ED6">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F01ED6">
            <w:pPr>
              <w:pStyle w:val="ProductList-OfferingBody"/>
              <w:jc w:val="center"/>
            </w:pPr>
            <w:r>
              <w:t>&lt; 99%</w:t>
            </w:r>
          </w:p>
        </w:tc>
        <w:tc>
          <w:tcPr>
            <w:tcW w:w="5400" w:type="dxa"/>
          </w:tcPr>
          <w:p w14:paraId="19499F7C" w14:textId="77777777" w:rsidR="00CE29C1" w:rsidRPr="00D730E5" w:rsidRDefault="00CE29C1" w:rsidP="00F01ED6">
            <w:pPr>
              <w:pStyle w:val="ProductList-OfferingBody"/>
              <w:jc w:val="center"/>
            </w:pPr>
            <w:r>
              <w:t>25%</w:t>
            </w:r>
          </w:p>
        </w:tc>
      </w:tr>
    </w:tbl>
    <w:bookmarkStart w:id="233" w:name="_Toc457821571"/>
    <w:bookmarkStart w:id="234" w:name="_Toc52348981"/>
    <w:p w14:paraId="3C9BC4E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E361F15" w14:textId="77777777" w:rsidR="00795604" w:rsidRPr="00EF7CF9" w:rsidRDefault="00795604" w:rsidP="00DB5453">
      <w:pPr>
        <w:pStyle w:val="ProductList-Offering2Heading"/>
        <w:keepNext/>
        <w:keepLines/>
        <w:tabs>
          <w:tab w:val="clear" w:pos="360"/>
          <w:tab w:val="clear" w:pos="720"/>
          <w:tab w:val="clear" w:pos="1080"/>
        </w:tabs>
        <w:outlineLvl w:val="2"/>
      </w:pPr>
      <w:bookmarkStart w:id="235" w:name="_Toc167467006"/>
      <w:r>
        <w:t>Hubs de Eventos</w:t>
      </w:r>
      <w:bookmarkEnd w:id="233"/>
      <w:bookmarkEnd w:id="234"/>
      <w:bookmarkEnd w:id="235"/>
    </w:p>
    <w:p w14:paraId="0D535102" w14:textId="77777777" w:rsidR="00795604" w:rsidRPr="00EF7CF9" w:rsidRDefault="00795604" w:rsidP="00DB5453">
      <w:pPr>
        <w:pStyle w:val="ProductList-Body"/>
        <w:keepNext/>
        <w:keepLines/>
      </w:pPr>
      <w:r>
        <w:rPr>
          <w:b/>
          <w:color w:val="00188F"/>
        </w:rPr>
        <w:t>Definições Adicionais</w:t>
      </w:r>
      <w:r w:rsidRPr="00473DD3">
        <w:rPr>
          <w:b/>
          <w:color w:val="00188F"/>
        </w:rPr>
        <w:t>:</w:t>
      </w:r>
    </w:p>
    <w:p w14:paraId="50576E2D" w14:textId="2AEC763C" w:rsidR="00795604" w:rsidRPr="00EF7CF9" w:rsidRDefault="00380305" w:rsidP="00F01ED6">
      <w:pPr>
        <w:pStyle w:val="ProductList-Body"/>
      </w:pPr>
      <w:r>
        <w:t>“</w:t>
      </w:r>
      <w:r w:rsidR="00795604">
        <w:rPr>
          <w:b/>
          <w:color w:val="00188F"/>
        </w:rPr>
        <w:t>Mensagem</w:t>
      </w:r>
      <w:r>
        <w:t>”</w:t>
      </w:r>
      <w:r w:rsidR="00795604">
        <w:t xml:space="preserve"> designa qualquer conteúdo definido pelo utilizador que seja enviado ou recebido através de Reencaminhamentos de Barramento de</w:t>
      </w:r>
      <w:r w:rsidR="00592D0C">
        <w:t> </w:t>
      </w:r>
      <w:r w:rsidR="00795604">
        <w:t>Serviço, Filas, Tópicos ou Hubs de Notificação e que utilize qualquer protocolo suportado pelo Service Bus.</w:t>
      </w:r>
    </w:p>
    <w:p w14:paraId="452A93E2" w14:textId="2F3870B2" w:rsidR="00795604" w:rsidRPr="00ED4527" w:rsidRDefault="00EE6E3C" w:rsidP="00F01ED6">
      <w:pPr>
        <w:pStyle w:val="ProductList-Body"/>
        <w:spacing w:before="120"/>
        <w:rPr>
          <w:b/>
          <w:bCs/>
          <w:color w:val="00188F"/>
        </w:rPr>
      </w:pPr>
      <w:r>
        <w:rPr>
          <w:b/>
          <w:bCs/>
          <w:color w:val="00188F"/>
        </w:rPr>
        <w:t>Cálculo do Período de Disponibilidade e Níveis de Serviço para Hubs de Eventos nas camadas Basic e Standard</w:t>
      </w:r>
    </w:p>
    <w:p w14:paraId="0D780F49" w14:textId="4829F4AD" w:rsidR="00795604" w:rsidRPr="00EF7CF9" w:rsidRDefault="00380305" w:rsidP="00F01ED6">
      <w:pPr>
        <w:pStyle w:val="ProductList-Body"/>
      </w:pPr>
      <w:r>
        <w:t>“</w:t>
      </w:r>
      <w:r w:rsidR="00795604">
        <w:rPr>
          <w:b/>
          <w:color w:val="00188F"/>
        </w:rPr>
        <w:t>Minutos de Implementação</w:t>
      </w:r>
      <w:r>
        <w:t>”</w:t>
      </w:r>
      <w:r w:rsidR="00795604">
        <w:t xml:space="preserve"> designa o número total de minutos durante os quais um determinado Hub de Eventos foi implementado no Microsoft Azure durante um Período Aplicável.</w:t>
      </w:r>
    </w:p>
    <w:p w14:paraId="5B4F51F2" w14:textId="378F34B5" w:rsidR="00795604" w:rsidRPr="00EF7CF9" w:rsidRDefault="00380305" w:rsidP="00F01ED6">
      <w:pPr>
        <w:pStyle w:val="ProductList-Body"/>
      </w:pPr>
      <w:r>
        <w:t>“</w:t>
      </w:r>
      <w:r w:rsidR="00795604">
        <w:rPr>
          <w:b/>
          <w:color w:val="00188F"/>
        </w:rPr>
        <w:t>Máximo de Minutos Disponíveis</w:t>
      </w:r>
      <w:r>
        <w:t>”</w:t>
      </w:r>
      <w:r w:rsidR="00795604">
        <w:t xml:space="preserve"> designa a soma de todos os Minutos de Implementação em todos os Hubs de Eventos implementados pelo Cliente numa determinada subscrição do Microsoft Azure nas camadas Basic ou Standard dos Hubs de Eventos durante um Período Aplicável.</w:t>
      </w:r>
    </w:p>
    <w:p w14:paraId="0D07A3EF" w14:textId="77777777" w:rsidR="00795604" w:rsidRPr="00E80B8A" w:rsidRDefault="00795604" w:rsidP="00F01ED6">
      <w:pPr>
        <w:pStyle w:val="ProductList-Body"/>
        <w:rPr>
          <w:spacing w:val="-3"/>
        </w:rPr>
      </w:pPr>
      <w:r w:rsidRPr="00E80B8A">
        <w:rPr>
          <w:b/>
          <w:color w:val="00188F"/>
          <w:spacing w:val="-3"/>
        </w:rPr>
        <w:t>Período de Indisponibilidade</w:t>
      </w:r>
      <w:r w:rsidRPr="00473DD3">
        <w:rPr>
          <w:b/>
          <w:color w:val="00188F"/>
          <w:spacing w:val="-3"/>
        </w:rPr>
        <w:t>:</w:t>
      </w:r>
      <w:r w:rsidRPr="00E80B8A">
        <w:rPr>
          <w:spacing w:val="-3"/>
        </w:rP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sidRPr="00E80B8A">
        <w:rPr>
          <w:rFonts w:cs="Segoe UI"/>
          <w:spacing w:val="-3"/>
        </w:rPr>
        <w:t xml:space="preserve">Hub de </w:t>
      </w:r>
      <w:r w:rsidRPr="00E80B8A">
        <w:rPr>
          <w:spacing w:val="-3"/>
        </w:rPr>
        <w:t>Eventos nesse minuto devolverem um Código de Erro ou não resultarem num Código de Êxito num prazo de cinco minutos.</w:t>
      </w:r>
    </w:p>
    <w:p w14:paraId="7928B454" w14:textId="1BC237BC" w:rsidR="0079560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9AF6AC" w14:textId="77777777" w:rsidR="00795604" w:rsidRPr="00C55C00" w:rsidRDefault="00795604" w:rsidP="00F01ED6">
      <w:pPr>
        <w:pStyle w:val="ProductList-Body"/>
        <w:rPr>
          <w:szCs w:val="18"/>
        </w:rPr>
      </w:pPr>
    </w:p>
    <w:p w14:paraId="38F5FD93" w14:textId="0731BE94" w:rsidR="00795604" w:rsidRPr="00EF7CF9"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00DC91E" w14:textId="77777777" w:rsidR="00795604" w:rsidRPr="00E80B8A" w:rsidRDefault="00795604" w:rsidP="00F01ED6">
      <w:pPr>
        <w:pStyle w:val="ProductList-Body"/>
        <w:rPr>
          <w:spacing w:val="-2"/>
        </w:rPr>
      </w:pPr>
      <w:r w:rsidRPr="00E80B8A">
        <w:rPr>
          <w:b/>
          <w:color w:val="00188F"/>
          <w:spacing w:val="-2"/>
        </w:rPr>
        <w:t>Os seguintes Níveis de Serviço e Créditos de Serviço são aplicáveis à utilização que o Cliente faz das camadas Basic e Standard dos Hubs de Eventos</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19E93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F01ED6">
            <w:pPr>
              <w:pStyle w:val="ProductList-OfferingBody"/>
              <w:jc w:val="center"/>
            </w:pPr>
            <w:r>
              <w:t>&lt; 99,95%</w:t>
            </w:r>
          </w:p>
        </w:tc>
        <w:tc>
          <w:tcPr>
            <w:tcW w:w="5400" w:type="dxa"/>
          </w:tcPr>
          <w:p w14:paraId="10CBE3D0" w14:textId="77777777" w:rsidR="00795604" w:rsidRPr="00EF7CF9" w:rsidRDefault="00795604" w:rsidP="00F01ED6">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F01ED6">
            <w:pPr>
              <w:pStyle w:val="ProductList-OfferingBody"/>
              <w:jc w:val="center"/>
            </w:pPr>
            <w:r>
              <w:t>&lt; 99%</w:t>
            </w:r>
          </w:p>
        </w:tc>
        <w:tc>
          <w:tcPr>
            <w:tcW w:w="5400" w:type="dxa"/>
          </w:tcPr>
          <w:p w14:paraId="41FBFCB3" w14:textId="77777777" w:rsidR="00795604" w:rsidRPr="00EF7CF9" w:rsidRDefault="00795604" w:rsidP="00F01ED6">
            <w:pPr>
              <w:pStyle w:val="ProductList-OfferingBody"/>
              <w:jc w:val="center"/>
            </w:pPr>
            <w:r>
              <w:t>25%</w:t>
            </w:r>
          </w:p>
        </w:tc>
      </w:tr>
    </w:tbl>
    <w:p w14:paraId="36DAB40C" w14:textId="17D51539" w:rsidR="00795604" w:rsidRPr="00ED4527" w:rsidRDefault="00EE6E3C" w:rsidP="00F01ED6">
      <w:pPr>
        <w:pStyle w:val="ProductList-Body"/>
        <w:spacing w:before="240"/>
        <w:rPr>
          <w:b/>
          <w:bCs/>
          <w:color w:val="00188F"/>
        </w:rPr>
      </w:pPr>
      <w:r>
        <w:rPr>
          <w:b/>
          <w:bCs/>
          <w:color w:val="00188F"/>
        </w:rPr>
        <w:t>Cálculo do Período de Disponibilidade e Níveis de Serviço para Hubs de Eventos nas camadas Premium e Dedicada</w:t>
      </w:r>
    </w:p>
    <w:p w14:paraId="7F3A0014" w14:textId="20A1C363" w:rsidR="00795604" w:rsidRPr="00ED4527" w:rsidRDefault="00380305" w:rsidP="00F01ED6">
      <w:pPr>
        <w:pStyle w:val="ProductList-Body"/>
        <w:rPr>
          <w:color w:val="000000" w:themeColor="text1"/>
        </w:rPr>
      </w:pPr>
      <w:r>
        <w:rPr>
          <w:color w:val="000000" w:themeColor="text1"/>
        </w:rPr>
        <w:t>“</w:t>
      </w:r>
      <w:r w:rsidR="00795604">
        <w:rPr>
          <w:b/>
          <w:bCs/>
          <w:color w:val="00188F"/>
        </w:rPr>
        <w:t>Minutos de Implementação</w:t>
      </w:r>
      <w:r>
        <w:rPr>
          <w:color w:val="000000" w:themeColor="text1"/>
        </w:rPr>
        <w:t>”</w:t>
      </w:r>
      <w:r w:rsidR="00795604">
        <w:rPr>
          <w:color w:val="000000" w:themeColor="text1"/>
        </w:rPr>
        <w:t xml:space="preserve"> designa o número total de minutos durante os quais um determinado Hub de Eventos foi implementado no Microsoft Azure durante um Período Aplicável.</w:t>
      </w:r>
    </w:p>
    <w:p w14:paraId="6F2209A8" w14:textId="25AD3E70" w:rsidR="00795604" w:rsidRPr="00ED4527" w:rsidRDefault="00380305" w:rsidP="00F01ED6">
      <w:pPr>
        <w:pStyle w:val="ProductList-Body"/>
        <w:rPr>
          <w:color w:val="000000" w:themeColor="text1"/>
        </w:rPr>
      </w:pPr>
      <w:r>
        <w:rPr>
          <w:color w:val="000000" w:themeColor="text1"/>
        </w:rPr>
        <w:t>“</w:t>
      </w:r>
      <w:r w:rsidR="00795604">
        <w:rPr>
          <w:b/>
          <w:bCs/>
          <w:color w:val="00188F"/>
        </w:rPr>
        <w:t>Máximo de Minutos Disponíveis</w:t>
      </w:r>
      <w:r>
        <w:rPr>
          <w:color w:val="000000" w:themeColor="text1"/>
        </w:rPr>
        <w:t>”</w:t>
      </w:r>
      <w:r w:rsidR="00795604">
        <w:rPr>
          <w:color w:val="000000" w:themeColor="text1"/>
        </w:rPr>
        <w:t xml:space="preserve"> designa a soma de todos os Minutos de Implementação em todos os Hubs de Eventos implementados pelo Cliente numa determinada subscrição do Microsoft Azure nas camadas Premium ou Dedicada dos Hubs de Eventos durante um Período Aplicável.</w:t>
      </w:r>
    </w:p>
    <w:p w14:paraId="07D95EC2" w14:textId="69151520" w:rsidR="00795604" w:rsidRPr="00ED4527" w:rsidRDefault="00380305" w:rsidP="00F01ED6">
      <w:pPr>
        <w:pStyle w:val="ProductList-Body"/>
        <w:rPr>
          <w:color w:val="000000" w:themeColor="text1"/>
        </w:rPr>
      </w:pPr>
      <w:r>
        <w:rPr>
          <w:color w:val="000000" w:themeColor="text1"/>
        </w:rPr>
        <w:t>“</w:t>
      </w:r>
      <w:r w:rsidR="00795604">
        <w:rPr>
          <w:b/>
          <w:bCs/>
          <w:color w:val="00188F"/>
        </w:rPr>
        <w:t>Período de Indisponibilidade</w:t>
      </w:r>
      <w:r>
        <w:rPr>
          <w:color w:val="000000" w:themeColor="text1"/>
        </w:rPr>
        <w:t>”</w:t>
      </w:r>
      <w:r w:rsidR="00795604">
        <w:rPr>
          <w:color w:val="000000" w:themeColor="text1"/>
        </w:rPr>
        <w:t xml:space="preserve">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3914DB2B" w14:textId="66AB1FDC" w:rsidR="00795604" w:rsidRDefault="00380305" w:rsidP="00F01ED6">
      <w:pPr>
        <w:pStyle w:val="ProductList-Body"/>
        <w:rPr>
          <w:color w:val="000000" w:themeColor="text1"/>
        </w:rPr>
      </w:pPr>
      <w:r>
        <w:rPr>
          <w:color w:val="000000" w:themeColor="text1"/>
        </w:rPr>
        <w:t>“</w:t>
      </w:r>
      <w:r w:rsidR="00795604">
        <w:rPr>
          <w:b/>
          <w:bCs/>
          <w:color w:val="00188F"/>
        </w:rPr>
        <w:t>Percentagem de Período de Disponibilidade</w:t>
      </w:r>
      <w:r>
        <w:rPr>
          <w:color w:val="000000" w:themeColor="text1"/>
        </w:rPr>
        <w:t>”</w:t>
      </w:r>
      <w:r w:rsidR="00795604">
        <w:rPr>
          <w:color w:val="000000" w:themeColor="text1"/>
        </w:rPr>
        <w:t xml:space="preserve"> para os Hubs de Eventos é calculada como o Máximo de Minutos Disponíveis menos o Período de</w:t>
      </w:r>
      <w:r w:rsidR="00796379">
        <w:rPr>
          <w:color w:val="000000" w:themeColor="text1"/>
        </w:rPr>
        <w:t> </w:t>
      </w:r>
      <w:r w:rsidR="00795604">
        <w:rPr>
          <w:color w:val="000000" w:themeColor="text1"/>
        </w:rPr>
        <w:t>Indisponibilidade a dividir pelo Máximo de Minutos Disponíveis num Período Aplicável para uma determinada subscrição do Microsoft Azure.</w:t>
      </w:r>
    </w:p>
    <w:p w14:paraId="7028DE47" w14:textId="7414BE93" w:rsidR="00795604" w:rsidRDefault="00AC48A7" w:rsidP="00F01ED6">
      <w:pPr>
        <w:pStyle w:val="ProductList-Body"/>
        <w:rPr>
          <w:color w:val="000000" w:themeColor="text1"/>
        </w:rPr>
      </w:pPr>
      <w:r>
        <w:rPr>
          <w:color w:val="000000" w:themeColor="text1"/>
        </w:rPr>
        <w:t>A Percentagem de Período de Disponibilidade é representada pela seguinte fórmula:</w:t>
      </w:r>
    </w:p>
    <w:p w14:paraId="6AE44BF1" w14:textId="77777777" w:rsidR="00795604" w:rsidRPr="00E80B8A" w:rsidRDefault="00795604" w:rsidP="00F01ED6">
      <w:pPr>
        <w:pStyle w:val="ProductList-Body"/>
        <w:rPr>
          <w:color w:val="000000" w:themeColor="text1"/>
          <w:sz w:val="12"/>
        </w:rPr>
      </w:pPr>
    </w:p>
    <w:p w14:paraId="53424A05" w14:textId="37D157AE" w:rsidR="0079560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1E8A31" w14:textId="77777777" w:rsidR="00795604" w:rsidRPr="00EF7CF9" w:rsidRDefault="00795604" w:rsidP="00F01ED6">
      <w:pPr>
        <w:pStyle w:val="ProductList-Body"/>
      </w:pPr>
      <w:r>
        <w:rPr>
          <w:b/>
          <w:color w:val="00188F"/>
        </w:rPr>
        <w:t>Os seguintes Níveis de Serviço e Créditos de Serviço são aplicáveis à utilização que o Cliente faz das camadas Premium ou Dedicada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C2EA9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F01ED6">
            <w:pPr>
              <w:pStyle w:val="ProductList-OfferingBody"/>
              <w:jc w:val="center"/>
            </w:pPr>
            <w:r>
              <w:t>&lt; 99,99%</w:t>
            </w:r>
          </w:p>
        </w:tc>
        <w:tc>
          <w:tcPr>
            <w:tcW w:w="5400" w:type="dxa"/>
          </w:tcPr>
          <w:p w14:paraId="3958ED47" w14:textId="77777777" w:rsidR="00795604" w:rsidRPr="00EF7CF9" w:rsidRDefault="00795604" w:rsidP="00F01ED6">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F01ED6">
            <w:pPr>
              <w:pStyle w:val="ProductList-OfferingBody"/>
              <w:jc w:val="center"/>
            </w:pPr>
            <w:r>
              <w:t>&lt; 99%</w:t>
            </w:r>
          </w:p>
        </w:tc>
        <w:tc>
          <w:tcPr>
            <w:tcW w:w="5400" w:type="dxa"/>
          </w:tcPr>
          <w:p w14:paraId="1EC0B0C5" w14:textId="77777777" w:rsidR="00795604" w:rsidRPr="00EF7CF9" w:rsidRDefault="00795604" w:rsidP="00F01ED6">
            <w:pPr>
              <w:pStyle w:val="ProductList-OfferingBody"/>
              <w:jc w:val="center"/>
            </w:pPr>
            <w:r>
              <w:t>25%</w:t>
            </w:r>
          </w:p>
        </w:tc>
      </w:tr>
    </w:tbl>
    <w:bookmarkStart w:id="236" w:name="_Toc457821550"/>
    <w:bookmarkStart w:id="237" w:name="_Toc52348954"/>
    <w:p w14:paraId="6F94C33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F899C39" w14:textId="77777777" w:rsidR="000D47D0" w:rsidRPr="00EF7CF9" w:rsidRDefault="000D47D0" w:rsidP="00F01ED6">
      <w:pPr>
        <w:pStyle w:val="ProductList-Offering2Heading"/>
        <w:tabs>
          <w:tab w:val="clear" w:pos="360"/>
          <w:tab w:val="clear" w:pos="720"/>
          <w:tab w:val="clear" w:pos="1080"/>
        </w:tabs>
        <w:outlineLvl w:val="2"/>
      </w:pPr>
      <w:bookmarkStart w:id="238" w:name="_Toc167467007"/>
      <w:r>
        <w:t xml:space="preserve">Azure </w:t>
      </w:r>
      <w:bookmarkStart w:id="239" w:name="_Hlk119927884"/>
      <w:r>
        <w:t>ExpressRoute</w:t>
      </w:r>
      <w:bookmarkEnd w:id="236"/>
      <w:bookmarkEnd w:id="237"/>
      <w:bookmarkEnd w:id="238"/>
      <w:bookmarkEnd w:id="239"/>
    </w:p>
    <w:p w14:paraId="7D3B0AEC" w14:textId="77777777" w:rsidR="000D47D0" w:rsidRPr="00EF7CF9" w:rsidRDefault="000D47D0" w:rsidP="00F01ED6">
      <w:pPr>
        <w:pStyle w:val="ProductList-Body"/>
        <w:rPr>
          <w:b/>
          <w:color w:val="00188F"/>
        </w:rPr>
      </w:pPr>
      <w:r>
        <w:rPr>
          <w:b/>
          <w:color w:val="00188F"/>
        </w:rPr>
        <w:t>Definições Adicionais</w:t>
      </w:r>
      <w:r w:rsidRPr="00473DD3">
        <w:rPr>
          <w:b/>
          <w:color w:val="00188F"/>
        </w:rPr>
        <w:t>:</w:t>
      </w:r>
    </w:p>
    <w:p w14:paraId="5D1F063B" w14:textId="79895A0B" w:rsidR="000D47D0" w:rsidRPr="00EF7CF9" w:rsidRDefault="00380305" w:rsidP="00F01ED6">
      <w:pPr>
        <w:pStyle w:val="ProductList-Body"/>
        <w:spacing w:after="40"/>
      </w:pPr>
      <w:r>
        <w:t>“</w:t>
      </w:r>
      <w:r w:rsidR="000D47D0">
        <w:rPr>
          <w:b/>
          <w:color w:val="00188F"/>
        </w:rPr>
        <w:t>Circuito Dedicado</w:t>
      </w:r>
      <w:r>
        <w:t>”</w:t>
      </w:r>
      <w:r w:rsidR="000D47D0">
        <w:t xml:space="preserve"> designa uma representação lógica da conectividade oferecida através do Serviço ExpressRoute entre o local do Cliente e</w:t>
      </w:r>
      <w:r w:rsidR="00C55C00">
        <w:t> </w:t>
      </w:r>
      <w:r w:rsidR="000D47D0">
        <w:t>o</w:t>
      </w:r>
      <w:r w:rsidR="00C55C00">
        <w:t> </w:t>
      </w:r>
      <w:r w:rsidR="000D47D0">
        <w:t>Microsoft Azure através de um fornecedor de conectividade ExpressRoute, onde esta conectividade não interfere com a Internet pública.</w:t>
      </w:r>
    </w:p>
    <w:p w14:paraId="0A3EE113" w14:textId="0F299EFD" w:rsidR="000D47D0" w:rsidRPr="00EF7CF9" w:rsidRDefault="00380305" w:rsidP="00F01ED6">
      <w:pPr>
        <w:pStyle w:val="ProductList-Body"/>
        <w:spacing w:after="40"/>
      </w:pPr>
      <w:r>
        <w:t>“</w:t>
      </w:r>
      <w:r w:rsidR="000D47D0">
        <w:rPr>
          <w:b/>
          <w:color w:val="00188F"/>
        </w:rPr>
        <w:t>Máximo de Minutos Disponíveis</w:t>
      </w:r>
      <w:r>
        <w:t>”</w:t>
      </w:r>
      <w:r w:rsidR="000D47D0">
        <w:t xml:space="preserve"> é o número total de minutos que um determinado Circuito Dedicado está ligado a uma ou mais Redes Virtuais no Microsoft Azure durante um Período Aplicável numa determinada subscrição do Microsoft Azure.</w:t>
      </w:r>
    </w:p>
    <w:p w14:paraId="294D4F00" w14:textId="1BD4B32C" w:rsidR="000D47D0" w:rsidRPr="00EF7CF9" w:rsidRDefault="00380305" w:rsidP="00F01ED6">
      <w:pPr>
        <w:pStyle w:val="ProductList-Body"/>
        <w:spacing w:after="40"/>
      </w:pPr>
      <w:r>
        <w:t>“</w:t>
      </w:r>
      <w:r w:rsidR="000D47D0">
        <w:rPr>
          <w:b/>
          <w:color w:val="00188F"/>
        </w:rPr>
        <w:t>Rede Virtual</w:t>
      </w:r>
      <w:r>
        <w:t>”</w:t>
      </w:r>
      <w:r w:rsidR="000D47D0">
        <w:t xml:space="preserve"> designa uma rede privada virtual que inclui uma coleção de endereços IP definidos pelo utilizador e sub-redes que formam um limite da rede no Microsoft Azure.</w:t>
      </w:r>
    </w:p>
    <w:p w14:paraId="15DC7637" w14:textId="44BA5DD7" w:rsidR="000D47D0" w:rsidRPr="00EF7CF9" w:rsidRDefault="00380305" w:rsidP="00F01ED6">
      <w:pPr>
        <w:pStyle w:val="ProductList-Body"/>
      </w:pPr>
      <w:r>
        <w:t>“</w:t>
      </w:r>
      <w:r w:rsidR="000D47D0">
        <w:rPr>
          <w:b/>
          <w:color w:val="00188F"/>
        </w:rPr>
        <w:t>Gateway de VPN</w:t>
      </w:r>
      <w:r>
        <w:t>”</w:t>
      </w:r>
      <w:r w:rsidR="000D47D0">
        <w:t xml:space="preserve"> designa um gateway que facilita a conectividade em vários locais entre uma Rede Virtual e uma rede no local do cliente.</w:t>
      </w:r>
    </w:p>
    <w:p w14:paraId="45AFCCD5" w14:textId="58E508A1" w:rsidR="000D47D0" w:rsidRPr="00EF7CF9" w:rsidRDefault="00380305" w:rsidP="00F01ED6">
      <w:pPr>
        <w:pStyle w:val="ProductList-Body"/>
      </w:pPr>
      <w:r>
        <w:t>“</w:t>
      </w:r>
      <w:r w:rsidR="000D47D0">
        <w:rPr>
          <w:b/>
          <w:color w:val="00188F"/>
        </w:rPr>
        <w:t>Período de Indisponibilidade</w:t>
      </w:r>
      <w:r>
        <w:t>”</w:t>
      </w:r>
      <w:r w:rsidR="000D47D0">
        <w:t xml:space="preserve"> é o total de minutos acumulados durante um Período Aplicável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0451F1B5" w14:textId="45951ECC" w:rsidR="000D47D0" w:rsidRPr="00EF7CF9" w:rsidRDefault="000D47D0" w:rsidP="00F01ED6">
      <w:pPr>
        <w:pStyle w:val="ProductList-Body"/>
      </w:pPr>
      <w:r>
        <w:t xml:space="preserve">A </w:t>
      </w:r>
      <w:r w:rsidR="00380305">
        <w:t>“</w:t>
      </w:r>
      <w:r>
        <w:rPr>
          <w:b/>
          <w:color w:val="00188F"/>
        </w:rPr>
        <w:t>Percentagem de Período de Disponibilidade</w:t>
      </w:r>
      <w:r w:rsidR="00380305">
        <w:t>”</w:t>
      </w:r>
      <w:r>
        <w:t xml:space="preserve"> é calculada utilizando a seguinte fórmula: </w:t>
      </w:r>
    </w:p>
    <w:p w14:paraId="56B25690" w14:textId="77777777" w:rsidR="000D47D0" w:rsidRPr="00EF7CF9" w:rsidRDefault="000D47D0" w:rsidP="00F01ED6">
      <w:pPr>
        <w:pStyle w:val="ProductList-Body"/>
      </w:pPr>
    </w:p>
    <w:p w14:paraId="12AFB9CB" w14:textId="11F4AB0E" w:rsidR="000D47D0"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A774E4D" w14:textId="77777777" w:rsidR="000D47D0" w:rsidRPr="00EF7CF9" w:rsidRDefault="000D47D0" w:rsidP="00F01ED6">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801558" w14:textId="77777777" w:rsidR="000D47D0" w:rsidRPr="00EF7CF9" w:rsidRDefault="000D47D0" w:rsidP="00F01ED6">
            <w:pPr>
              <w:pStyle w:val="ProductList-OfferingBody"/>
              <w:jc w:val="center"/>
              <w:rPr>
                <w:color w:val="FFFFFF" w:themeColor="background1"/>
              </w:rPr>
            </w:pPr>
            <w:r>
              <w:rPr>
                <w:color w:val="FFFFFF" w:themeColor="background1"/>
              </w:rPr>
              <w:t>Crédito de Serviço</w:t>
            </w:r>
          </w:p>
        </w:tc>
      </w:tr>
      <w:tr w:rsidR="000D47D0" w:rsidRPr="00B44CF9" w14:paraId="52313957" w14:textId="77777777" w:rsidTr="00277097">
        <w:tc>
          <w:tcPr>
            <w:tcW w:w="5400" w:type="dxa"/>
          </w:tcPr>
          <w:p w14:paraId="7CE6F3F9" w14:textId="77777777" w:rsidR="000D47D0" w:rsidRPr="00EF7CF9" w:rsidRDefault="000D47D0" w:rsidP="00F01ED6">
            <w:pPr>
              <w:pStyle w:val="ProductList-OfferingBody"/>
              <w:jc w:val="center"/>
            </w:pPr>
            <w:r>
              <w:t>&lt; 99,95%</w:t>
            </w:r>
          </w:p>
        </w:tc>
        <w:tc>
          <w:tcPr>
            <w:tcW w:w="5400" w:type="dxa"/>
          </w:tcPr>
          <w:p w14:paraId="432A8B5D" w14:textId="77777777" w:rsidR="000D47D0" w:rsidRPr="00EF7CF9" w:rsidRDefault="000D47D0" w:rsidP="00F01ED6">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9752E2">
            <w:pPr>
              <w:pStyle w:val="ProductList-OfferingBody"/>
              <w:jc w:val="center"/>
            </w:pPr>
            <w:r>
              <w:t>&lt; 99%</w:t>
            </w:r>
          </w:p>
        </w:tc>
        <w:tc>
          <w:tcPr>
            <w:tcW w:w="5400" w:type="dxa"/>
          </w:tcPr>
          <w:p w14:paraId="306850CE" w14:textId="77777777" w:rsidR="000D47D0" w:rsidRPr="00EF7CF9" w:rsidRDefault="000D47D0" w:rsidP="009752E2">
            <w:pPr>
              <w:pStyle w:val="ProductList-OfferingBody"/>
              <w:jc w:val="center"/>
            </w:pPr>
            <w:r>
              <w:t>25%</w:t>
            </w:r>
          </w:p>
        </w:tc>
      </w:tr>
    </w:tbl>
    <w:p w14:paraId="74DD4DB9"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4EC6BAE8" w14:textId="73F1C715" w:rsidR="002B2E32" w:rsidRDefault="002B2E32" w:rsidP="002B2E32">
      <w:pPr>
        <w:pStyle w:val="ProductList-Offering2Heading"/>
        <w:tabs>
          <w:tab w:val="clear" w:pos="360"/>
          <w:tab w:val="clear" w:pos="720"/>
          <w:tab w:val="clear" w:pos="1080"/>
        </w:tabs>
        <w:outlineLvl w:val="2"/>
      </w:pPr>
      <w:bookmarkStart w:id="240" w:name="_Toc167467008"/>
      <w:r>
        <w:t>Azure ExpressRoute</w:t>
      </w:r>
      <w:r w:rsidR="002F249A">
        <w:t xml:space="preserve"> Traffic Collector</w:t>
      </w:r>
      <w:bookmarkEnd w:id="240"/>
    </w:p>
    <w:p w14:paraId="5E627272" w14:textId="77777777" w:rsidR="003F7175" w:rsidRPr="005C673D" w:rsidRDefault="003F7175" w:rsidP="003F7175">
      <w:pPr>
        <w:pStyle w:val="ProductList-Body"/>
        <w:rPr>
          <w:rFonts w:ascii="Calibri" w:hAnsi="Calibri" w:cs="Calibri"/>
          <w:b/>
          <w:color w:val="00188F"/>
        </w:rPr>
      </w:pPr>
      <w:r>
        <w:rPr>
          <w:rFonts w:ascii="Calibri" w:hAnsi="Calibri" w:cs="Calibri"/>
          <w:b/>
          <w:color w:val="00188F"/>
        </w:rPr>
        <w:t>Definições Adicionais</w:t>
      </w:r>
      <w:r>
        <w:rPr>
          <w:rFonts w:ascii="Calibri" w:hAnsi="Calibri" w:cs="Calibri"/>
        </w:rPr>
        <w:t>:</w:t>
      </w:r>
    </w:p>
    <w:p w14:paraId="01CD76EE" w14:textId="77777777" w:rsidR="003F7175" w:rsidRPr="005C673D" w:rsidRDefault="003F7175" w:rsidP="003F7175">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designa uma representação lógica da conectividade oferecida através do Serviço ExpressRoute entre as instalações do Cliente e o Microsoft Azure através da conectividade ExpressRoute Direct, onde esta conectividade não interfere com a Internet pública.</w:t>
      </w:r>
    </w:p>
    <w:p w14:paraId="42583112" w14:textId="77777777" w:rsidR="003F7175" w:rsidRPr="005C673D" w:rsidRDefault="003F7175" w:rsidP="003F7175">
      <w:pPr>
        <w:pStyle w:val="ProductList-ClauseHeading"/>
        <w:rPr>
          <w:rFonts w:ascii="Calibri" w:hAnsi="Calibri" w:cs="Calibri"/>
          <w:b w:val="0"/>
          <w:bCs/>
          <w:color w:val="auto"/>
        </w:rPr>
      </w:pPr>
      <w:r w:rsidRPr="00CC151B">
        <w:rPr>
          <w:rFonts w:ascii="Calibri" w:hAnsi="Calibri" w:cs="Calibri"/>
          <w:b w:val="0"/>
          <w:bCs/>
        </w:rPr>
        <w:t>“</w:t>
      </w:r>
      <w:r>
        <w:rPr>
          <w:rFonts w:ascii="Calibri" w:hAnsi="Calibri" w:cs="Calibri"/>
        </w:rPr>
        <w:t>ExpressRoute Traffic Collector</w:t>
      </w:r>
      <w:r w:rsidRPr="00CC151B">
        <w:rPr>
          <w:rFonts w:ascii="Calibri" w:hAnsi="Calibri" w:cs="Calibri"/>
          <w:b w:val="0"/>
          <w:bCs/>
        </w:rPr>
        <w:t>”</w:t>
      </w:r>
      <w:r>
        <w:rPr>
          <w:rFonts w:ascii="Calibri" w:hAnsi="Calibri" w:cs="Calibri"/>
        </w:rPr>
        <w:t xml:space="preserve"> </w:t>
      </w:r>
      <w:r>
        <w:rPr>
          <w:rFonts w:ascii="Calibri" w:hAnsi="Calibri" w:cs="Calibri"/>
          <w:b w:val="0"/>
          <w:bCs/>
          <w:color w:val="auto"/>
        </w:rPr>
        <w:t>designa um coletor de tráfego que facilita a recolha de registos de fluxos sobre o tráfego IP que atravessa o circuito dedicado.</w:t>
      </w:r>
    </w:p>
    <w:p w14:paraId="4C5F6A9D" w14:textId="77777777" w:rsidR="003F7175" w:rsidRPr="005C673D" w:rsidRDefault="003F7175" w:rsidP="003F7175">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ExpressRoute Traffic Controller está ligado a um ou mais Circuitos Dedicados no Microsoft Azure durante um Período Aplicável numa determinada subscrição do Microsoft Azure.</w:t>
      </w:r>
    </w:p>
    <w:p w14:paraId="0389E92C" w14:textId="77777777" w:rsidR="003F7175" w:rsidRPr="005C673D" w:rsidRDefault="003F7175" w:rsidP="003F7175">
      <w:pPr>
        <w:pStyle w:val="ProductList-Body"/>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designa o número total de minutos durante o Máximo de Minutos Disponíveis em que os dados no ExpressRoute Traffic Collector estão indisponíveis durante os quais não são entregues registos de fluxos recolhidos durante mais de 5 minutos.</w:t>
      </w:r>
    </w:p>
    <w:p w14:paraId="5CC2F22F" w14:textId="77777777" w:rsidR="003F7175" w:rsidRPr="005C673D" w:rsidRDefault="003F7175" w:rsidP="003F7175">
      <w:pPr>
        <w:pStyle w:val="ProductList-Body"/>
        <w:rPr>
          <w:rFonts w:ascii="Calibri" w:hAnsi="Calibri" w:cs="Calibri"/>
        </w:rPr>
      </w:pPr>
      <w:r w:rsidRPr="00CC151B">
        <w:rPr>
          <w:rFonts w:ascii="Calibri" w:hAnsi="Calibri" w:cs="Calibri"/>
        </w:rPr>
        <w:t xml:space="preserve">A </w:t>
      </w:r>
      <w:r>
        <w:rPr>
          <w:rFonts w:ascii="Calibri" w:hAnsi="Calibri" w:cs="Calibri"/>
        </w:rPr>
        <w:t>“</w:t>
      </w:r>
      <w:r>
        <w:rPr>
          <w:rFonts w:ascii="Calibri" w:hAnsi="Calibri" w:cs="Calibri"/>
          <w:b/>
          <w:color w:val="00188F"/>
        </w:rPr>
        <w:t>Percentagem de Disponibilidade</w:t>
      </w:r>
      <w:r>
        <w:rPr>
          <w:rFonts w:ascii="Calibri" w:hAnsi="Calibri" w:cs="Calibri"/>
        </w:rPr>
        <w:t>” é calculada através da seguinte fórmula:</w:t>
      </w:r>
    </w:p>
    <w:p w14:paraId="3DD1CD91" w14:textId="77777777" w:rsidR="003F7175" w:rsidRPr="00EF7CF9" w:rsidRDefault="003F7175" w:rsidP="003F7175">
      <w:pPr>
        <w:pStyle w:val="ProductList-Body"/>
      </w:pPr>
    </w:p>
    <w:p w14:paraId="34C7FB02" w14:textId="77777777" w:rsidR="003F7175" w:rsidRPr="00EF7CF9" w:rsidRDefault="00000000" w:rsidP="003F717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F55291" w14:textId="77777777" w:rsidR="003F7175" w:rsidRPr="005C673D" w:rsidRDefault="003F7175" w:rsidP="003F7175">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à utilização que o Cliente faz do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63B8" w:rsidRPr="00B44CF9" w14:paraId="119775B1" w14:textId="77777777" w:rsidTr="00307613">
        <w:trPr>
          <w:tblHeader/>
        </w:trPr>
        <w:tc>
          <w:tcPr>
            <w:tcW w:w="5400" w:type="dxa"/>
            <w:shd w:val="clear" w:color="auto" w:fill="0072C6"/>
          </w:tcPr>
          <w:p w14:paraId="63D0A4F3" w14:textId="77777777" w:rsidR="00E163B8" w:rsidRPr="00EF7CF9" w:rsidRDefault="00E163B8" w:rsidP="003076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654E30E" w14:textId="77777777" w:rsidR="00E163B8" w:rsidRPr="00EF7CF9" w:rsidRDefault="00E163B8" w:rsidP="00307613">
            <w:pPr>
              <w:pStyle w:val="ProductList-OfferingBody"/>
              <w:jc w:val="center"/>
              <w:rPr>
                <w:color w:val="FFFFFF" w:themeColor="background1"/>
              </w:rPr>
            </w:pPr>
            <w:r>
              <w:rPr>
                <w:color w:val="FFFFFF" w:themeColor="background1"/>
              </w:rPr>
              <w:t>Crédito de Serviço</w:t>
            </w:r>
          </w:p>
        </w:tc>
      </w:tr>
      <w:tr w:rsidR="00E163B8" w:rsidRPr="00B44CF9" w14:paraId="6907A536" w14:textId="77777777" w:rsidTr="00307613">
        <w:tc>
          <w:tcPr>
            <w:tcW w:w="5400" w:type="dxa"/>
          </w:tcPr>
          <w:p w14:paraId="7A8AC676" w14:textId="5CD24D8E" w:rsidR="00E163B8" w:rsidRPr="00EF7CF9" w:rsidRDefault="00E163B8" w:rsidP="00307613">
            <w:pPr>
              <w:pStyle w:val="ProductList-OfferingBody"/>
              <w:jc w:val="center"/>
            </w:pPr>
            <w:r>
              <w:t>&lt; 99,9%</w:t>
            </w:r>
          </w:p>
        </w:tc>
        <w:tc>
          <w:tcPr>
            <w:tcW w:w="5400" w:type="dxa"/>
          </w:tcPr>
          <w:p w14:paraId="38ECA1CA" w14:textId="77777777" w:rsidR="00E163B8" w:rsidRPr="00EF7CF9" w:rsidRDefault="00E163B8" w:rsidP="00307613">
            <w:pPr>
              <w:pStyle w:val="ProductList-OfferingBody"/>
              <w:jc w:val="center"/>
            </w:pPr>
            <w:r>
              <w:t>10%</w:t>
            </w:r>
          </w:p>
        </w:tc>
      </w:tr>
      <w:tr w:rsidR="00E163B8" w:rsidRPr="00B44CF9" w14:paraId="5020690B" w14:textId="77777777" w:rsidTr="00307613">
        <w:tc>
          <w:tcPr>
            <w:tcW w:w="5400" w:type="dxa"/>
          </w:tcPr>
          <w:p w14:paraId="6559F8DC" w14:textId="77777777" w:rsidR="00E163B8" w:rsidRPr="00EF7CF9" w:rsidRDefault="00E163B8" w:rsidP="00307613">
            <w:pPr>
              <w:pStyle w:val="ProductList-OfferingBody"/>
              <w:jc w:val="center"/>
            </w:pPr>
            <w:r>
              <w:t>&lt; 99%</w:t>
            </w:r>
          </w:p>
        </w:tc>
        <w:tc>
          <w:tcPr>
            <w:tcW w:w="5400" w:type="dxa"/>
          </w:tcPr>
          <w:p w14:paraId="47ACED82" w14:textId="77777777" w:rsidR="00E163B8" w:rsidRPr="00EF7CF9" w:rsidRDefault="00E163B8" w:rsidP="00307613">
            <w:pPr>
              <w:pStyle w:val="ProductList-OfferingBody"/>
              <w:jc w:val="center"/>
            </w:pPr>
            <w:r>
              <w:t>25%</w:t>
            </w:r>
          </w:p>
        </w:tc>
      </w:tr>
    </w:tbl>
    <w:p w14:paraId="066ABC84" w14:textId="77777777" w:rsidR="00E163B8" w:rsidRPr="00EF7CF9" w:rsidRDefault="00000000" w:rsidP="00E163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E163B8" w:rsidRPr="004E0FBE">
          <w:rPr>
            <w:rStyle w:val="Hyperlink"/>
            <w:sz w:val="16"/>
            <w:szCs w:val="16"/>
          </w:rPr>
          <w:t>Índice</w:t>
        </w:r>
      </w:hyperlink>
      <w:r w:rsidR="00E163B8">
        <w:rPr>
          <w:sz w:val="16"/>
          <w:szCs w:val="16"/>
        </w:rPr>
        <w:t xml:space="preserve"> / </w:t>
      </w:r>
      <w:hyperlink w:anchor="Definições" w:history="1">
        <w:r w:rsidR="00E163B8" w:rsidRPr="004E0FBE">
          <w:rPr>
            <w:rStyle w:val="Hyperlink"/>
            <w:sz w:val="16"/>
            <w:szCs w:val="16"/>
          </w:rPr>
          <w:t>Definições</w:t>
        </w:r>
      </w:hyperlink>
    </w:p>
    <w:p w14:paraId="47A61AC2" w14:textId="393EAEF1" w:rsidR="00B74B20" w:rsidRDefault="00B74B20" w:rsidP="00F01ED6">
      <w:pPr>
        <w:pStyle w:val="ProductList-Offering2Heading"/>
        <w:tabs>
          <w:tab w:val="clear" w:pos="360"/>
          <w:tab w:val="clear" w:pos="720"/>
          <w:tab w:val="clear" w:pos="1080"/>
        </w:tabs>
        <w:outlineLvl w:val="2"/>
        <w:rPr>
          <w:bdr w:val="none" w:sz="0" w:space="0" w:color="auto" w:frame="1"/>
        </w:rPr>
      </w:pPr>
      <w:bookmarkStart w:id="241" w:name="_Toc167467009"/>
      <w:r>
        <w:t xml:space="preserve">Camada Premium dos </w:t>
      </w:r>
      <w:r>
        <w:rPr>
          <w:bdr w:val="none" w:sz="0" w:space="0" w:color="auto" w:frame="1"/>
        </w:rPr>
        <w:t>Ficheiros do Azure</w:t>
      </w:r>
      <w:bookmarkEnd w:id="241"/>
    </w:p>
    <w:p w14:paraId="0359C8CD"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0CC0114F" w14:textId="7BE457C3"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80305">
        <w:rPr>
          <w:sz w:val="18"/>
        </w:rPr>
        <w:t>“</w:t>
      </w:r>
      <w:r>
        <w:rPr>
          <w:rFonts w:ascii="Calibri" w:eastAsia="Times New Roman" w:hAnsi="Calibri" w:cs="Calibri"/>
          <w:b/>
          <w:bCs/>
          <w:color w:val="00188F"/>
          <w:sz w:val="18"/>
          <w:szCs w:val="18"/>
          <w:bdr w:val="none" w:sz="0" w:space="0" w:color="auto" w:frame="1"/>
        </w:rPr>
        <w:t>Partilha de Ficheiros</w:t>
      </w:r>
      <w:r w:rsidRPr="00380305">
        <w:rPr>
          <w:sz w:val="18"/>
        </w:rPr>
        <w:t>”</w:t>
      </w:r>
      <w:r>
        <w:rPr>
          <w:rFonts w:ascii="Calibri" w:eastAsia="Times New Roman" w:hAnsi="Calibri" w:cs="Calibri"/>
          <w:color w:val="242424"/>
          <w:sz w:val="18"/>
          <w:szCs w:val="18"/>
        </w:rPr>
        <w:t> é um recurso de armazenamento lógico nos Ficheiros do Azure que contém um sistema de ficheiros e é utilizado para armazenar dados.</w:t>
      </w:r>
    </w:p>
    <w:p w14:paraId="3F64B3C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Localmente Redundante (LRS)</w:t>
      </w:r>
      <w:r>
        <w:rPr>
          <w:rFonts w:ascii="Calibri" w:eastAsia="Times New Roman" w:hAnsi="Calibri" w:cs="Calibri"/>
          <w:color w:val="242424"/>
          <w:sz w:val="18"/>
          <w:szCs w:val="18"/>
        </w:rPr>
        <w:t>” é uma definição que indica que os dados são replicados de forma síncrona apenas numa Região Primária.</w:t>
      </w:r>
    </w:p>
    <w:p w14:paraId="1552B0D8"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Entre Zonas (ZRS)</w:t>
      </w:r>
      <w:r w:rsidRPr="00380305">
        <w:rPr>
          <w:sz w:val="18"/>
        </w:rPr>
        <w:t>”</w:t>
      </w:r>
      <w:r>
        <w:rPr>
          <w:rFonts w:ascii="Calibri" w:eastAsia="Times New Roman" w:hAnsi="Calibri" w:cs="Calibri"/>
          <w:color w:val="242424"/>
          <w:sz w:val="18"/>
          <w:szCs w:val="18"/>
        </w:rPr>
        <w:t> é uma definição que indica que os dados são replicados em múltiplas instalações. Estas instalações podem estar na mesma região geográfica ou em duas regiões geográficas.</w:t>
      </w:r>
    </w:p>
    <w:p w14:paraId="2056FB21"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Máximo de Minutos Disponíveis</w:t>
      </w:r>
      <w:r w:rsidRPr="00380305">
        <w:rPr>
          <w:sz w:val="18"/>
        </w:rPr>
        <w:t>”</w:t>
      </w:r>
      <w:r>
        <w:rPr>
          <w:rFonts w:ascii="Calibri" w:eastAsia="Times New Roman" w:hAnsi="Calibri" w:cs="Calibri"/>
          <w:color w:val="242424"/>
          <w:sz w:val="18"/>
          <w:szCs w:val="18"/>
        </w:rPr>
        <w:t> é o número total de minutos durante os quais uma determinada Partilha de Ficheiros é implementada pelo Cliente numa determinada subscrição do Microsoft Azure durante um Período Aplicável.</w:t>
      </w:r>
    </w:p>
    <w:p w14:paraId="43ECDE5B"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xml:space="preserve">O </w:t>
      </w:r>
      <w:r w:rsidRPr="00380305">
        <w:rPr>
          <w:sz w:val="18"/>
        </w:rPr>
        <w:t>“</w:t>
      </w:r>
      <w:bookmarkStart w:id="242" w:name="x__Hlk87495761"/>
      <w:r>
        <w:rPr>
          <w:rFonts w:ascii="Calibri" w:eastAsia="Times New Roman" w:hAnsi="Calibri" w:cs="Calibri"/>
          <w:b/>
          <w:bCs/>
          <w:color w:val="00188F"/>
          <w:sz w:val="18"/>
          <w:szCs w:val="18"/>
          <w:bdr w:val="none" w:sz="0" w:space="0" w:color="auto" w:frame="1"/>
        </w:rPr>
        <w:t>Problema do Lado do </w:t>
      </w:r>
      <w:bookmarkEnd w:id="242"/>
      <w:r>
        <w:rPr>
          <w:rFonts w:ascii="Calibri" w:eastAsia="Times New Roman" w:hAnsi="Calibri" w:cs="Calibri"/>
          <w:b/>
          <w:bCs/>
          <w:color w:val="00188F"/>
          <w:sz w:val="18"/>
          <w:szCs w:val="18"/>
          <w:bdr w:val="none" w:sz="0" w:space="0" w:color="auto" w:frame="1"/>
        </w:rPr>
        <w:t>Serviço</w:t>
      </w:r>
      <w:r w:rsidRPr="00380305">
        <w:rPr>
          <w:sz w:val="18"/>
        </w:rPr>
        <w:t>”</w:t>
      </w:r>
      <w:r>
        <w:rPr>
          <w:rFonts w:ascii="Calibri" w:eastAsia="Times New Roman" w:hAnsi="Calibri" w:cs="Calibri"/>
          <w:color w:val="242424"/>
          <w:sz w:val="18"/>
          <w:szCs w:val="18"/>
        </w:rPr>
        <w:t> é comunicado quando um pedido falha com o tipo de resposta ServerOtherError, ServerBusyError ou ServerTimeoutError.</w:t>
      </w:r>
    </w:p>
    <w:p w14:paraId="711B19D4"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Período de Indisponibilidade</w:t>
      </w:r>
      <w:r w:rsidRPr="00380305">
        <w:rPr>
          <w:sz w:val="18"/>
        </w:rPr>
        <w:t>”</w:t>
      </w:r>
      <w:r>
        <w:rPr>
          <w:rFonts w:ascii="Calibri" w:eastAsia="Times New Roman" w:hAnsi="Calibri" w:cs="Calibri"/>
          <w:color w:val="242424"/>
          <w:sz w:val="18"/>
          <w:szCs w:val="18"/>
        </w:rPr>
        <w:t> é o número total de minutos no Período Aplicável durante o qual todos os pedidos com base na Partilha de Ficheiros falharam devido a um Problema do Lado do Servidor.</w:t>
      </w:r>
    </w:p>
    <w:p w14:paraId="37BAD2E0"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Percentagem de Período de Disponibilidade</w:t>
      </w:r>
      <w:r w:rsidRPr="00380305">
        <w:rPr>
          <w:sz w:val="18"/>
        </w:rPr>
        <w:t>”</w:t>
      </w:r>
      <w:r w:rsidRPr="00473DD3">
        <w:rPr>
          <w:sz w:val="18"/>
        </w:rPr>
        <w:t>:</w:t>
      </w:r>
      <w:r>
        <w:rPr>
          <w:rFonts w:ascii="Calibri" w:eastAsia="Times New Roman" w:hAnsi="Calibri" w:cs="Calibri"/>
          <w:color w:val="242424"/>
          <w:sz w:val="18"/>
          <w:szCs w:val="18"/>
        </w:rPr>
        <w:t xml:space="preserve"> A Percentagem de Período de Disponibilidade é calculada utilizando a seguinte fórmula:</w:t>
      </w:r>
    </w:p>
    <w:p w14:paraId="1538B4C4" w14:textId="77777777" w:rsidR="00B74B20" w:rsidRDefault="00000000" w:rsidP="00B74B20">
      <w:pPr>
        <w:shd w:val="clear" w:color="auto" w:fill="FFFFFF"/>
        <w:spacing w:before="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7B916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Aplicam-se os seguintes Níveis de Serviço e Créditos de Serviço à utilização, por parte do Cliente, da Partilha de Ficheiros com a Camada Premium ao utilizar o Armazenamento Redundante por Zona (ZRS) ou o Armazenamento Localmente Redundante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B74B20" w14:paraId="17EC8B7D"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6DC75" w14:textId="6FE7BB76"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Percentagem de Período de Disponibilidade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7245564" w14:textId="77777777"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B74B20" w14:paraId="368CC13A"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AFE9B0"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A4F661"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B74B20" w14:paraId="77D9416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DADAE"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5CBD5B"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4AEAAC3" w14:textId="77777777" w:rsidR="00B74B20" w:rsidRPr="00EF7CF9" w:rsidRDefault="00000000" w:rsidP="00B74B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B74B20" w:rsidRPr="004E0FBE">
          <w:rPr>
            <w:rStyle w:val="Hyperlink"/>
            <w:sz w:val="16"/>
            <w:szCs w:val="16"/>
          </w:rPr>
          <w:t>Índice</w:t>
        </w:r>
      </w:hyperlink>
      <w:r w:rsidR="00B74B20">
        <w:rPr>
          <w:sz w:val="16"/>
          <w:szCs w:val="16"/>
        </w:rPr>
        <w:t xml:space="preserve"> / </w:t>
      </w:r>
      <w:hyperlink w:anchor="Definições" w:history="1">
        <w:r w:rsidR="00B74B20" w:rsidRPr="004E0FBE">
          <w:rPr>
            <w:rStyle w:val="Hyperlink"/>
            <w:sz w:val="16"/>
            <w:szCs w:val="16"/>
          </w:rPr>
          <w:t>Definições</w:t>
        </w:r>
      </w:hyperlink>
    </w:p>
    <w:p w14:paraId="5DC2AD44" w14:textId="44D55837" w:rsidR="004005AF" w:rsidRPr="00EF7CF9" w:rsidRDefault="004005AF" w:rsidP="00F01ED6">
      <w:pPr>
        <w:pStyle w:val="ProductList-Offering2Heading"/>
        <w:tabs>
          <w:tab w:val="clear" w:pos="360"/>
          <w:tab w:val="clear" w:pos="720"/>
          <w:tab w:val="clear" w:pos="1080"/>
        </w:tabs>
        <w:outlineLvl w:val="2"/>
      </w:pPr>
      <w:bookmarkStart w:id="243" w:name="_Toc167467010"/>
      <w:r>
        <w:t>Azure Firewall</w:t>
      </w:r>
      <w:bookmarkEnd w:id="229"/>
      <w:bookmarkEnd w:id="230"/>
      <w:bookmarkEnd w:id="243"/>
    </w:p>
    <w:p w14:paraId="107DEEB6" w14:textId="77777777" w:rsidR="004005AF" w:rsidRPr="00EF7CF9" w:rsidRDefault="004005AF" w:rsidP="00F01ED6">
      <w:pPr>
        <w:pStyle w:val="ProductList-Body"/>
      </w:pPr>
      <w:r>
        <w:rPr>
          <w:b/>
          <w:color w:val="00188F"/>
        </w:rPr>
        <w:t>Definições Adicionais</w:t>
      </w:r>
      <w:r w:rsidRPr="00473DD3">
        <w:rPr>
          <w:b/>
          <w:color w:val="00188F"/>
        </w:rPr>
        <w:t>:</w:t>
      </w:r>
    </w:p>
    <w:p w14:paraId="4A3B69E6" w14:textId="66296A94" w:rsidR="004005AF" w:rsidRPr="00E9584A" w:rsidRDefault="00380305" w:rsidP="00F01ED6">
      <w:pPr>
        <w:pStyle w:val="ProductList-Body"/>
      </w:pPr>
      <w:r>
        <w:t>“</w:t>
      </w:r>
      <w:r w:rsidR="004005AF">
        <w:rPr>
          <w:b/>
          <w:color w:val="00188F"/>
        </w:rPr>
        <w:t>Serviço Azure Firewall</w:t>
      </w:r>
      <w:r>
        <w:t>”</w:t>
      </w:r>
      <w:r w:rsidR="004005AF">
        <w:rPr>
          <w:b/>
          <w:color w:val="00188F"/>
        </w:rPr>
        <w:t xml:space="preserve"> </w:t>
      </w:r>
      <w:r w:rsidR="004005AF">
        <w:t>designa uma instância da firewall lógica implementada numa Rede Virtual do cliente.</w:t>
      </w:r>
    </w:p>
    <w:p w14:paraId="645A75B8" w14:textId="77777777" w:rsidR="004005AF" w:rsidRPr="008809A5" w:rsidRDefault="004005AF" w:rsidP="00F01ED6">
      <w:pPr>
        <w:pStyle w:val="ProductList-Body"/>
        <w:rPr>
          <w:b/>
          <w:bCs/>
          <w:color w:val="00188F"/>
          <w:sz w:val="12"/>
          <w:szCs w:val="12"/>
        </w:rPr>
      </w:pPr>
    </w:p>
    <w:p w14:paraId="7D62F386" w14:textId="07808C7F" w:rsidR="004005AF" w:rsidRPr="00ED4527" w:rsidRDefault="00EE6E3C" w:rsidP="00F01ED6">
      <w:pPr>
        <w:pStyle w:val="ProductList-Body"/>
        <w:rPr>
          <w:b/>
          <w:bCs/>
          <w:color w:val="00188F"/>
        </w:rPr>
      </w:pPr>
      <w:r>
        <w:rPr>
          <w:b/>
          <w:bCs/>
          <w:color w:val="00188F"/>
        </w:rPr>
        <w:t>Cálculo do Período de Disponibilidade e Níveis de Serviço para o Serviço Azure Firewall implementado numa única Zona de Disponibilidade</w:t>
      </w:r>
    </w:p>
    <w:p w14:paraId="58255A28" w14:textId="60E88F0E" w:rsidR="004005AF" w:rsidRPr="00A2017D" w:rsidRDefault="00380305" w:rsidP="00F01ED6">
      <w:pPr>
        <w:pStyle w:val="ProductList-Body"/>
      </w:pPr>
      <w:r>
        <w:t>“</w:t>
      </w:r>
      <w:r w:rsidR="004005AF">
        <w:rPr>
          <w:b/>
          <w:color w:val="00188F"/>
        </w:rPr>
        <w:t>Máximo de Minutos Disponíveis</w:t>
      </w:r>
      <w:r>
        <w:t>”</w:t>
      </w:r>
      <w:r w:rsidR="004005AF">
        <w:rPr>
          <w:b/>
          <w:color w:val="00188F"/>
        </w:rPr>
        <w:t xml:space="preserve"> </w:t>
      </w:r>
      <w:r w:rsidR="004005AF">
        <w:t>designa o total de minutos acumulados num Período Aplicável, durante o qual o Serviço Azure Firewall foi implementado numa subscrição do Microsoft Azure.</w:t>
      </w:r>
    </w:p>
    <w:p w14:paraId="2C00A1C0" w14:textId="21EB9384" w:rsidR="004005AF" w:rsidRDefault="00380305" w:rsidP="00F01ED6">
      <w:pPr>
        <w:pStyle w:val="ProductList-Body"/>
      </w:pPr>
      <w:r>
        <w:t>“</w:t>
      </w:r>
      <w:r w:rsidR="004005AF">
        <w:rPr>
          <w:b/>
          <w:color w:val="00188F"/>
        </w:rPr>
        <w:t>Período de Indisponibilidade</w:t>
      </w:r>
      <w:r>
        <w:t>”</w:t>
      </w:r>
      <w:r w:rsidR="004005AF">
        <w:rPr>
          <w:b/>
          <w:color w:val="00188F"/>
        </w:rPr>
        <w:t xml:space="preserve"> </w:t>
      </w:r>
      <w:r w:rsidR="004005AF">
        <w:t>designa o total acumulado de Máximo de Minutos Disponíveis num Período Aplicável para um determinado Serviço do Azure Firewall</w:t>
      </w:r>
      <w:r w:rsidR="004005AF">
        <w:rPr>
          <w:b/>
          <w:color w:val="00188F"/>
        </w:rPr>
        <w:t xml:space="preserve"> </w:t>
      </w:r>
      <w:r w:rsidR="004005AF">
        <w:t>durante o qual o Serviço do Azure Firewall está indisponível. Um determinado minuto é considerado indisponível se todas as tentativas de ligação ao Serviço Azure Firewall durante esse minuto falharem.</w:t>
      </w:r>
    </w:p>
    <w:p w14:paraId="2F4A07D6" w14:textId="12D0664A"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61B625A" w14:textId="77777777" w:rsidR="004005AF" w:rsidRPr="001345FE" w:rsidRDefault="004005AF" w:rsidP="00F01ED6">
      <w:pPr>
        <w:pStyle w:val="ProductList-Body"/>
        <w:rPr>
          <w:sz w:val="12"/>
          <w:szCs w:val="12"/>
        </w:rPr>
      </w:pPr>
    </w:p>
    <w:p w14:paraId="2398E6B9" w14:textId="2072E27F"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D7FA62" w14:textId="77777777" w:rsidR="004005AF" w:rsidRPr="00ED4527"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numa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F2EBB8"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F01ED6">
            <w:pPr>
              <w:pStyle w:val="ProductList-OfferingBody"/>
              <w:jc w:val="center"/>
            </w:pPr>
            <w:r>
              <w:t>&lt; 99,95%</w:t>
            </w:r>
          </w:p>
        </w:tc>
        <w:tc>
          <w:tcPr>
            <w:tcW w:w="5400" w:type="dxa"/>
          </w:tcPr>
          <w:p w14:paraId="10C08CE5" w14:textId="77777777" w:rsidR="004005AF" w:rsidRPr="005A3C16" w:rsidRDefault="004005AF" w:rsidP="00F01ED6">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F01ED6">
            <w:pPr>
              <w:pStyle w:val="ProductList-OfferingBody"/>
              <w:jc w:val="center"/>
            </w:pPr>
            <w:r>
              <w:t>&lt; 99%</w:t>
            </w:r>
          </w:p>
        </w:tc>
        <w:tc>
          <w:tcPr>
            <w:tcW w:w="5400" w:type="dxa"/>
          </w:tcPr>
          <w:p w14:paraId="75BACCED" w14:textId="77777777" w:rsidR="004005AF" w:rsidRPr="005A3C16" w:rsidRDefault="004005AF" w:rsidP="00F01ED6">
            <w:pPr>
              <w:pStyle w:val="ProductList-OfferingBody"/>
              <w:jc w:val="center"/>
            </w:pPr>
            <w:r>
              <w:t>25%</w:t>
            </w:r>
          </w:p>
        </w:tc>
      </w:tr>
    </w:tbl>
    <w:p w14:paraId="605ED321" w14:textId="36894902" w:rsidR="004005AF" w:rsidRPr="00E80B8A" w:rsidRDefault="00EE6E3C" w:rsidP="008809A5">
      <w:pPr>
        <w:pStyle w:val="ProductList-Body"/>
        <w:keepNext/>
        <w:keepLines/>
        <w:spacing w:before="120"/>
        <w:rPr>
          <w:b/>
          <w:bCs/>
          <w:color w:val="00188F"/>
          <w:spacing w:val="-3"/>
        </w:rPr>
      </w:pPr>
      <w:r w:rsidRPr="00E80B8A">
        <w:rPr>
          <w:b/>
          <w:bCs/>
          <w:color w:val="00188F"/>
          <w:spacing w:val="-3"/>
        </w:rPr>
        <w:t>Cálculo do Período de Disponibilidade e Níveis de Serviço para o Serviço Azure Firewall implementado em duas ou mais Zonas de Disponibilidade</w:t>
      </w:r>
    </w:p>
    <w:p w14:paraId="30D680C4" w14:textId="7CF19D0C"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0000" w:themeColor="text1"/>
        </w:rPr>
        <w:t xml:space="preserve"> designa o total de minutos acumulados num Período Aplicável durante o qual o Serviço Azure Firewall foi</w:t>
      </w:r>
      <w:r w:rsidR="00494A45">
        <w:rPr>
          <w:color w:val="000000" w:themeColor="text1"/>
        </w:rPr>
        <w:t> </w:t>
      </w:r>
      <w:r w:rsidR="004005AF">
        <w:rPr>
          <w:color w:val="000000" w:themeColor="text1"/>
        </w:rPr>
        <w:t>implementado em duas ou mais Zonas de Disponibilidade de uma mesma região da subscrição do Microsoft Azure.</w:t>
      </w:r>
    </w:p>
    <w:p w14:paraId="3016A8A2" w14:textId="58185CF8"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é total acumulado de Máximo de Minutos Disponíveis, num Período Aplicável, para um determinado Serviço Azure</w:t>
      </w:r>
      <w:r w:rsidR="00ED1331">
        <w:rPr>
          <w:color w:val="000000" w:themeColor="text1"/>
        </w:rPr>
        <w:t> </w:t>
      </w:r>
      <w:r w:rsidR="004005AF">
        <w:rPr>
          <w:color w:val="000000" w:themeColor="text1"/>
        </w:rPr>
        <w:t>Firewall implementado em duas ou mais Zonas de Disponibilidade durante o qual este Serviço permanece indisponível. Um determinado minuto é</w:t>
      </w:r>
      <w:r w:rsidR="00C55C00">
        <w:rPr>
          <w:color w:val="000000" w:themeColor="text1"/>
        </w:rPr>
        <w:t> </w:t>
      </w:r>
      <w:r w:rsidR="004005AF">
        <w:rPr>
          <w:color w:val="000000" w:themeColor="text1"/>
        </w:rPr>
        <w:t>considerado indisponível se todas as tentativas de ligação ao Serviço Azure Firewall durante esse minuto falharem.</w:t>
      </w:r>
    </w:p>
    <w:p w14:paraId="705028FD" w14:textId="1564E01F" w:rsidR="004005AF" w:rsidRPr="00ED4527" w:rsidRDefault="004005AF" w:rsidP="00F01ED6">
      <w:pPr>
        <w:pStyle w:val="ProductList-Body"/>
        <w:tabs>
          <w:tab w:val="clear" w:pos="360"/>
          <w:tab w:val="clear" w:pos="720"/>
          <w:tab w:val="clear" w:pos="1080"/>
        </w:tabs>
        <w:rPr>
          <w:color w:val="000000" w:themeColor="text1"/>
        </w:rPr>
      </w:pPr>
      <w:r>
        <w:t xml:space="preserve">A </w:t>
      </w:r>
      <w:r w:rsidR="00380305" w:rsidRPr="00380305">
        <w:t>“</w:t>
      </w:r>
      <w:r>
        <w:rPr>
          <w:b/>
          <w:bCs/>
          <w:color w:val="00188F"/>
        </w:rPr>
        <w:t>Percentagem de Período de Disponibilidade</w:t>
      </w:r>
      <w:r w:rsidR="00380305" w:rsidRPr="00380305">
        <w:t>”</w:t>
      </w:r>
      <w:r>
        <w:rPr>
          <w:color w:val="00188F"/>
        </w:rPr>
        <w:t xml:space="preserve"> </w:t>
      </w:r>
      <w:r>
        <w:rPr>
          <w:color w:val="000000" w:themeColor="text1"/>
        </w:rPr>
        <w:t>para firewalls do Azure implementadas em duas ou mais Zonas de Disponibilidade é calculada utilizando a seguinte fórmula:</w:t>
      </w:r>
    </w:p>
    <w:p w14:paraId="3CF7D48F" w14:textId="14307496"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AA24F9D" w14:textId="77777777" w:rsidR="004005AF" w:rsidRPr="008D2319"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em duas ou mais Zonas de disponibilidade numa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F348E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F01ED6">
            <w:pPr>
              <w:pStyle w:val="ProductList-OfferingBody"/>
              <w:jc w:val="center"/>
            </w:pPr>
            <w:r>
              <w:t>&lt; 99,99%</w:t>
            </w:r>
          </w:p>
        </w:tc>
        <w:tc>
          <w:tcPr>
            <w:tcW w:w="5400" w:type="dxa"/>
          </w:tcPr>
          <w:p w14:paraId="1EF2AB30" w14:textId="77777777" w:rsidR="004005AF" w:rsidRPr="005A3C16" w:rsidRDefault="004005AF" w:rsidP="00F01ED6">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F01ED6">
            <w:pPr>
              <w:pStyle w:val="ProductList-OfferingBody"/>
              <w:jc w:val="center"/>
            </w:pPr>
            <w:r>
              <w:t>&lt; 99%</w:t>
            </w:r>
          </w:p>
        </w:tc>
        <w:tc>
          <w:tcPr>
            <w:tcW w:w="5400" w:type="dxa"/>
          </w:tcPr>
          <w:p w14:paraId="41B7CDB9" w14:textId="77777777" w:rsidR="004005AF" w:rsidRPr="005A3C16" w:rsidRDefault="004005AF" w:rsidP="00F01ED6">
            <w:pPr>
              <w:pStyle w:val="ProductList-OfferingBody"/>
              <w:jc w:val="center"/>
            </w:pPr>
            <w:r>
              <w:t>25%</w:t>
            </w:r>
          </w:p>
        </w:tc>
      </w:tr>
    </w:tbl>
    <w:bookmarkStart w:id="244" w:name="_Toc52348932"/>
    <w:p w14:paraId="2775EB3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4879A1" w14:textId="77777777" w:rsidR="00E76FE2" w:rsidRPr="00E76FE2" w:rsidRDefault="00E76FE2" w:rsidP="00F01ED6">
      <w:pPr>
        <w:pStyle w:val="ProductList-Offering2Heading"/>
        <w:keepNext/>
        <w:tabs>
          <w:tab w:val="clear" w:pos="360"/>
          <w:tab w:val="clear" w:pos="720"/>
          <w:tab w:val="clear" w:pos="1080"/>
        </w:tabs>
        <w:outlineLvl w:val="2"/>
      </w:pPr>
      <w:bookmarkStart w:id="245" w:name="_Toc167467011"/>
      <w:r>
        <w:t>Azure Fluid Relay</w:t>
      </w:r>
      <w:bookmarkEnd w:id="245"/>
    </w:p>
    <w:p w14:paraId="186ED242" w14:textId="77777777" w:rsidR="00E76FE2" w:rsidRPr="00E76FE2" w:rsidRDefault="00E76FE2" w:rsidP="00F01ED6">
      <w:pPr>
        <w:pStyle w:val="ProductList-Body"/>
        <w:rPr>
          <w:b/>
          <w:bCs/>
          <w:color w:val="00188F"/>
        </w:rPr>
      </w:pPr>
      <w:r>
        <w:rPr>
          <w:b/>
          <w:bCs/>
          <w:color w:val="00188F"/>
        </w:rPr>
        <w:t>Definições Adicionais</w:t>
      </w:r>
    </w:p>
    <w:p w14:paraId="6E84ED5D" w14:textId="6C53E6F5" w:rsidR="00E76FE2" w:rsidRDefault="00380305" w:rsidP="00F01ED6">
      <w:pPr>
        <w:pStyle w:val="ProductList-Body"/>
      </w:pPr>
      <w:r>
        <w:t>“</w:t>
      </w:r>
      <w:r w:rsidR="00E76FE2">
        <w:rPr>
          <w:b/>
          <w:bCs/>
          <w:color w:val="00188F"/>
        </w:rPr>
        <w:t>Máximo de Minutos Disponíveis</w:t>
      </w:r>
      <w:r>
        <w:t>”</w:t>
      </w:r>
      <w:r w:rsidR="00E76FE2">
        <w:t xml:space="preserve"> designa o total de minutos acumulados num Período Aplicável durante o qual pelo menos um recurso do Azure Fluid Relay esteve implementado numa subscrição do Microsoft Azure.</w:t>
      </w:r>
    </w:p>
    <w:p w14:paraId="2DE3F9A5" w14:textId="409D032E" w:rsidR="00E76FE2" w:rsidRDefault="00380305" w:rsidP="00F01ED6">
      <w:pPr>
        <w:pStyle w:val="ProductList-Body"/>
      </w:pPr>
      <w:r>
        <w:t>“</w:t>
      </w:r>
      <w:r w:rsidR="00E76FE2">
        <w:rPr>
          <w:b/>
          <w:bCs/>
          <w:color w:val="00188F"/>
        </w:rPr>
        <w:t>Período de Indisponibilidade</w:t>
      </w:r>
      <w:r>
        <w:t>”</w:t>
      </w:r>
      <w:r w:rsidR="00E76FE2">
        <w:t xml:space="preserve"> é o total acumulado de Máximo de Minutos Disponíveis num Período Aplicável durante o qual pelo menos um recurso do Azure Fluid Relay foi implementado, mas as chamadas de serviço para o recurso serviço Azure Fluid Relay estão indisponíveis.</w:t>
      </w:r>
    </w:p>
    <w:p w14:paraId="263517D6" w14:textId="26320E7D" w:rsidR="00E76FE2" w:rsidRDefault="00380305" w:rsidP="00F01ED6">
      <w:pPr>
        <w:pStyle w:val="ProductList-Body"/>
      </w:pPr>
      <w:r>
        <w:t>“</w:t>
      </w:r>
      <w:r w:rsidR="00E76FE2">
        <w:rPr>
          <w:b/>
          <w:bCs/>
          <w:color w:val="00188F"/>
        </w:rPr>
        <w:t>Percentagem de Período de Disponibilidade</w:t>
      </w:r>
      <w:r>
        <w:t>”</w:t>
      </w:r>
      <w:r w:rsidR="00E76FE2">
        <w:t xml:space="preserve"> A Percentagem de Período de Disponibilidade é calculada utilizando a seguinte fórmula:</w:t>
      </w:r>
    </w:p>
    <w:p w14:paraId="46C7A6A1" w14:textId="77777777" w:rsidR="00E76FE2" w:rsidRPr="001345FE" w:rsidRDefault="00E76FE2" w:rsidP="00F01ED6">
      <w:pPr>
        <w:pStyle w:val="ProductList-Body"/>
        <w:tabs>
          <w:tab w:val="clear" w:pos="360"/>
          <w:tab w:val="clear" w:pos="720"/>
          <w:tab w:val="clear" w:pos="1080"/>
        </w:tabs>
        <w:rPr>
          <w:sz w:val="12"/>
          <w:szCs w:val="12"/>
        </w:rPr>
      </w:pPr>
    </w:p>
    <w:p w14:paraId="74504FF8" w14:textId="65979EEC" w:rsidR="00E76FE2"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582B5E" w14:textId="77777777" w:rsidR="00E76FE2" w:rsidRPr="004F2381" w:rsidRDefault="00E76FE2" w:rsidP="00F01ED6">
      <w:pPr>
        <w:pStyle w:val="ProductList-Body"/>
        <w:keepNext/>
        <w:rPr>
          <w:b/>
          <w:bCs/>
          <w:color w:val="00188F"/>
        </w:rPr>
      </w:pPr>
      <w:r>
        <w:rPr>
          <w:b/>
          <w:bCs/>
          <w:color w:val="00188F"/>
        </w:rPr>
        <w:t>Os seguintes Níveis de Serviço e Créditos de Serviço são aplicáveis à utilização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BD83B4" w14:textId="77777777" w:rsidR="00E76FE2" w:rsidRPr="005A3C16" w:rsidRDefault="00E76FE2" w:rsidP="00F01ED6">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277097">
        <w:tc>
          <w:tcPr>
            <w:tcW w:w="5400" w:type="dxa"/>
          </w:tcPr>
          <w:p w14:paraId="6F23F302" w14:textId="71E99B8D" w:rsidR="00E76FE2" w:rsidRPr="005A3C16" w:rsidRDefault="00E76FE2" w:rsidP="00F01ED6">
            <w:pPr>
              <w:pStyle w:val="ProductList-OfferingBody"/>
              <w:jc w:val="center"/>
            </w:pPr>
            <w:r>
              <w:t>&lt; 99,9%</w:t>
            </w:r>
          </w:p>
        </w:tc>
        <w:tc>
          <w:tcPr>
            <w:tcW w:w="5400" w:type="dxa"/>
          </w:tcPr>
          <w:p w14:paraId="512E88FD" w14:textId="77777777" w:rsidR="00E76FE2" w:rsidRPr="005A3C16" w:rsidRDefault="00E76FE2" w:rsidP="00F01ED6">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F01ED6">
            <w:pPr>
              <w:pStyle w:val="ProductList-OfferingBody"/>
              <w:jc w:val="center"/>
            </w:pPr>
            <w:r>
              <w:t>&lt; 99%</w:t>
            </w:r>
          </w:p>
        </w:tc>
        <w:tc>
          <w:tcPr>
            <w:tcW w:w="5400" w:type="dxa"/>
          </w:tcPr>
          <w:p w14:paraId="7192BB89" w14:textId="77777777" w:rsidR="00E76FE2" w:rsidRPr="005A3C16" w:rsidRDefault="00E76FE2" w:rsidP="00F01ED6">
            <w:pPr>
              <w:pStyle w:val="ProductList-OfferingBody"/>
              <w:jc w:val="center"/>
            </w:pPr>
            <w:r>
              <w:t>25%</w:t>
            </w:r>
          </w:p>
        </w:tc>
      </w:tr>
    </w:tbl>
    <w:p w14:paraId="6345295B" w14:textId="77777777" w:rsidR="00445E4F" w:rsidRDefault="00445E4F" w:rsidP="00445E4F">
      <w:pPr>
        <w:pStyle w:val="ProductList-Body"/>
        <w:rPr>
          <w:rFonts w:ascii="Calibri" w:hAnsi="Calibri" w:cs="Calibri"/>
        </w:rPr>
      </w:pPr>
      <w:r>
        <w:rPr>
          <w:rFonts w:ascii="Calibri" w:hAnsi="Calibri" w:cs="Calibri"/>
          <w:b/>
          <w:color w:val="00188F"/>
        </w:rPr>
        <w:t>Exceções de Nível de Serviço</w:t>
      </w:r>
      <w:r w:rsidRPr="004C060D">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Não é fornecido nenhum SLA para a Camada Basic</w:t>
      </w:r>
      <w:r>
        <w:t>.</w:t>
      </w:r>
    </w:p>
    <w:p w14:paraId="6BD04C81" w14:textId="77777777" w:rsidR="00BD69A1" w:rsidRPr="00EF7CF9" w:rsidRDefault="00000000" w:rsidP="00BD69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BD69A1" w:rsidRPr="004E0FBE">
          <w:rPr>
            <w:rStyle w:val="Hyperlink"/>
            <w:sz w:val="16"/>
            <w:szCs w:val="16"/>
          </w:rPr>
          <w:t>Índice</w:t>
        </w:r>
      </w:hyperlink>
      <w:r w:rsidR="00BD69A1">
        <w:rPr>
          <w:sz w:val="16"/>
          <w:szCs w:val="16"/>
        </w:rPr>
        <w:t xml:space="preserve"> / </w:t>
      </w:r>
      <w:hyperlink w:anchor="Definições" w:history="1">
        <w:r w:rsidR="00BD69A1" w:rsidRPr="004E0FBE">
          <w:rPr>
            <w:rStyle w:val="Hyperlink"/>
            <w:sz w:val="16"/>
            <w:szCs w:val="16"/>
          </w:rPr>
          <w:t>Definições</w:t>
        </w:r>
      </w:hyperlink>
    </w:p>
    <w:p w14:paraId="518DF4C1" w14:textId="77777777" w:rsidR="004F2381" w:rsidRPr="004F2381" w:rsidRDefault="004F2381" w:rsidP="00F01ED6">
      <w:pPr>
        <w:pStyle w:val="ProductList-Offering2Heading"/>
        <w:keepNext/>
        <w:tabs>
          <w:tab w:val="clear" w:pos="360"/>
          <w:tab w:val="clear" w:pos="720"/>
          <w:tab w:val="clear" w:pos="1080"/>
        </w:tabs>
        <w:outlineLvl w:val="2"/>
      </w:pPr>
      <w:bookmarkStart w:id="246" w:name="_Toc167467012"/>
      <w:r>
        <w:t>Azure Front Door e Azure Front Door (clássico)</w:t>
      </w:r>
      <w:bookmarkEnd w:id="246"/>
    </w:p>
    <w:p w14:paraId="4DF36CA6" w14:textId="19E613CE" w:rsidR="004F2381" w:rsidRPr="004F2381" w:rsidRDefault="00EE6E3C" w:rsidP="00F01ED6">
      <w:pPr>
        <w:pStyle w:val="ProductList-Body"/>
        <w:rPr>
          <w:b/>
          <w:bCs/>
          <w:color w:val="00188F"/>
        </w:rPr>
      </w:pPr>
      <w:r>
        <w:rPr>
          <w:b/>
          <w:bCs/>
          <w:color w:val="00188F"/>
        </w:rPr>
        <w:t>Cálculo do Período de Disponibilidade e Níveis de Serviço para o Azure Front Door e o Azure Front Door (clássico)</w:t>
      </w:r>
    </w:p>
    <w:p w14:paraId="0E9C02A9" w14:textId="77777777" w:rsidR="004F2381" w:rsidRDefault="004F2381" w:rsidP="00F01ED6">
      <w:pPr>
        <w:pStyle w:val="ProductList-Body"/>
      </w:pPr>
      <w:r>
        <w:t>A Microsoft analisará os dados de qualquer sistema de medição independente razoável do ponto de vista comercial utilizado pelo Cliente.</w:t>
      </w:r>
    </w:p>
    <w:p w14:paraId="6175FD2A" w14:textId="77777777" w:rsidR="00E80B8A" w:rsidRDefault="00E80B8A" w:rsidP="00F01ED6">
      <w:pPr>
        <w:pStyle w:val="ProductList-Body"/>
      </w:pPr>
    </w:p>
    <w:p w14:paraId="418C34AA" w14:textId="0532A725" w:rsidR="004F2381" w:rsidRDefault="004F2381" w:rsidP="00F01ED6">
      <w:pPr>
        <w:pStyle w:val="ProductList-Body"/>
      </w:pPr>
      <w:r>
        <w:t>O Cliente tem de selecionar um conjunto de agentes da lista do sistema de medição de agentes padrão que estão normalmente disponíveis e</w:t>
      </w:r>
      <w:r w:rsidR="00C55C00">
        <w:t> </w:t>
      </w:r>
      <w:r>
        <w:t>representados em pelo menos cinco localizações diversas geograficamente nas maiores áreas metropolitanas do mundo (excluindo a República Popular da China).</w:t>
      </w:r>
    </w:p>
    <w:p w14:paraId="3ACD442F" w14:textId="77777777" w:rsidR="004F2381" w:rsidRDefault="004F2381" w:rsidP="00F01ED6">
      <w:pPr>
        <w:pStyle w:val="ProductList-Body"/>
      </w:pPr>
    </w:p>
    <w:p w14:paraId="6FBDA486" w14:textId="77777777" w:rsidR="004F2381" w:rsidRDefault="004F2381" w:rsidP="00F01ED6">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595DA6A2" w14:textId="77777777" w:rsidR="004F2381" w:rsidRDefault="004F2381" w:rsidP="00F01ED6">
      <w:pPr>
        <w:pStyle w:val="ProductList-Body"/>
        <w:numPr>
          <w:ilvl w:val="0"/>
          <w:numId w:val="18"/>
        </w:numPr>
      </w:pPr>
      <w:r>
        <w:t>Um ficheiro de teste será colocado no backend do Cliente (por exemplo, conta de Armazenamento do Azure).</w:t>
      </w:r>
    </w:p>
    <w:p w14:paraId="78CE7BBA" w14:textId="3F9AB887" w:rsidR="004F2381" w:rsidRDefault="004F2381" w:rsidP="00F01ED6">
      <w:pPr>
        <w:pStyle w:val="ProductList-Body"/>
        <w:numPr>
          <w:ilvl w:val="0"/>
          <w:numId w:val="18"/>
        </w:numPr>
      </w:pPr>
      <w:r>
        <w:t>A operação GET obterá o ficheiro através do Azure Front Door Service e do Azure Front Door (clássico) ao pedir o objeto do nome do</w:t>
      </w:r>
      <w:r w:rsidR="00B21533">
        <w:t> </w:t>
      </w:r>
      <w:r>
        <w:t>anfitrião correspondente ao nome de domínio do Microsoft Azure.</w:t>
      </w:r>
    </w:p>
    <w:p w14:paraId="246D7779" w14:textId="77777777" w:rsidR="004F2381" w:rsidRDefault="004F2381" w:rsidP="00F01ED6">
      <w:pPr>
        <w:pStyle w:val="ProductList-Body"/>
        <w:numPr>
          <w:ilvl w:val="0"/>
          <w:numId w:val="18"/>
        </w:numPr>
      </w:pPr>
      <w:r>
        <w:t>O ficheiro de teste cumprirá os seguintes critérios:</w:t>
      </w:r>
    </w:p>
    <w:p w14:paraId="168D1BD3" w14:textId="77777777" w:rsidR="004F2381" w:rsidRDefault="004F2381" w:rsidP="00F01ED6">
      <w:pPr>
        <w:pStyle w:val="ProductList-Body"/>
        <w:numPr>
          <w:ilvl w:val="0"/>
          <w:numId w:val="19"/>
        </w:numPr>
        <w:ind w:left="1080"/>
      </w:pPr>
      <w:r>
        <w:t>O objeto de teste será um ficheiro com um tamanho de, pelo menos, 50 KB.</w:t>
      </w:r>
    </w:p>
    <w:p w14:paraId="3E713057" w14:textId="121D57DC" w:rsidR="004F2381" w:rsidRDefault="004F2381" w:rsidP="00F01ED6">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0AC04D72" w14:textId="77777777" w:rsidR="004F2381" w:rsidRDefault="004F2381" w:rsidP="00F01ED6">
      <w:pPr>
        <w:pStyle w:val="ProductList-Body"/>
      </w:pPr>
    </w:p>
    <w:p w14:paraId="17584669" w14:textId="1F8E760D" w:rsidR="004F2381" w:rsidRPr="00A11775" w:rsidRDefault="00380305" w:rsidP="00F01ED6">
      <w:pPr>
        <w:pStyle w:val="ProductList-Body"/>
        <w:rPr>
          <w:szCs w:val="18"/>
        </w:rPr>
      </w:pPr>
      <w:r w:rsidRPr="00A11775">
        <w:rPr>
          <w:szCs w:val="18"/>
        </w:rPr>
        <w:t>“</w:t>
      </w:r>
      <w:r w:rsidR="004F2381" w:rsidRPr="00A11775">
        <w:rPr>
          <w:b/>
          <w:bCs/>
          <w:color w:val="00188F"/>
          <w:szCs w:val="18"/>
        </w:rPr>
        <w:t>Percentagem de Período de Disponibilidade</w:t>
      </w:r>
      <w:r w:rsidRPr="00A11775">
        <w:rPr>
          <w:szCs w:val="18"/>
        </w:rPr>
        <w:t>”</w:t>
      </w:r>
      <w:r w:rsidR="004F2381" w:rsidRPr="00A11775">
        <w:rPr>
          <w:szCs w:val="18"/>
        </w:rPr>
        <w:t xml:space="preserve"> é a percentagem de transações de HTTP em que o Azure Front Door e o Azure Front Door (clássico) respondem aos pedidos de cliente e fornecem o conteúdo pedido sem erros. A Percentagem de Período de Disponibilidade do Azure Front Door e</w:t>
      </w:r>
      <w:r w:rsidR="00823808">
        <w:rPr>
          <w:szCs w:val="18"/>
        </w:rPr>
        <w:t> </w:t>
      </w:r>
      <w:r w:rsidR="004F2381" w:rsidRPr="00A11775">
        <w:rPr>
          <w:szCs w:val="18"/>
        </w:rPr>
        <w:t>do Azure Front Door (clássico) é calculada como o número de vezes que o objeto foi fornecido com êxito a dividir pelo número total de pedidos (depois de remover os dados incorretos).</w:t>
      </w:r>
    </w:p>
    <w:p w14:paraId="3091E497" w14:textId="77777777" w:rsidR="004F2381" w:rsidRDefault="004F2381" w:rsidP="00F01ED6">
      <w:pPr>
        <w:pStyle w:val="ProductList-Body"/>
      </w:pPr>
    </w:p>
    <w:p w14:paraId="67FB4267" w14:textId="77777777" w:rsidR="004F2381" w:rsidRPr="004F2381" w:rsidRDefault="004F2381" w:rsidP="00F01ED6">
      <w:pPr>
        <w:pStyle w:val="ProductList-Body"/>
        <w:rPr>
          <w:b/>
          <w:bCs/>
          <w:color w:val="00188F"/>
        </w:rPr>
      </w:pPr>
      <w:r>
        <w:rPr>
          <w:b/>
          <w:bCs/>
          <w:color w:val="00188F"/>
        </w:rPr>
        <w:t>Os seguintes Níveis de Serviço e Créditos de Serviço são aplicáveis à utilização que o Cliente faz do Azure Front Door Service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4F82E53" w14:textId="77777777" w:rsidR="004F2381" w:rsidRPr="005A3C16" w:rsidRDefault="004F2381" w:rsidP="00F01ED6">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F01ED6">
            <w:pPr>
              <w:pStyle w:val="ProductList-OfferingBody"/>
              <w:jc w:val="center"/>
            </w:pPr>
            <w:r>
              <w:t>&lt; 99,99%</w:t>
            </w:r>
          </w:p>
        </w:tc>
        <w:tc>
          <w:tcPr>
            <w:tcW w:w="5400" w:type="dxa"/>
          </w:tcPr>
          <w:p w14:paraId="64166E7A" w14:textId="77777777" w:rsidR="004F2381" w:rsidRPr="005A3C16" w:rsidRDefault="004F2381" w:rsidP="00F01ED6">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F01ED6">
            <w:pPr>
              <w:pStyle w:val="ProductList-OfferingBody"/>
              <w:jc w:val="center"/>
            </w:pPr>
            <w:r>
              <w:t>&lt; 99,9%</w:t>
            </w:r>
          </w:p>
        </w:tc>
        <w:tc>
          <w:tcPr>
            <w:tcW w:w="5400" w:type="dxa"/>
          </w:tcPr>
          <w:p w14:paraId="2E8B9EF7" w14:textId="77777777" w:rsidR="004F2381" w:rsidRPr="005A3C16" w:rsidRDefault="004F2381" w:rsidP="00F01ED6">
            <w:pPr>
              <w:pStyle w:val="ProductList-OfferingBody"/>
              <w:jc w:val="center"/>
            </w:pPr>
            <w:r>
              <w:t>25%</w:t>
            </w:r>
          </w:p>
        </w:tc>
      </w:tr>
    </w:tbl>
    <w:p w14:paraId="00D3F7B1"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14D9DDFE" w14:textId="77777777" w:rsidR="00BA2ACE" w:rsidRPr="00BA2ACE" w:rsidRDefault="00BA2ACE" w:rsidP="00F01ED6">
      <w:pPr>
        <w:pStyle w:val="ProductList-Offering2Heading"/>
        <w:keepNext/>
        <w:tabs>
          <w:tab w:val="clear" w:pos="360"/>
          <w:tab w:val="clear" w:pos="720"/>
          <w:tab w:val="clear" w:pos="1080"/>
        </w:tabs>
        <w:outlineLvl w:val="2"/>
      </w:pPr>
      <w:bookmarkStart w:id="247" w:name="_Toc167467013"/>
      <w:r>
        <w:t>Funções do Azure</w:t>
      </w:r>
      <w:bookmarkEnd w:id="247"/>
    </w:p>
    <w:p w14:paraId="052624BB" w14:textId="77777777" w:rsidR="00BA2ACE" w:rsidRPr="00BA2ACE" w:rsidRDefault="00BA2ACE" w:rsidP="00F01ED6">
      <w:pPr>
        <w:pStyle w:val="ProductList-Body"/>
        <w:rPr>
          <w:b/>
          <w:bCs/>
          <w:color w:val="00188F"/>
        </w:rPr>
      </w:pPr>
      <w:r>
        <w:rPr>
          <w:b/>
          <w:bCs/>
          <w:color w:val="00188F"/>
        </w:rPr>
        <w:t>Definições Adicionais</w:t>
      </w:r>
    </w:p>
    <w:p w14:paraId="235BCA0A" w14:textId="3C494D18" w:rsidR="00BA2ACE" w:rsidRDefault="00380305" w:rsidP="00F01ED6">
      <w:pPr>
        <w:pStyle w:val="ProductList-Body"/>
      </w:pPr>
      <w:r>
        <w:t>“</w:t>
      </w:r>
      <w:r w:rsidR="00BA2ACE">
        <w:rPr>
          <w:b/>
          <w:bCs/>
          <w:color w:val="00188F"/>
        </w:rPr>
        <w:t>Aplicação de Funções</w:t>
      </w:r>
      <w:r>
        <w:t>”</w:t>
      </w:r>
      <w:r w:rsidR="00BA2ACE">
        <w:t xml:space="preserve"> designa o conjunto de uma ou mais funções implementadas com um acionador (</w:t>
      </w:r>
      <w:r>
        <w:t>“</w:t>
      </w:r>
      <w:r w:rsidR="00BA2ACE">
        <w:t>trigger</w:t>
      </w:r>
      <w:r>
        <w:t>”</w:t>
      </w:r>
      <w:r w:rsidR="00BA2ACE">
        <w:t>) associado.</w:t>
      </w:r>
    </w:p>
    <w:p w14:paraId="4B85BC3C" w14:textId="058CB4EA" w:rsidR="00BA2ACE" w:rsidRPr="00BA2ACE" w:rsidRDefault="00EE6E3C" w:rsidP="00F01ED6">
      <w:pPr>
        <w:pStyle w:val="ProductList-Body"/>
        <w:spacing w:before="120"/>
        <w:rPr>
          <w:b/>
          <w:bCs/>
          <w:color w:val="00188F"/>
        </w:rPr>
      </w:pPr>
      <w:r>
        <w:rPr>
          <w:b/>
          <w:bCs/>
          <w:color w:val="00188F"/>
        </w:rPr>
        <w:t>Cálculo do Período de Disponibilidade e Níveis de Serviço para a Aplicação de Funções no Plano de Consumo</w:t>
      </w:r>
    </w:p>
    <w:p w14:paraId="64932D86" w14:textId="09A80AFB" w:rsidR="00BA2ACE" w:rsidRDefault="00380305" w:rsidP="00F01ED6">
      <w:pPr>
        <w:pStyle w:val="ProductList-Body"/>
      </w:pPr>
      <w:r>
        <w:t>“</w:t>
      </w:r>
      <w:r w:rsidR="00BA2ACE">
        <w:rPr>
          <w:b/>
          <w:bCs/>
          <w:color w:val="00188F"/>
        </w:rPr>
        <w:t>Total de Execuções Desencadeadas</w:t>
      </w:r>
      <w:r>
        <w:t>”</w:t>
      </w:r>
      <w:r w:rsidR="00BA2ACE">
        <w:t xml:space="preserve"> designa o número total de todas as execuções de Aplicações de Funções desencadeadas pelo Cliente numa dada subscrição da Microsoft Azure ao longo de Período Aplicável.</w:t>
      </w:r>
    </w:p>
    <w:p w14:paraId="1096786D" w14:textId="014F62FD" w:rsidR="00BA2ACE" w:rsidRPr="00E80B8A" w:rsidRDefault="00380305" w:rsidP="00F01ED6">
      <w:pPr>
        <w:pStyle w:val="ProductList-Body"/>
        <w:jc w:val="both"/>
        <w:rPr>
          <w:spacing w:val="-3"/>
        </w:rPr>
      </w:pPr>
      <w:r>
        <w:rPr>
          <w:spacing w:val="-3"/>
        </w:rPr>
        <w:t>“</w:t>
      </w:r>
      <w:r w:rsidR="00BA2ACE" w:rsidRPr="00E80B8A">
        <w:rPr>
          <w:b/>
          <w:bCs/>
          <w:color w:val="00188F"/>
          <w:spacing w:val="-3"/>
        </w:rPr>
        <w:t>Execuções Indisponíveis</w:t>
      </w:r>
      <w:r>
        <w:rPr>
          <w:spacing w:val="-3"/>
        </w:rPr>
        <w:t>”</w:t>
      </w:r>
      <w:r w:rsidR="00BA2ACE" w:rsidRPr="00E80B8A">
        <w:rPr>
          <w:spacing w:val="-3"/>
        </w:rPr>
        <w:t xml:space="preserve">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689CE859" w14:textId="47B730B1" w:rsidR="00BA2ACE" w:rsidRDefault="00BA2ACE" w:rsidP="00F01ED6">
      <w:pPr>
        <w:pStyle w:val="ProductList-Body"/>
      </w:pPr>
      <w:r>
        <w:t xml:space="preserve">A </w:t>
      </w:r>
      <w:r w:rsidR="00380305">
        <w:t>“</w:t>
      </w:r>
      <w:r>
        <w:rPr>
          <w:b/>
          <w:bCs/>
          <w:color w:val="00188F"/>
        </w:rPr>
        <w:t>Percentagem de Período de Disponibilidade</w:t>
      </w:r>
      <w:r w:rsidR="00380305">
        <w:t>”</w:t>
      </w:r>
      <w:r>
        <w:t xml:space="preserve"> para as Aplicações de Funções no Plano de consumo é calculada ao deduzir ao Total de Execuções Desencadeadas o número de Execuções Indisponíveis e dividindo o resultado pelo Total de Execuções Desencadeadas multiplicado por 100.</w:t>
      </w:r>
    </w:p>
    <w:p w14:paraId="4AACB329" w14:textId="77777777" w:rsidR="00BA2ACE" w:rsidRPr="00ED4527" w:rsidRDefault="00BA2ACE" w:rsidP="00F01ED6">
      <w:pPr>
        <w:spacing w:after="0" w:line="240" w:lineRule="auto"/>
        <w:rPr>
          <w:color w:val="000000" w:themeColor="text1"/>
          <w:sz w:val="18"/>
        </w:rPr>
      </w:pPr>
    </w:p>
    <w:p w14:paraId="293767FF" w14:textId="11ACDEF3" w:rsidR="00BA2ACE" w:rsidRPr="00BA2ACE"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F01ED6">
      <w:pPr>
        <w:pStyle w:val="ProductList-Body"/>
        <w:keepNext/>
        <w:rPr>
          <w:b/>
          <w:bCs/>
          <w:color w:val="00188F"/>
        </w:rPr>
      </w:pPr>
      <w:r>
        <w:rPr>
          <w:b/>
          <w:bCs/>
          <w:color w:val="00188F"/>
        </w:rPr>
        <w:t>Os Níveis de Serviço e Créditos de Serviço seguintes são aplicáveis à utilização que o Cliente faz da Aplicação de Funções no plano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1CB9C4F"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F01ED6">
            <w:pPr>
              <w:pStyle w:val="ProductList-OfferingBody"/>
              <w:jc w:val="center"/>
            </w:pPr>
            <w:r>
              <w:t>&lt; 99,95%</w:t>
            </w:r>
          </w:p>
        </w:tc>
        <w:tc>
          <w:tcPr>
            <w:tcW w:w="5400" w:type="dxa"/>
          </w:tcPr>
          <w:p w14:paraId="12A1DCF6" w14:textId="77777777" w:rsidR="00BA2ACE" w:rsidRPr="00EF7CF9" w:rsidRDefault="00BA2ACE" w:rsidP="00F01ED6">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F01ED6">
            <w:pPr>
              <w:pStyle w:val="ProductList-OfferingBody"/>
              <w:jc w:val="center"/>
            </w:pPr>
            <w:r>
              <w:t>&lt; 99%</w:t>
            </w:r>
          </w:p>
        </w:tc>
        <w:tc>
          <w:tcPr>
            <w:tcW w:w="5400" w:type="dxa"/>
          </w:tcPr>
          <w:p w14:paraId="201A7205" w14:textId="77777777" w:rsidR="00BA2ACE" w:rsidRPr="00EF7CF9" w:rsidRDefault="00BA2ACE" w:rsidP="00F01ED6">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F01ED6">
            <w:pPr>
              <w:pStyle w:val="ProductList-OfferingBody"/>
              <w:jc w:val="center"/>
            </w:pPr>
            <w:r>
              <w:t>&lt; 95%</w:t>
            </w:r>
          </w:p>
        </w:tc>
        <w:tc>
          <w:tcPr>
            <w:tcW w:w="5400" w:type="dxa"/>
          </w:tcPr>
          <w:p w14:paraId="0B8D9475" w14:textId="77777777" w:rsidR="00BA2ACE" w:rsidRPr="00EF7CF9" w:rsidRDefault="00BA2ACE" w:rsidP="00F01ED6">
            <w:pPr>
              <w:pStyle w:val="ProductList-OfferingBody"/>
              <w:jc w:val="center"/>
            </w:pPr>
            <w:r>
              <w:t>100%</w:t>
            </w:r>
          </w:p>
        </w:tc>
      </w:tr>
    </w:tbl>
    <w:p w14:paraId="6B3F8C37" w14:textId="0DA2B4E6" w:rsidR="00BA2ACE" w:rsidRPr="00E80B8A" w:rsidRDefault="00EE6E3C" w:rsidP="00547CB7">
      <w:pPr>
        <w:pStyle w:val="ProductList-Body"/>
        <w:keepNext/>
        <w:spacing w:before="120"/>
        <w:jc w:val="both"/>
        <w:rPr>
          <w:b/>
          <w:bCs/>
          <w:color w:val="00188F"/>
          <w:spacing w:val="-3"/>
        </w:rPr>
      </w:pPr>
      <w:r w:rsidRPr="00E80B8A">
        <w:rPr>
          <w:b/>
          <w:bCs/>
          <w:color w:val="00188F"/>
          <w:spacing w:val="-3"/>
        </w:rPr>
        <w:t>Cálculo do Período de Disponibilidade e Níveis de Serviço para as Aplicações de Funções no Plano Premium ou no Plano Serviço de Aplicações Dedicado</w:t>
      </w:r>
    </w:p>
    <w:p w14:paraId="7FF315AF" w14:textId="07A9BFC1" w:rsidR="00BA2ACE" w:rsidRDefault="00380305" w:rsidP="00F01ED6">
      <w:pPr>
        <w:pStyle w:val="ProductList-Body"/>
      </w:pPr>
      <w:r>
        <w:t>“</w:t>
      </w:r>
      <w:r w:rsidR="00BA2ACE">
        <w:rPr>
          <w:b/>
          <w:bCs/>
          <w:color w:val="00188F"/>
        </w:rPr>
        <w:t>Minutos de Implementação</w:t>
      </w:r>
      <w:r>
        <w:t>”</w:t>
      </w:r>
      <w:r w:rsidR="00BA2ACE">
        <w:t xml:space="preserve"> designa o número total de minutos durante os quais uma determinada Aplicação de Função está disponível para acionamento durante um Período Aplicável. Os Minutos de Implementação são medidos com base no tempo total que o serviço está disponível para acionar uma execução de função e não com base no número potencial de execuções de funções que poderão ser acionadas durante um Período Aplicável.</w:t>
      </w:r>
    </w:p>
    <w:p w14:paraId="619BDD48" w14:textId="6795D833" w:rsidR="00BA2ACE" w:rsidRDefault="00380305" w:rsidP="00F01ED6">
      <w:pPr>
        <w:pStyle w:val="ProductList-Body"/>
      </w:pPr>
      <w:r>
        <w:t>“</w:t>
      </w:r>
      <w:r w:rsidR="00BA2ACE">
        <w:rPr>
          <w:b/>
          <w:bCs/>
          <w:color w:val="00188F"/>
        </w:rPr>
        <w:t>Máximo de Minutos Disponíveis</w:t>
      </w:r>
      <w:r>
        <w:t>”</w:t>
      </w:r>
      <w:r w:rsidR="00BA2ACE">
        <w:t xml:space="preserve"> designa a soma de todos os Minutos de Implementação para uma determinada Aplicação de Função implementada pelo Cliente numa determinada subscrição do Microsoft Azure durante um Período Aplicável.</w:t>
      </w:r>
    </w:p>
    <w:p w14:paraId="0E95D807" w14:textId="11B16806" w:rsidR="00BA2ACE" w:rsidRDefault="00380305" w:rsidP="00F01ED6">
      <w:pPr>
        <w:pStyle w:val="ProductList-Body"/>
      </w:pPr>
      <w:r>
        <w:t>“</w:t>
      </w:r>
      <w:r w:rsidR="00BA2ACE">
        <w:rPr>
          <w:b/>
          <w:bCs/>
          <w:color w:val="00188F"/>
        </w:rPr>
        <w:t>Período de Indisponibilidade</w:t>
      </w:r>
      <w:r>
        <w:t>”</w:t>
      </w:r>
      <w:r w:rsidR="00BA2ACE">
        <w:t xml:space="preserve"> é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Premium ou o plano Serviço de Aplicações Dedicado) </w:t>
      </w:r>
      <w:r w:rsidR="00C55C00">
        <w:br/>
      </w:r>
      <w:r w:rsidR="00BA2ACE">
        <w:t>e o gateway de Internet da Microsoft.</w:t>
      </w:r>
    </w:p>
    <w:p w14:paraId="346BD7D8" w14:textId="6D0CB71A" w:rsidR="00BA2ACE" w:rsidRDefault="00BA2ACE" w:rsidP="00F01ED6">
      <w:pPr>
        <w:pStyle w:val="ProductList-Body"/>
      </w:pPr>
      <w:r>
        <w:t xml:space="preserve">A </w:t>
      </w:r>
      <w:r w:rsidR="00380305">
        <w:t>“</w:t>
      </w:r>
      <w:r>
        <w:rPr>
          <w:b/>
          <w:bCs/>
          <w:color w:val="00188F"/>
        </w:rPr>
        <w:t>Percentagem de Período de Disponibilidade</w:t>
      </w:r>
      <w:r w:rsidR="00380305">
        <w:t>”</w:t>
      </w:r>
      <w:r>
        <w:t xml:space="preserve"> para as Aplicações de Funções no plano Premium ou no plano Serviço de Aplicações Dedicado é</w:t>
      </w:r>
      <w:r w:rsidR="00C55C00">
        <w:t> </w:t>
      </w:r>
      <w:r>
        <w:t>calculada como o Máximo de Minutos Disponíveis menos o Período de Indisponibilidade e dividido pelo resultado pelo Máximo de Minutos Disponíveis, multiplicado por 100.</w:t>
      </w:r>
    </w:p>
    <w:p w14:paraId="56973DEB" w14:textId="77777777" w:rsidR="00BA2ACE" w:rsidRPr="005505A7" w:rsidRDefault="00BA2ACE" w:rsidP="00F01ED6">
      <w:pPr>
        <w:pStyle w:val="ProductList-Body"/>
        <w:tabs>
          <w:tab w:val="clear" w:pos="360"/>
          <w:tab w:val="clear" w:pos="720"/>
          <w:tab w:val="clear" w:pos="1080"/>
        </w:tabs>
        <w:rPr>
          <w:sz w:val="12"/>
        </w:rPr>
      </w:pPr>
    </w:p>
    <w:p w14:paraId="032F4CDF" w14:textId="0849581E" w:rsidR="00BA2ACE" w:rsidRPr="00EF7CF9" w:rsidRDefault="00000000"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444FF0" w14:textId="1763E357" w:rsidR="00BA2ACE" w:rsidRPr="00BA2ACE" w:rsidRDefault="00BA2AC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E8C7445"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F01ED6">
            <w:pPr>
              <w:pStyle w:val="ProductList-OfferingBody"/>
              <w:jc w:val="center"/>
            </w:pPr>
            <w:r>
              <w:t>&lt; 99,95%</w:t>
            </w:r>
          </w:p>
        </w:tc>
        <w:tc>
          <w:tcPr>
            <w:tcW w:w="5400" w:type="dxa"/>
          </w:tcPr>
          <w:p w14:paraId="7DB5AE74" w14:textId="77777777" w:rsidR="00BA2ACE" w:rsidRPr="00EF7CF9" w:rsidRDefault="00BA2ACE" w:rsidP="00F01ED6">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F01ED6">
            <w:pPr>
              <w:pStyle w:val="ProductList-OfferingBody"/>
              <w:jc w:val="center"/>
            </w:pPr>
            <w:r>
              <w:t>&lt; 99%</w:t>
            </w:r>
          </w:p>
        </w:tc>
        <w:tc>
          <w:tcPr>
            <w:tcW w:w="5400" w:type="dxa"/>
          </w:tcPr>
          <w:p w14:paraId="41BED183" w14:textId="77777777" w:rsidR="00BA2ACE" w:rsidRPr="00EF7CF9" w:rsidRDefault="00BA2ACE" w:rsidP="00F01ED6">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1834DE">
            <w:pPr>
              <w:pStyle w:val="ProductList-OfferingBody"/>
              <w:jc w:val="center"/>
            </w:pPr>
            <w:r>
              <w:t>&lt; 95%</w:t>
            </w:r>
          </w:p>
        </w:tc>
        <w:tc>
          <w:tcPr>
            <w:tcW w:w="5400" w:type="dxa"/>
          </w:tcPr>
          <w:p w14:paraId="5C85EFDB" w14:textId="77777777" w:rsidR="00BA2ACE" w:rsidRPr="00EF7CF9" w:rsidRDefault="00BA2ACE" w:rsidP="001834DE">
            <w:pPr>
              <w:pStyle w:val="ProductList-OfferingBody"/>
              <w:jc w:val="center"/>
            </w:pPr>
            <w:r>
              <w:t>100%</w:t>
            </w:r>
          </w:p>
        </w:tc>
      </w:tr>
    </w:tbl>
    <w:bookmarkStart w:id="248" w:name="_Toc457821551"/>
    <w:bookmarkStart w:id="249" w:name="_Toc52348957"/>
    <w:p w14:paraId="76C1605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15C719" w14:textId="77777777" w:rsidR="00C02802" w:rsidRPr="00EF7CF9" w:rsidRDefault="00C02802" w:rsidP="00F01ED6">
      <w:pPr>
        <w:pStyle w:val="ProductList-Offering2Heading"/>
        <w:tabs>
          <w:tab w:val="clear" w:pos="360"/>
          <w:tab w:val="clear" w:pos="720"/>
          <w:tab w:val="clear" w:pos="1080"/>
        </w:tabs>
        <w:outlineLvl w:val="2"/>
      </w:pPr>
      <w:bookmarkStart w:id="250" w:name="_Toc167467014"/>
      <w:r>
        <w:t>HDInsight</w:t>
      </w:r>
      <w:bookmarkEnd w:id="248"/>
      <w:bookmarkEnd w:id="249"/>
      <w:bookmarkEnd w:id="250"/>
    </w:p>
    <w:p w14:paraId="2784026B" w14:textId="77777777" w:rsidR="00C02802" w:rsidRPr="00EF7CF9" w:rsidRDefault="00C02802" w:rsidP="00F01ED6">
      <w:pPr>
        <w:pStyle w:val="ProductList-Body"/>
        <w:rPr>
          <w:b/>
          <w:color w:val="00188F"/>
        </w:rPr>
      </w:pPr>
      <w:r>
        <w:rPr>
          <w:b/>
          <w:color w:val="00188F"/>
        </w:rPr>
        <w:t>Definições Adicionais</w:t>
      </w:r>
      <w:r w:rsidRPr="00473DD3">
        <w:rPr>
          <w:b/>
          <w:color w:val="00188F"/>
        </w:rPr>
        <w:t>:</w:t>
      </w:r>
    </w:p>
    <w:p w14:paraId="0E5D91C6" w14:textId="35AD99E4" w:rsidR="00C02802" w:rsidRPr="00E80B8A" w:rsidRDefault="00380305" w:rsidP="00F01ED6">
      <w:pPr>
        <w:pStyle w:val="ProductList-Body"/>
        <w:spacing w:after="40"/>
        <w:jc w:val="both"/>
        <w:rPr>
          <w:spacing w:val="-3"/>
        </w:rPr>
      </w:pPr>
      <w:r>
        <w:rPr>
          <w:spacing w:val="-3"/>
        </w:rPr>
        <w:t>“</w:t>
      </w:r>
      <w:r w:rsidR="00C02802" w:rsidRPr="00E80B8A">
        <w:rPr>
          <w:b/>
          <w:color w:val="00188F"/>
          <w:spacing w:val="-3"/>
        </w:rPr>
        <w:t>Gateway de Internet de Cluster</w:t>
      </w:r>
      <w:r>
        <w:rPr>
          <w:spacing w:val="-3"/>
        </w:rPr>
        <w:t>”</w:t>
      </w:r>
      <w:r w:rsidR="00C02802" w:rsidRPr="00E80B8A">
        <w:rPr>
          <w:spacing w:val="-3"/>
        </w:rPr>
        <w:t xml:space="preserve"> designa um conjunto de máquinas virtuais num Cluster HDInsight que liga todos os pedidos de conectividade ao Cluster.</w:t>
      </w:r>
    </w:p>
    <w:p w14:paraId="36AE16AC" w14:textId="67D62750" w:rsidR="00C02802" w:rsidRPr="00EF7CF9" w:rsidRDefault="00380305" w:rsidP="00F01ED6">
      <w:pPr>
        <w:pStyle w:val="ProductList-Body"/>
        <w:spacing w:after="40"/>
      </w:pPr>
      <w:r>
        <w:t>“</w:t>
      </w:r>
      <w:r w:rsidR="00C02802">
        <w:rPr>
          <w:b/>
          <w:color w:val="00188F"/>
        </w:rPr>
        <w:t>Minutos de Implementação</w:t>
      </w:r>
      <w:r>
        <w:t>”</w:t>
      </w:r>
      <w:r w:rsidR="00C02802">
        <w:t xml:space="preserve"> designa o número total de minutos durante os quais um determinado Cluster HDInsight esteve implementado no Microsoft Azure.</w:t>
      </w:r>
    </w:p>
    <w:p w14:paraId="4FA891BC" w14:textId="4630A068" w:rsidR="00C02802" w:rsidRPr="00EF7CF9" w:rsidRDefault="00380305" w:rsidP="00F01ED6">
      <w:pPr>
        <w:pStyle w:val="ProductList-Body"/>
        <w:spacing w:after="40"/>
      </w:pPr>
      <w:r>
        <w:t>“</w:t>
      </w:r>
      <w:r w:rsidR="00C02802">
        <w:rPr>
          <w:b/>
          <w:color w:val="00188F"/>
        </w:rPr>
        <w:t>Cluster HDInsight</w:t>
      </w:r>
      <w:r>
        <w:t>”</w:t>
      </w:r>
      <w:r w:rsidR="00C02802">
        <w:t xml:space="preserve"> ou </w:t>
      </w:r>
      <w:r>
        <w:t>“</w:t>
      </w:r>
      <w:r w:rsidR="00C02802">
        <w:rPr>
          <w:b/>
          <w:color w:val="00188F"/>
        </w:rPr>
        <w:t>Cluster</w:t>
      </w:r>
      <w:r>
        <w:t>”</w:t>
      </w:r>
      <w:r w:rsidR="00C02802">
        <w:t xml:space="preserve"> designa uma coleção de máquinas virtuais a executar uma única instância do Serviço HDInsight.</w:t>
      </w:r>
    </w:p>
    <w:p w14:paraId="10EBBD8E" w14:textId="648E6212" w:rsidR="00C02802" w:rsidRPr="00EF7CF9" w:rsidRDefault="00380305" w:rsidP="00F01ED6">
      <w:pPr>
        <w:pStyle w:val="ProductList-Body"/>
      </w:pPr>
      <w:r>
        <w:t>“</w:t>
      </w:r>
      <w:r w:rsidR="00C02802">
        <w:rPr>
          <w:b/>
          <w:color w:val="00188F"/>
        </w:rPr>
        <w:t>Máximo de Minutos Disponíveis</w:t>
      </w:r>
      <w:r>
        <w:t>”</w:t>
      </w:r>
      <w:r w:rsidR="00C02802">
        <w:t xml:space="preserve"> designa a soma de todos os Minutos de Implementação em todos os Clusters implementados pelo Cliente numa determinada subscrição do Microsoft Azure durante um Período Aplicável.</w:t>
      </w:r>
    </w:p>
    <w:p w14:paraId="3ED3A569" w14:textId="5ED7516C" w:rsidR="00C02802" w:rsidRPr="00EF7CF9" w:rsidRDefault="00C02802" w:rsidP="00F01ED6">
      <w:pPr>
        <w:pStyle w:val="ProductList-Body"/>
      </w:pPr>
      <w:r>
        <w:rPr>
          <w:b/>
          <w:color w:val="00188F"/>
        </w:rPr>
        <w:t>Período de Indisponibilidade</w:t>
      </w:r>
      <w:r w:rsidRPr="00473DD3">
        <w:rPr>
          <w:b/>
          <w:color w:val="00188F"/>
        </w:rPr>
        <w:t>:</w:t>
      </w:r>
      <w:r>
        <w:t xml:space="preserve"> O total de Minutos de Implementação acumulados quando o Serviço HDInsight está indisponível. Um minuto é</w:t>
      </w:r>
      <w:r w:rsidR="00D2642C">
        <w:t> </w:t>
      </w:r>
      <w:r>
        <w:t>considerado indisponível para um determinado Cluster se falharem todas as tentativas contínuas nesse minuto para estabelecer uma ligação com</w:t>
      </w:r>
      <w:r w:rsidR="00D2642C">
        <w:t> </w:t>
      </w:r>
      <w:r>
        <w:t>o</w:t>
      </w:r>
      <w:r w:rsidR="002A42D2">
        <w:t> </w:t>
      </w:r>
      <w:r>
        <w:t>Gateway de Internet de Cluster.</w:t>
      </w:r>
    </w:p>
    <w:p w14:paraId="587D8928" w14:textId="5BA0AF4C" w:rsidR="00C0280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3039F77" w14:textId="77777777" w:rsidR="00C02802" w:rsidRPr="00547CB7" w:rsidRDefault="00C02802" w:rsidP="00F01ED6">
      <w:pPr>
        <w:pStyle w:val="ProductList-Body"/>
        <w:rPr>
          <w:sz w:val="12"/>
          <w:szCs w:val="12"/>
        </w:rPr>
      </w:pPr>
    </w:p>
    <w:p w14:paraId="1D099391" w14:textId="2A2DC884" w:rsidR="00C02802" w:rsidRPr="00EF7CF9"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36ED468" w14:textId="77777777" w:rsidR="00C02802" w:rsidRPr="00EF7CF9" w:rsidRDefault="00C0280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909096" w14:textId="77777777" w:rsidR="00C02802" w:rsidRPr="00EF7CF9" w:rsidRDefault="00C02802" w:rsidP="00F01ED6">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F01ED6">
            <w:pPr>
              <w:pStyle w:val="ProductList-OfferingBody"/>
              <w:jc w:val="center"/>
            </w:pPr>
            <w:r>
              <w:t>&lt; 99,9%</w:t>
            </w:r>
          </w:p>
        </w:tc>
        <w:tc>
          <w:tcPr>
            <w:tcW w:w="5400" w:type="dxa"/>
          </w:tcPr>
          <w:p w14:paraId="3303510C" w14:textId="77777777" w:rsidR="00C02802" w:rsidRPr="00EF7CF9" w:rsidRDefault="00C02802" w:rsidP="00F01ED6">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F01ED6">
            <w:pPr>
              <w:pStyle w:val="ProductList-OfferingBody"/>
              <w:jc w:val="center"/>
            </w:pPr>
            <w:r>
              <w:t>&lt; 99%</w:t>
            </w:r>
          </w:p>
        </w:tc>
        <w:tc>
          <w:tcPr>
            <w:tcW w:w="5400" w:type="dxa"/>
          </w:tcPr>
          <w:p w14:paraId="0A85BFFA" w14:textId="77777777" w:rsidR="00C02802" w:rsidRPr="00EF7CF9" w:rsidRDefault="00C02802" w:rsidP="00F01ED6">
            <w:pPr>
              <w:pStyle w:val="ProductList-OfferingBody"/>
              <w:jc w:val="center"/>
            </w:pPr>
            <w:r>
              <w:t>25%</w:t>
            </w:r>
          </w:p>
        </w:tc>
      </w:tr>
    </w:tbl>
    <w:p w14:paraId="0C9C19CC"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4F374F59" w14:textId="5874C7EB" w:rsidR="00E92C40" w:rsidRDefault="00E92C40" w:rsidP="000331B9">
      <w:pPr>
        <w:pStyle w:val="ProductList-Offering2Heading"/>
        <w:keepNext/>
        <w:tabs>
          <w:tab w:val="clear" w:pos="360"/>
        </w:tabs>
        <w:outlineLvl w:val="2"/>
      </w:pPr>
      <w:bookmarkStart w:id="251" w:name="_Toc167467015"/>
      <w:r>
        <w:t>Azure Health Data Services (excluindo o Serviço MedTech)</w:t>
      </w:r>
      <w:bookmarkEnd w:id="251"/>
    </w:p>
    <w:p w14:paraId="17EBEAAB" w14:textId="77777777" w:rsidR="00E92C40" w:rsidRDefault="00E92C40" w:rsidP="00F01ED6">
      <w:pPr>
        <w:pStyle w:val="ProductList-Body"/>
      </w:pPr>
      <w:r>
        <w:rPr>
          <w:b/>
          <w:color w:val="00188F"/>
        </w:rPr>
        <w:t>Definições Adicionais</w:t>
      </w:r>
      <w:r w:rsidRPr="00473DD3">
        <w:rPr>
          <w:b/>
          <w:color w:val="00188F"/>
        </w:rPr>
        <w:t>:</w:t>
      </w:r>
    </w:p>
    <w:p w14:paraId="509653B9" w14:textId="2E3EA685" w:rsidR="00E92C40" w:rsidRDefault="00380305" w:rsidP="00F01ED6">
      <w:pPr>
        <w:pStyle w:val="ProductList-Body"/>
      </w:pPr>
      <w:r>
        <w:t>“</w:t>
      </w:r>
      <w:r w:rsidR="00E92C40">
        <w:rPr>
          <w:b/>
          <w:color w:val="00188F"/>
        </w:rPr>
        <w:t>Total de Tentativas de Transação</w:t>
      </w:r>
      <w:r>
        <w:t>”</w:t>
      </w:r>
      <w:r w:rsidR="00E92C40">
        <w:t xml:space="preserve"> é o número total de pedidos da API autenticados efetuados pelo Cliente durante um Período Aplicável para uma determinada API de Health Data Services (excluindo o serviço MedTech). O Total de Tentativas de Transação não inclui os pedidos de API que devolvem um Código de Erro e que são repetidos continuamente num intervalo de cinco minutos após a receção do primeiro Código de Erro.</w:t>
      </w:r>
    </w:p>
    <w:p w14:paraId="3216C37D" w14:textId="61AC506C" w:rsidR="00E92C40" w:rsidRDefault="00380305" w:rsidP="00F01ED6">
      <w:pPr>
        <w:pStyle w:val="ProductList-Body"/>
      </w:pPr>
      <w:r>
        <w:t>“</w:t>
      </w:r>
      <w:r w:rsidR="00E92C40">
        <w:rPr>
          <w:b/>
          <w:color w:val="00188F"/>
        </w:rPr>
        <w:t>Transações com Falha</w:t>
      </w:r>
      <w:r>
        <w:t>”</w:t>
      </w:r>
      <w:r w:rsidR="00E92C40">
        <w:t xml:space="preserve"> é o conjunto de todos os pedidos para as APIs de Health Data Services (excluindo o serviço MedTech) no Total de Tentativas de Transação que devolve um Código de Erro. As Tentativas de Transação com Falha não incluem os pedidos de API que devolvem um</w:t>
      </w:r>
      <w:r w:rsidR="00EB63E8">
        <w:t> </w:t>
      </w:r>
      <w:r w:rsidR="00E92C40">
        <w:t>Código de Erro e que são repetidos continuamente num intervalo de cinco minutos após a receção do primeiro Código de Erro.</w:t>
      </w:r>
    </w:p>
    <w:p w14:paraId="2E565FBD" w14:textId="77777777" w:rsidR="00E92C40" w:rsidRPr="00547CB7" w:rsidRDefault="00E92C40" w:rsidP="00F01ED6">
      <w:pPr>
        <w:pStyle w:val="ProductList-Body"/>
        <w:rPr>
          <w:sz w:val="12"/>
          <w:szCs w:val="12"/>
        </w:rPr>
      </w:pPr>
    </w:p>
    <w:p w14:paraId="42A39A85" w14:textId="654E196D" w:rsidR="00E92C40" w:rsidRDefault="00EE6E3C" w:rsidP="00F01ED6">
      <w:pPr>
        <w:pStyle w:val="ProductList-Body"/>
        <w:rPr>
          <w:b/>
          <w:color w:val="00188F"/>
        </w:rPr>
      </w:pPr>
      <w:r>
        <w:rPr>
          <w:b/>
          <w:color w:val="00188F"/>
        </w:rPr>
        <w:t>Cálculo do Período de Disponibilidade</w:t>
      </w:r>
    </w:p>
    <w:p w14:paraId="196BB763" w14:textId="53CECA0D" w:rsidR="00E92C40" w:rsidRDefault="00AC48A7" w:rsidP="00F01ED6">
      <w:pPr>
        <w:pStyle w:val="ProductList-Body"/>
      </w:pPr>
      <w:r>
        <w:rPr>
          <w:b/>
          <w:color w:val="00188F"/>
        </w:rPr>
        <w:t>Percentagem de Período de Disponibilidade</w:t>
      </w:r>
      <w:r w:rsidRPr="00473DD3">
        <w:rPr>
          <w:b/>
          <w:color w:val="00188F"/>
        </w:rPr>
        <w:t>:</w:t>
      </w:r>
      <w:r>
        <w:t xml:space="preserve"> para cada serviço de API (excluindo o serviço MedTech) é calculado como o Total de Tentativas de</w:t>
      </w:r>
      <w:r w:rsidR="00397761">
        <w:t> </w:t>
      </w:r>
      <w:r>
        <w:t>Transação menos as Transações com Falha dividido pelo Total de Tentativas de Transação. A Percentagem de Período de Disponibilidade é</w:t>
      </w:r>
      <w:r w:rsidR="00397761">
        <w:t> </w:t>
      </w:r>
      <w:r>
        <w:t>representada pela seguinte fórmula:</w:t>
      </w:r>
    </w:p>
    <w:p w14:paraId="546706FD" w14:textId="77777777" w:rsidR="00E92C40" w:rsidRPr="00547CB7" w:rsidRDefault="00E92C40" w:rsidP="00F01ED6">
      <w:pPr>
        <w:pStyle w:val="ProductList-Body"/>
        <w:rPr>
          <w:sz w:val="12"/>
          <w:szCs w:val="12"/>
        </w:rPr>
      </w:pPr>
    </w:p>
    <w:p w14:paraId="0F83F054" w14:textId="37EC1970" w:rsidR="00E92C40"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011653" w:rsidRDefault="00E92C40" w:rsidP="00F01ED6">
      <w:pPr>
        <w:pStyle w:val="ProductList-Body"/>
        <w:rPr>
          <w:b/>
          <w:color w:val="00188F"/>
        </w:rPr>
      </w:pPr>
      <w:r w:rsidRPr="00011653">
        <w:rPr>
          <w:b/>
          <w:color w:val="00188F"/>
        </w:rPr>
        <w:t>Os seguintes Níveis de Serviço e Créditos de Serviço são aplicáveis ao Azure Health Data Services (excluindo o serviço MedTech):</w:t>
      </w:r>
    </w:p>
    <w:p w14:paraId="3B350080" w14:textId="77777777" w:rsidR="00E92C40" w:rsidRDefault="00E92C40" w:rsidP="00517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517CFE">
            <w:pPr>
              <w:pStyle w:val="ProductList-OfferingBody"/>
              <w:keepNext/>
              <w:keepLines/>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517CFE">
            <w:pPr>
              <w:pStyle w:val="ProductList-OfferingBody"/>
              <w:keepNext/>
              <w:keepLines/>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F01ED6">
            <w:pPr>
              <w:pStyle w:val="ProductList-OfferingBody"/>
              <w:jc w:val="center"/>
              <w:rPr>
                <w:kern w:val="2"/>
                <w14:ligatures w14:val="standardContextual"/>
              </w:rPr>
            </w:pPr>
            <w:r>
              <w:rPr>
                <w14:ligatures w14:val="standardContextual"/>
              </w:rPr>
              <w:t>25%</w:t>
            </w:r>
          </w:p>
        </w:tc>
      </w:tr>
    </w:tbl>
    <w:p w14:paraId="621E8B82"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432B7AEC" w14:textId="77777777" w:rsidR="008B23AE" w:rsidRPr="008B23AE" w:rsidRDefault="008B23AE" w:rsidP="00F01ED6">
      <w:pPr>
        <w:pStyle w:val="ProductList-Offering2Heading"/>
        <w:keepNext/>
        <w:tabs>
          <w:tab w:val="clear" w:pos="360"/>
          <w:tab w:val="clear" w:pos="720"/>
          <w:tab w:val="clear" w:pos="1080"/>
        </w:tabs>
        <w:outlineLvl w:val="2"/>
      </w:pPr>
      <w:bookmarkStart w:id="252" w:name="_Toc167467016"/>
      <w:r>
        <w:t>Health Bot</w:t>
      </w:r>
      <w:bookmarkEnd w:id="252"/>
    </w:p>
    <w:p w14:paraId="761783E0" w14:textId="77777777" w:rsidR="008B23AE" w:rsidRPr="008B23AE" w:rsidRDefault="008B23AE" w:rsidP="00F01ED6">
      <w:pPr>
        <w:pStyle w:val="ProductList-Body"/>
        <w:keepNext/>
        <w:rPr>
          <w:b/>
          <w:bCs/>
          <w:color w:val="00188F"/>
        </w:rPr>
      </w:pPr>
      <w:r>
        <w:rPr>
          <w:b/>
          <w:bCs/>
          <w:color w:val="00188F"/>
        </w:rPr>
        <w:t>Definições Adicionais</w:t>
      </w:r>
    </w:p>
    <w:p w14:paraId="7F2B27E6" w14:textId="7BB4BB45" w:rsidR="008B23AE" w:rsidRDefault="00380305" w:rsidP="00F01ED6">
      <w:pPr>
        <w:pStyle w:val="ProductList-Body"/>
      </w:pPr>
      <w:r>
        <w:t>“</w:t>
      </w:r>
      <w:r w:rsidR="008B23AE">
        <w:rPr>
          <w:b/>
          <w:bCs/>
          <w:color w:val="00188F"/>
        </w:rPr>
        <w:t>Canal Premium do Azure Health Bot</w:t>
      </w:r>
      <w:r>
        <w:t>”</w:t>
      </w:r>
      <w:r w:rsidR="008B23AE">
        <w:t xml:space="preserve"> designa um canal de Enquadramento de Bots na categoria premium. incluindo o Webchat e o Direct Line.</w:t>
      </w:r>
    </w:p>
    <w:p w14:paraId="55A4B3E0" w14:textId="7C7C6621" w:rsidR="008B23AE" w:rsidRDefault="00380305" w:rsidP="00F01ED6">
      <w:pPr>
        <w:pStyle w:val="ProductList-Body"/>
      </w:pPr>
      <w:r>
        <w:t>“</w:t>
      </w:r>
      <w:r w:rsidR="008B23AE">
        <w:rPr>
          <w:b/>
          <w:bCs/>
          <w:color w:val="00188F"/>
        </w:rPr>
        <w:t>Aplicação Cliente do Health Bot</w:t>
      </w:r>
      <w:r>
        <w:t>”</w:t>
      </w:r>
      <w:r w:rsidR="008B23AE">
        <w:t xml:space="preserve"> designa a aplicação de conversação virada para a internet do Health Bot do cliente, que está registada e</w:t>
      </w:r>
      <w:r w:rsidR="002F6051">
        <w:t> </w:t>
      </w:r>
      <w:r w:rsidR="008B23AE">
        <w:t>configurada para enviar e receber mensagens do Azure Health Bot Service.</w:t>
      </w:r>
    </w:p>
    <w:p w14:paraId="459B7380" w14:textId="32C1D06F" w:rsidR="008B23AE" w:rsidRDefault="00380305" w:rsidP="00F01ED6">
      <w:pPr>
        <w:pStyle w:val="ProductList-Body"/>
      </w:pPr>
      <w:r>
        <w:t>“</w:t>
      </w:r>
      <w:r w:rsidR="008B23AE">
        <w:rPr>
          <w:b/>
          <w:bCs/>
          <w:color w:val="00188F"/>
        </w:rPr>
        <w:t>Cliente do Health Bot</w:t>
      </w:r>
      <w:r>
        <w:t>”</w:t>
      </w:r>
      <w:r w:rsidR="008B23AE">
        <w:t xml:space="preserve"> é a parte destinada ao utilizador final de uma Aplicação Cliente do Health Bot.</w:t>
      </w:r>
    </w:p>
    <w:p w14:paraId="7098DA7D" w14:textId="6D1C2664" w:rsidR="008B23AE" w:rsidRDefault="00380305" w:rsidP="00F01ED6">
      <w:pPr>
        <w:pStyle w:val="ProductList-Body"/>
      </w:pPr>
      <w:r>
        <w:t>“</w:t>
      </w:r>
      <w:r w:rsidR="008B23AE">
        <w:rPr>
          <w:b/>
          <w:bCs/>
          <w:color w:val="00188F"/>
        </w:rPr>
        <w:t>Azure Health Bot</w:t>
      </w:r>
      <w:r>
        <w:t>”</w:t>
      </w:r>
      <w:r w:rsidR="008B23AE">
        <w:t xml:space="preserve"> designa uma plataforma para a criação, ligação, testes e implementação de assistentes virtuais inteligentes.</w:t>
      </w:r>
    </w:p>
    <w:p w14:paraId="0FD30F46" w14:textId="0C4A78F2" w:rsidR="008B23AE" w:rsidRDefault="00380305" w:rsidP="00F01ED6">
      <w:pPr>
        <w:pStyle w:val="ProductList-Body"/>
      </w:pPr>
      <w:r>
        <w:t>“</w:t>
      </w:r>
      <w:r w:rsidR="008B23AE">
        <w:rPr>
          <w:b/>
          <w:bCs/>
          <w:color w:val="00188F"/>
        </w:rPr>
        <w:t>Ponto Final da API de Canais do Azure Health Bot</w:t>
      </w:r>
      <w:r>
        <w:t>”</w:t>
      </w:r>
      <w:r w:rsidR="008B23AE">
        <w:t xml:space="preserve"> é um ponto final de API REST que o Cliente do Health Bot utiliza para a comunicação HTTP através dos Canais do Health Bot.</w:t>
      </w:r>
    </w:p>
    <w:p w14:paraId="51948353" w14:textId="3D5FA8B9" w:rsidR="008B23AE" w:rsidRDefault="00380305" w:rsidP="00F01ED6">
      <w:pPr>
        <w:pStyle w:val="ProductList-Body"/>
      </w:pPr>
      <w:r>
        <w:t>“</w:t>
      </w:r>
      <w:r w:rsidR="008B23AE">
        <w:rPr>
          <w:b/>
          <w:bCs/>
          <w:color w:val="00188F"/>
        </w:rPr>
        <w:t>Total de Pedidos de API</w:t>
      </w:r>
      <w:r>
        <w:t>”</w:t>
      </w:r>
      <w:r w:rsidR="008B23AE">
        <w:t xml:space="preserve"> designa o número total de pedidos de HTTP feitos pela Aplicação Cliente do Health Bot ou pelo Cliente do Health Bot para o Ponto Final da API de Canais do Azure Health Bot durante um Período Aplicável.</w:t>
      </w:r>
    </w:p>
    <w:p w14:paraId="26D47C0E" w14:textId="6394929D" w:rsidR="008B23AE" w:rsidRDefault="00380305" w:rsidP="00F01ED6">
      <w:pPr>
        <w:pStyle w:val="ProductList-Body"/>
      </w:pPr>
      <w:r>
        <w:t>“</w:t>
      </w:r>
      <w:r w:rsidR="008B23AE">
        <w:rPr>
          <w:b/>
          <w:bCs/>
          <w:color w:val="00188F"/>
        </w:rPr>
        <w:t>Pedidos de API com Falha</w:t>
      </w:r>
      <w:r>
        <w:t>”</w:t>
      </w:r>
      <w:r w:rsidR="008B23AE">
        <w:t xml:space="preserve"> designa o número total de pedidos no Total de Pedidos de API que devolvem um Código de Erro ou não respondem em 2 minutos.</w:t>
      </w:r>
    </w:p>
    <w:p w14:paraId="051FDBFA" w14:textId="4DA78F8B" w:rsidR="008B23AE" w:rsidRDefault="00380305" w:rsidP="00F01ED6">
      <w:pPr>
        <w:pStyle w:val="ProductList-Body"/>
      </w:pPr>
      <w:r>
        <w:t>“</w:t>
      </w:r>
      <w:r w:rsidR="008B23AE">
        <w:rPr>
          <w:b/>
          <w:bCs/>
          <w:color w:val="00188F"/>
        </w:rPr>
        <w:t>Percentagem de Período de Disponibilidade</w:t>
      </w:r>
      <w:r>
        <w:t>”</w:t>
      </w:r>
      <w:r w:rsidR="008B23AE">
        <w:t xml:space="preserve"> é calculada como o Total de Pedidos de API menos os Pedidos de API com Falha a dividir pelo Total de Pedidos de API multiplicado por 100.</w:t>
      </w:r>
    </w:p>
    <w:p w14:paraId="5CBB5BBD" w14:textId="677D4BEA" w:rsidR="008B23AE" w:rsidRDefault="00AC48A7" w:rsidP="00F01ED6">
      <w:pPr>
        <w:pStyle w:val="ProductList-Body"/>
      </w:pPr>
      <w:r>
        <w:rPr>
          <w:b/>
          <w:bCs/>
          <w:color w:val="00188F"/>
        </w:rPr>
        <w:t>Percentagem de Período de Disponibilidade:</w:t>
      </w:r>
      <w:r>
        <w:rPr>
          <w:color w:val="00188F"/>
        </w:rPr>
        <w:t xml:space="preserve"> </w:t>
      </w:r>
      <w:r>
        <w:t>A Percentagem de Período de Disponibilidade é calculada através da seguinte fórmula:</w:t>
      </w:r>
    </w:p>
    <w:p w14:paraId="0AA53576" w14:textId="77777777" w:rsidR="00766665" w:rsidRPr="00547CB7" w:rsidRDefault="00766665" w:rsidP="00F01ED6">
      <w:pPr>
        <w:pStyle w:val="ProductList-Body"/>
        <w:rPr>
          <w:sz w:val="12"/>
          <w:szCs w:val="12"/>
        </w:rPr>
      </w:pPr>
    </w:p>
    <w:p w14:paraId="7F009D58" w14:textId="1B0CF482" w:rsidR="00766665" w:rsidRPr="00EF7CF9" w:rsidRDefault="00000000" w:rsidP="007C4E4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F01ED6">
      <w:pPr>
        <w:pStyle w:val="ProductList-Body"/>
        <w:rPr>
          <w:b/>
          <w:bCs/>
          <w:color w:val="00188F"/>
        </w:rPr>
      </w:pPr>
      <w:r>
        <w:rPr>
          <w:b/>
          <w:bCs/>
          <w:color w:val="00188F"/>
        </w:rPr>
        <w:t>Os seguintes Níveis de Serviço e Créditos de Serviço são aplicáveis à utilização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D72F0BE" w14:textId="77777777" w:rsidR="009A72F9" w:rsidRPr="00EF7CF9" w:rsidRDefault="009A72F9" w:rsidP="00F01ED6">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F01ED6">
            <w:pPr>
              <w:pStyle w:val="ProductList-OfferingBody"/>
              <w:jc w:val="center"/>
            </w:pPr>
            <w:r>
              <w:t>&lt; 99,9%</w:t>
            </w:r>
          </w:p>
        </w:tc>
        <w:tc>
          <w:tcPr>
            <w:tcW w:w="5400" w:type="dxa"/>
          </w:tcPr>
          <w:p w14:paraId="568815FC" w14:textId="77777777" w:rsidR="009A72F9" w:rsidRPr="00EF7CF9" w:rsidRDefault="009A72F9" w:rsidP="00F01ED6">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F01ED6">
            <w:pPr>
              <w:pStyle w:val="ProductList-OfferingBody"/>
              <w:jc w:val="center"/>
            </w:pPr>
            <w:r>
              <w:t>&lt; 99%</w:t>
            </w:r>
          </w:p>
        </w:tc>
        <w:tc>
          <w:tcPr>
            <w:tcW w:w="5400" w:type="dxa"/>
          </w:tcPr>
          <w:p w14:paraId="0D206D89" w14:textId="77777777" w:rsidR="009A72F9" w:rsidRPr="00EF7CF9" w:rsidRDefault="009A72F9" w:rsidP="00F01ED6">
            <w:pPr>
              <w:pStyle w:val="ProductList-OfferingBody"/>
              <w:jc w:val="center"/>
            </w:pPr>
            <w:r>
              <w:t>25%</w:t>
            </w:r>
          </w:p>
        </w:tc>
      </w:tr>
    </w:tbl>
    <w:bookmarkStart w:id="253" w:name="_Toc457821532"/>
    <w:bookmarkStart w:id="254" w:name="_Toc52349006"/>
    <w:bookmarkStart w:id="255" w:name="AzureRightsManagementPremium"/>
    <w:p w14:paraId="0756A1D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93FBDBF" w14:textId="77777777" w:rsidR="003C3496" w:rsidRPr="00EF7CF9" w:rsidRDefault="003C3496" w:rsidP="00F01ED6">
      <w:pPr>
        <w:pStyle w:val="ProductList-Offering2Heading"/>
        <w:keepNext/>
        <w:tabs>
          <w:tab w:val="clear" w:pos="360"/>
          <w:tab w:val="clear" w:pos="720"/>
          <w:tab w:val="clear" w:pos="1080"/>
        </w:tabs>
        <w:outlineLvl w:val="2"/>
      </w:pPr>
      <w:bookmarkStart w:id="256" w:name="_Toc167467017"/>
      <w:r>
        <w:t>Proteção de Informação do Azure</w:t>
      </w:r>
      <w:bookmarkEnd w:id="253"/>
      <w:bookmarkEnd w:id="254"/>
      <w:bookmarkEnd w:id="256"/>
    </w:p>
    <w:bookmarkEnd w:id="255"/>
    <w:p w14:paraId="1D5F3E5D" w14:textId="36CE836E" w:rsidR="003C3496" w:rsidRPr="00EF7CF9" w:rsidRDefault="003C3496"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criar ou consumir documentos e</w:t>
      </w:r>
      <w:r w:rsidR="00EB4506">
        <w:rPr>
          <w:szCs w:val="18"/>
        </w:rPr>
        <w:t> </w:t>
      </w:r>
      <w:r>
        <w:rPr>
          <w:szCs w:val="18"/>
        </w:rPr>
        <w:t>mensagens de e-mail de IRM.</w:t>
      </w:r>
    </w:p>
    <w:p w14:paraId="0D5DE02B" w14:textId="5DF68E16" w:rsidR="003C349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6D79B5" w14:textId="77777777" w:rsidR="003C3496" w:rsidRPr="007C4E48" w:rsidRDefault="003C3496" w:rsidP="00F01ED6">
      <w:pPr>
        <w:pStyle w:val="ProductList-Body"/>
        <w:rPr>
          <w:sz w:val="12"/>
          <w:szCs w:val="12"/>
        </w:rPr>
      </w:pPr>
    </w:p>
    <w:p w14:paraId="33E2F56A" w14:textId="51E42AEE" w:rsidR="003C3496" w:rsidRPr="00EF7CF9"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4EDA320" w14:textId="1646DCCB" w:rsidR="003C349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76B2706" w14:textId="77777777" w:rsidR="003C3496" w:rsidRPr="00EF7CF9" w:rsidRDefault="003C349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D544037" w14:textId="77777777" w:rsidR="003C3496" w:rsidRPr="00EF7CF9" w:rsidRDefault="003C3496" w:rsidP="00F01ED6">
            <w:pPr>
              <w:pStyle w:val="ProductList-OfferingBody"/>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F01ED6">
            <w:pPr>
              <w:pStyle w:val="ProductList-OfferingBody"/>
              <w:jc w:val="center"/>
            </w:pPr>
            <w:r>
              <w:t>&lt; 99,9%</w:t>
            </w:r>
          </w:p>
        </w:tc>
        <w:tc>
          <w:tcPr>
            <w:tcW w:w="5400" w:type="dxa"/>
          </w:tcPr>
          <w:p w14:paraId="0CF0C1B3" w14:textId="77777777" w:rsidR="003C3496" w:rsidRPr="00EF7CF9" w:rsidRDefault="003C3496" w:rsidP="00F01ED6">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F01ED6">
            <w:pPr>
              <w:pStyle w:val="ProductList-OfferingBody"/>
              <w:jc w:val="center"/>
            </w:pPr>
            <w:r>
              <w:t>&lt; 99%</w:t>
            </w:r>
          </w:p>
        </w:tc>
        <w:tc>
          <w:tcPr>
            <w:tcW w:w="5400" w:type="dxa"/>
          </w:tcPr>
          <w:p w14:paraId="1218794A" w14:textId="77777777" w:rsidR="003C3496" w:rsidRPr="00EF7CF9" w:rsidRDefault="003C3496" w:rsidP="00F01ED6">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F01ED6">
            <w:pPr>
              <w:pStyle w:val="ProductList-OfferingBody"/>
              <w:jc w:val="center"/>
            </w:pPr>
            <w:r>
              <w:t>&lt; 95%</w:t>
            </w:r>
          </w:p>
        </w:tc>
        <w:tc>
          <w:tcPr>
            <w:tcW w:w="5400" w:type="dxa"/>
          </w:tcPr>
          <w:p w14:paraId="1CED26AF" w14:textId="77777777" w:rsidR="003C3496" w:rsidRPr="00EF7CF9" w:rsidRDefault="003C3496" w:rsidP="00F01ED6">
            <w:pPr>
              <w:pStyle w:val="ProductList-OfferingBody"/>
              <w:jc w:val="center"/>
            </w:pPr>
            <w:r>
              <w:t>100%</w:t>
            </w:r>
          </w:p>
        </w:tc>
      </w:tr>
    </w:tbl>
    <w:bookmarkStart w:id="257" w:name="_Toc526859685"/>
    <w:bookmarkStart w:id="258" w:name="_Toc52348959"/>
    <w:p w14:paraId="4D390FA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6D2BC5" w14:textId="77777777" w:rsidR="007B07AE" w:rsidRPr="00EF7CF9" w:rsidRDefault="007B07AE" w:rsidP="00174388">
      <w:pPr>
        <w:pStyle w:val="ProductList-Offering2Heading"/>
        <w:keepNext/>
        <w:keepLines/>
        <w:tabs>
          <w:tab w:val="clear" w:pos="360"/>
          <w:tab w:val="clear" w:pos="720"/>
          <w:tab w:val="clear" w:pos="1080"/>
        </w:tabs>
        <w:outlineLvl w:val="2"/>
      </w:pPr>
      <w:bookmarkStart w:id="259" w:name="_Toc167467018"/>
      <w:r>
        <w:t>Azure IoT Central</w:t>
      </w:r>
      <w:bookmarkEnd w:id="257"/>
      <w:bookmarkEnd w:id="258"/>
      <w:bookmarkEnd w:id="259"/>
    </w:p>
    <w:p w14:paraId="5E34EF0B" w14:textId="77777777" w:rsidR="007B07AE" w:rsidRPr="00EF7CF9" w:rsidRDefault="007B07AE" w:rsidP="00174388">
      <w:pPr>
        <w:pStyle w:val="ProductList-Body"/>
        <w:keepNext/>
        <w:keepLines/>
        <w:rPr>
          <w:b/>
          <w:color w:val="00188F"/>
        </w:rPr>
      </w:pPr>
      <w:r>
        <w:rPr>
          <w:b/>
          <w:color w:val="00188F"/>
        </w:rPr>
        <w:t>Definições Adicionais</w:t>
      </w:r>
      <w:r w:rsidRPr="00473DD3">
        <w:rPr>
          <w:b/>
          <w:color w:val="00188F"/>
        </w:rPr>
        <w:t>:</w:t>
      </w:r>
    </w:p>
    <w:p w14:paraId="2FC367F7" w14:textId="56B4F6B4" w:rsidR="007B07AE" w:rsidRPr="00EF7CF9" w:rsidRDefault="00380305" w:rsidP="00F01ED6">
      <w:pPr>
        <w:pStyle w:val="ProductList-Body"/>
        <w:spacing w:after="40"/>
      </w:pPr>
      <w:r>
        <w:t>“</w:t>
      </w:r>
      <w:r w:rsidR="007B07AE">
        <w:rPr>
          <w:b/>
          <w:color w:val="00188F"/>
        </w:rPr>
        <w:t>Minutos de Implementação</w:t>
      </w:r>
      <w:r>
        <w:t>”</w:t>
      </w:r>
      <w:r w:rsidR="007B07AE">
        <w:t xml:space="preserve"> designa o número total de minutos que uma determinada aplicação IoT Central foi implementada numa determinada Subscrição do Microsoft Azure, durante um Período Aplicável.</w:t>
      </w:r>
    </w:p>
    <w:p w14:paraId="767848F1" w14:textId="773AD5A8" w:rsidR="007B07AE" w:rsidRPr="00EF7CF9" w:rsidRDefault="00380305" w:rsidP="00F01ED6">
      <w:pPr>
        <w:pStyle w:val="ProductList-Body"/>
        <w:spacing w:after="40"/>
      </w:pPr>
      <w:r>
        <w:t>“</w:t>
      </w:r>
      <w:r w:rsidR="007B07AE">
        <w:rPr>
          <w:b/>
          <w:color w:val="00188F"/>
        </w:rPr>
        <w:t>Operações de Identidade do Dispositivo</w:t>
      </w:r>
      <w:r>
        <w:t>”</w:t>
      </w:r>
      <w:r w:rsidR="007B07AE">
        <w:t xml:space="preserve"> designa as operações de criação, leitura, atualização e eliminação executadas nos dispositivos de uma aplicação do IoT Central.</w:t>
      </w:r>
    </w:p>
    <w:p w14:paraId="7F933A10" w14:textId="499A83BE" w:rsidR="007B07AE" w:rsidRPr="00EF7CF9" w:rsidRDefault="00380305" w:rsidP="00F01ED6">
      <w:pPr>
        <w:pStyle w:val="ProductList-Body"/>
      </w:pPr>
      <w:r>
        <w:t>“</w:t>
      </w:r>
      <w:r w:rsidR="007B07AE">
        <w:rPr>
          <w:b/>
          <w:color w:val="00188F"/>
        </w:rPr>
        <w:t>Máximo de Minutos Disponíveis:</w:t>
      </w:r>
      <w:r>
        <w:t>”</w:t>
      </w:r>
      <w:r w:rsidR="007B07AE">
        <w:t xml:space="preserve"> designa a soma de todos os Minutos de Implementação em todas as aplicações de IoT Central implementadas, numa determinada subscrição do Microsoft Azure durante um Período Aplicável.</w:t>
      </w:r>
    </w:p>
    <w:p w14:paraId="4E276309" w14:textId="572263DD" w:rsidR="007B07AE" w:rsidRPr="00EF7CF9" w:rsidRDefault="00380305" w:rsidP="00F01ED6">
      <w:pPr>
        <w:pStyle w:val="ProductList-Body"/>
      </w:pPr>
      <w:r>
        <w:t>“</w:t>
      </w:r>
      <w:r w:rsidR="007B07AE">
        <w:rPr>
          <w:b/>
          <w:color w:val="00188F"/>
        </w:rPr>
        <w:t>Mensagem</w:t>
      </w:r>
      <w:r>
        <w:t>”</w:t>
      </w:r>
      <w:r w:rsidR="007B07AE">
        <w:t xml:space="preserve"> designa qualquer conteúdo enviado por uma aplicação do IoT Central implementada para um dispositivo registado na aplicação do IoT Central ou recebido pela aplicação do IoT Central da parte de um dispositivo registado. </w:t>
      </w:r>
    </w:p>
    <w:p w14:paraId="5867CA80" w14:textId="1A0E2F96" w:rsidR="007B07AE" w:rsidRPr="00EF7CF9" w:rsidRDefault="007B07AE" w:rsidP="00F01ED6">
      <w:pPr>
        <w:pStyle w:val="ProductList-Body"/>
      </w:pPr>
      <w:r>
        <w:rPr>
          <w:b/>
          <w:color w:val="00188F"/>
        </w:rPr>
        <w:t>Período de Indisponibilidade</w:t>
      </w:r>
      <w:r w:rsidRPr="00473DD3">
        <w:rPr>
          <w:b/>
          <w:color w:val="00188F"/>
        </w:rPr>
        <w:t>:</w:t>
      </w:r>
      <w:r>
        <w:t xml:space="preserve"> O total acumulado de Máximo de Minutos Disponíveis durante o qual o IoT Central está indisponível. Um minuto é</w:t>
      </w:r>
      <w:r w:rsidR="009B1D48">
        <w:t> </w:t>
      </w:r>
      <w:r>
        <w:t>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75B7A6D8" w14:textId="59690245" w:rsidR="007B07A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188AA47" w14:textId="77777777" w:rsidR="007B07AE" w:rsidRPr="00EF7CF9" w:rsidRDefault="007B07AE" w:rsidP="00F01ED6">
      <w:pPr>
        <w:pStyle w:val="ProductList-Body"/>
      </w:pPr>
    </w:p>
    <w:p w14:paraId="12F9185F" w14:textId="41F09970" w:rsidR="007B07AE"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928BF49" w14:textId="77777777" w:rsidR="007B07AE" w:rsidRPr="00EF7CF9" w:rsidRDefault="007B07A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13DF97" w14:textId="77777777" w:rsidR="007B07AE" w:rsidRPr="005A3C16" w:rsidRDefault="007B07AE" w:rsidP="00F01ED6">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F01ED6">
            <w:pPr>
              <w:pStyle w:val="ProductList-OfferingBody"/>
              <w:jc w:val="center"/>
            </w:pPr>
            <w:r>
              <w:t>&lt; 99,9%</w:t>
            </w:r>
          </w:p>
        </w:tc>
        <w:tc>
          <w:tcPr>
            <w:tcW w:w="5400" w:type="dxa"/>
          </w:tcPr>
          <w:p w14:paraId="45DADE55" w14:textId="77777777" w:rsidR="007B07AE" w:rsidRPr="005A3C16" w:rsidRDefault="007B07AE" w:rsidP="00F01ED6">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F01ED6">
            <w:pPr>
              <w:pStyle w:val="ProductList-OfferingBody"/>
              <w:jc w:val="center"/>
            </w:pPr>
            <w:r>
              <w:t>&lt; 99%</w:t>
            </w:r>
          </w:p>
        </w:tc>
        <w:tc>
          <w:tcPr>
            <w:tcW w:w="5400" w:type="dxa"/>
          </w:tcPr>
          <w:p w14:paraId="0C3ECDD2" w14:textId="77777777" w:rsidR="007B07AE" w:rsidRPr="005A3C16" w:rsidRDefault="007B07AE" w:rsidP="00F01ED6">
            <w:pPr>
              <w:pStyle w:val="ProductList-OfferingBody"/>
              <w:jc w:val="center"/>
            </w:pPr>
            <w:r>
              <w:t>25%</w:t>
            </w:r>
          </w:p>
        </w:tc>
      </w:tr>
    </w:tbl>
    <w:bookmarkStart w:id="260" w:name="_Toc457821553"/>
    <w:bookmarkStart w:id="261" w:name="_Toc52348960"/>
    <w:bookmarkStart w:id="262" w:name="IoTHub"/>
    <w:p w14:paraId="1AD55E7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306458" w14:textId="77777777" w:rsidR="00A33D05" w:rsidRPr="00EF7CF9" w:rsidRDefault="00A33D05" w:rsidP="00F01ED6">
      <w:pPr>
        <w:pStyle w:val="ProductList-Offering2Heading"/>
        <w:tabs>
          <w:tab w:val="clear" w:pos="360"/>
          <w:tab w:val="clear" w:pos="720"/>
          <w:tab w:val="clear" w:pos="1080"/>
        </w:tabs>
        <w:outlineLvl w:val="2"/>
      </w:pPr>
      <w:bookmarkStart w:id="263" w:name="_Toc167467019"/>
      <w:r>
        <w:t>Hub IoT do Azure</w:t>
      </w:r>
      <w:bookmarkEnd w:id="260"/>
      <w:bookmarkEnd w:id="261"/>
      <w:bookmarkEnd w:id="263"/>
    </w:p>
    <w:bookmarkEnd w:id="262"/>
    <w:p w14:paraId="0A867471" w14:textId="1FB08987" w:rsidR="00A33D05" w:rsidRDefault="00EE6E3C" w:rsidP="00F01ED6">
      <w:pPr>
        <w:pStyle w:val="ProductList-Body"/>
        <w:rPr>
          <w:b/>
          <w:color w:val="00188F"/>
        </w:rPr>
      </w:pPr>
      <w:r>
        <w:rPr>
          <w:b/>
          <w:color w:val="00188F"/>
        </w:rPr>
        <w:t>Cálculo do Período de Disponibilidade e Níveis de Serviço para Hubs de IoT</w:t>
      </w:r>
    </w:p>
    <w:p w14:paraId="632DB8E3" w14:textId="77777777" w:rsidR="00A33D05" w:rsidRPr="00EF7CF9" w:rsidRDefault="00A33D05" w:rsidP="00F01ED6">
      <w:pPr>
        <w:pStyle w:val="ProductList-Body"/>
        <w:rPr>
          <w:b/>
          <w:color w:val="00188F"/>
        </w:rPr>
      </w:pPr>
      <w:r>
        <w:rPr>
          <w:b/>
          <w:color w:val="00188F"/>
        </w:rPr>
        <w:t>Definições Adicionais</w:t>
      </w:r>
      <w:r w:rsidRPr="00473DD3">
        <w:rPr>
          <w:b/>
          <w:color w:val="00188F"/>
        </w:rPr>
        <w:t>:</w:t>
      </w:r>
    </w:p>
    <w:p w14:paraId="6C1AD240" w14:textId="111F7539" w:rsidR="00A33D05" w:rsidRPr="00EF7CF9" w:rsidRDefault="00380305" w:rsidP="00F01ED6">
      <w:pPr>
        <w:pStyle w:val="ProductList-Body"/>
        <w:spacing w:after="40"/>
      </w:pPr>
      <w:r>
        <w:t>“</w:t>
      </w:r>
      <w:r w:rsidR="00A33D05">
        <w:rPr>
          <w:b/>
          <w:color w:val="00188F"/>
        </w:rPr>
        <w:t>Minutos de Implementação</w:t>
      </w:r>
      <w:r>
        <w:t>”</w:t>
      </w:r>
      <w:r w:rsidR="00A33D05">
        <w:t xml:space="preserve"> designa o número total de minutos durante os quais um determinado Hub de IoT foi implementado no Microsoft Azure durante um Período Aplicável.</w:t>
      </w:r>
    </w:p>
    <w:p w14:paraId="5C00CFC5" w14:textId="2A5AFF51" w:rsidR="00A33D05" w:rsidRPr="00EF7CF9" w:rsidRDefault="00380305" w:rsidP="00F01ED6">
      <w:pPr>
        <w:pStyle w:val="ProductList-Body"/>
        <w:spacing w:after="40"/>
      </w:pPr>
      <w:r>
        <w:t>“</w:t>
      </w:r>
      <w:r w:rsidR="00A33D05">
        <w:rPr>
          <w:b/>
          <w:color w:val="00188F"/>
        </w:rPr>
        <w:t>Operações de Identidade do Dispositivo</w:t>
      </w:r>
      <w:r>
        <w:t>”</w:t>
      </w:r>
      <w:r w:rsidR="00A33D05">
        <w:t xml:space="preserve"> designa a criação, a leitura, a atualização e a eliminação das operações executadas no registo de</w:t>
      </w:r>
      <w:r w:rsidR="009F6821">
        <w:t> </w:t>
      </w:r>
      <w:r w:rsidR="00A33D05">
        <w:t>identidade do dispositivo de um Hub de IoT.</w:t>
      </w:r>
    </w:p>
    <w:p w14:paraId="262F8F69" w14:textId="77A9CF9F" w:rsidR="00A33D05" w:rsidRPr="00EF7CF9" w:rsidRDefault="00380305" w:rsidP="00F01ED6">
      <w:pPr>
        <w:pStyle w:val="ProductList-Body"/>
      </w:pPr>
      <w:r>
        <w:t>“</w:t>
      </w:r>
      <w:r w:rsidR="00A33D05">
        <w:rPr>
          <w:b/>
          <w:color w:val="00188F"/>
        </w:rPr>
        <w:t>Máximo de Minutos Disponíveis</w:t>
      </w:r>
      <w:r>
        <w:t>”</w:t>
      </w:r>
      <w:r w:rsidR="00A33D05">
        <w:t xml:space="preserve"> designa a soma de todos os Minutos de Implementação em todos os Hubs de IoT implementados pelo Cliente numa determinada subscrição do Microsoft Azure durante um Período Aplicável.</w:t>
      </w:r>
    </w:p>
    <w:p w14:paraId="099D76A1" w14:textId="5D8B4BD1" w:rsidR="00A33D05" w:rsidRPr="00EF7CF9" w:rsidRDefault="00380305" w:rsidP="00F01ED6">
      <w:pPr>
        <w:pStyle w:val="ProductList-Body"/>
      </w:pPr>
      <w:r>
        <w:t>“</w:t>
      </w:r>
      <w:r w:rsidR="00A33D05">
        <w:rPr>
          <w:b/>
          <w:color w:val="00188F"/>
        </w:rPr>
        <w:t>Mensagem</w:t>
      </w:r>
      <w:r>
        <w:t>”</w:t>
      </w:r>
      <w:r w:rsidR="00A33D05">
        <w:t xml:space="preserve"> designa qualquer conteúdo enviado por um Hub de IoT implementado para um dispositivo registado no Hub de IoT ou recebido pelo</w:t>
      </w:r>
      <w:r w:rsidR="00C22FFB">
        <w:t> </w:t>
      </w:r>
      <w:r w:rsidR="00A33D05">
        <w:t xml:space="preserve">Hub de IoT da parte de um dispositivo registado e que utilize qualquer protocolo suportado pelo Serviço. </w:t>
      </w:r>
    </w:p>
    <w:p w14:paraId="78DCBCE7" w14:textId="3A1C7A7C" w:rsidR="00A33D05" w:rsidRPr="00EF7CF9" w:rsidRDefault="00A33D05" w:rsidP="00F01ED6">
      <w:pPr>
        <w:pStyle w:val="ProductList-Body"/>
      </w:pPr>
      <w:r>
        <w:rPr>
          <w:b/>
          <w:color w:val="00188F"/>
        </w:rPr>
        <w:t>Período de Indisponibilidade</w:t>
      </w:r>
      <w:r w:rsidRPr="00473DD3">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w:t>
      </w:r>
      <w:r w:rsidR="00B63A53">
        <w:t> </w:t>
      </w:r>
      <w:r>
        <w:t>de IoT se todas as tentativas contínuas para enviar ou receber Mensagens ou executar Operações de Identidade do Dispositivo no Hub de</w:t>
      </w:r>
      <w:r w:rsidR="00B63A53">
        <w:t> </w:t>
      </w:r>
      <w:r>
        <w:t>IoT</w:t>
      </w:r>
      <w:r w:rsidR="00B63A53">
        <w:t> </w:t>
      </w:r>
      <w:r>
        <w:t>durante esse minuto devolverem um Código de Erro ou não resultarem num Código de Êxito no prazo de cinco minutos.</w:t>
      </w:r>
    </w:p>
    <w:p w14:paraId="4747CF85" w14:textId="3DB7A133" w:rsidR="00A33D0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106D9" w14:textId="77777777" w:rsidR="00A33D05" w:rsidRPr="00EF7CF9" w:rsidRDefault="00A33D05" w:rsidP="00F01ED6">
      <w:pPr>
        <w:pStyle w:val="ProductList-Body"/>
      </w:pPr>
    </w:p>
    <w:p w14:paraId="41A06B07" w14:textId="3BF0F358"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236CE39" w14:textId="77777777" w:rsidR="00A33D05" w:rsidRPr="00EF7CF9" w:rsidRDefault="00A33D05" w:rsidP="00F01ED6">
      <w:pPr>
        <w:pStyle w:val="ProductList-Body"/>
      </w:pPr>
      <w:r>
        <w:rPr>
          <w:b/>
          <w:color w:val="00188F"/>
        </w:rPr>
        <w:t>Os seguintes Níveis de Serviço e Créditos de Serviço são aplicáveis à utilização que o Cliente faz do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21AFEB"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F01ED6">
            <w:pPr>
              <w:pStyle w:val="ProductList-OfferingBody"/>
              <w:jc w:val="center"/>
            </w:pPr>
            <w:r>
              <w:t>&lt; 99,9%</w:t>
            </w:r>
          </w:p>
        </w:tc>
        <w:tc>
          <w:tcPr>
            <w:tcW w:w="5400" w:type="dxa"/>
          </w:tcPr>
          <w:p w14:paraId="4CC37FB1" w14:textId="77777777" w:rsidR="00A33D05" w:rsidRPr="00EF7CF9" w:rsidRDefault="00A33D05" w:rsidP="00F01ED6">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F01ED6">
            <w:pPr>
              <w:pStyle w:val="ProductList-OfferingBody"/>
              <w:jc w:val="center"/>
            </w:pPr>
            <w:r>
              <w:t>&lt; 99%</w:t>
            </w:r>
          </w:p>
        </w:tc>
        <w:tc>
          <w:tcPr>
            <w:tcW w:w="5400" w:type="dxa"/>
          </w:tcPr>
          <w:p w14:paraId="00EB8335" w14:textId="77777777" w:rsidR="00A33D05" w:rsidRPr="00EF7CF9" w:rsidRDefault="00A33D05" w:rsidP="00F01ED6">
            <w:pPr>
              <w:pStyle w:val="ProductList-OfferingBody"/>
              <w:jc w:val="center"/>
            </w:pPr>
            <w:r>
              <w:t>25%</w:t>
            </w:r>
          </w:p>
        </w:tc>
      </w:tr>
    </w:tbl>
    <w:p w14:paraId="0C6B83DA" w14:textId="20A769B4" w:rsidR="00A33D05" w:rsidRDefault="00EE6E3C" w:rsidP="00F01ED6">
      <w:pPr>
        <w:pStyle w:val="ProductList-Body"/>
        <w:rPr>
          <w:b/>
          <w:bCs/>
          <w:color w:val="00188F"/>
        </w:rPr>
      </w:pPr>
      <w:r>
        <w:rPr>
          <w:b/>
          <w:bCs/>
          <w:color w:val="00188F"/>
        </w:rPr>
        <w:t>Cálculo do Período de Disponibilidade e Níveis de Serviço para Serviço de Aprovisionamento do Dispositivo de Hub de IoT.</w:t>
      </w:r>
    </w:p>
    <w:p w14:paraId="13AE0CE7" w14:textId="77777777" w:rsidR="00A33D05" w:rsidRPr="00ED4527" w:rsidRDefault="00A33D05" w:rsidP="00F01ED6">
      <w:pPr>
        <w:pStyle w:val="ProductList-Body"/>
        <w:rPr>
          <w:b/>
          <w:bCs/>
          <w:color w:val="00188F"/>
        </w:rPr>
      </w:pPr>
      <w:r>
        <w:rPr>
          <w:b/>
          <w:bCs/>
          <w:color w:val="00188F"/>
        </w:rPr>
        <w:t>Definições Adicionais:</w:t>
      </w:r>
    </w:p>
    <w:p w14:paraId="1731B111" w14:textId="134FDD60" w:rsidR="00A33D05" w:rsidRPr="00D64BCA" w:rsidRDefault="00380305" w:rsidP="00F01ED6">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designa o número total de minutos para um determinado Serviço de Aprovisionamento do Dispositivo implementado pelo Cliente numa subscrição do Microsoft Azure durante um Período Aplicável.</w:t>
      </w:r>
    </w:p>
    <w:p w14:paraId="6862A706" w14:textId="490858D7" w:rsidR="00A33D05" w:rsidRPr="005505A7" w:rsidRDefault="00380305" w:rsidP="00F01ED6">
      <w:pPr>
        <w:pStyle w:val="ProductList-Body"/>
        <w:rPr>
          <w:color w:val="000000" w:themeColor="text1"/>
          <w:spacing w:val="-2"/>
        </w:rPr>
      </w:pPr>
      <w:r>
        <w:rPr>
          <w:color w:val="000000" w:themeColor="text1"/>
          <w:spacing w:val="-2"/>
        </w:rPr>
        <w:t>“</w:t>
      </w:r>
      <w:r w:rsidR="00A33D05" w:rsidRPr="005505A7">
        <w:rPr>
          <w:b/>
          <w:bCs/>
          <w:color w:val="00188F"/>
          <w:spacing w:val="-2"/>
        </w:rPr>
        <w:t>Período de Indisponibilidade</w:t>
      </w:r>
      <w:r>
        <w:rPr>
          <w:color w:val="000000" w:themeColor="text1"/>
          <w:spacing w:val="-2"/>
        </w:rPr>
        <w:t>”</w:t>
      </w:r>
      <w:r w:rsidR="00A33D05" w:rsidRPr="005505A7">
        <w:rPr>
          <w:color w:val="000000" w:themeColor="text1"/>
          <w:spacing w:val="-2"/>
        </w:rPr>
        <w:t xml:space="preserve">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2BAE86D2" w14:textId="69288491" w:rsidR="00A33D05" w:rsidRPr="00D64BCA" w:rsidRDefault="00AC48A7" w:rsidP="00F01ED6">
      <w:pPr>
        <w:pStyle w:val="ProductList-Body"/>
        <w:rPr>
          <w:color w:val="000000" w:themeColor="text1"/>
        </w:rPr>
      </w:pPr>
      <w:r>
        <w:rPr>
          <w:b/>
          <w:bCs/>
          <w:color w:val="00188F"/>
        </w:rPr>
        <w:t>Percentagem de Período de Disponibilidade:</w:t>
      </w:r>
      <w:r>
        <w:rPr>
          <w:color w:val="000000" w:themeColor="text1"/>
        </w:rPr>
        <w:t xml:space="preserve"> A Percentagem de Período de Disponibilidade é calculada através da seguinte fórmula:</w:t>
      </w:r>
    </w:p>
    <w:p w14:paraId="6176E082" w14:textId="77777777" w:rsidR="00A33D05" w:rsidRPr="00EF7CF9" w:rsidRDefault="00A33D05" w:rsidP="00F01ED6">
      <w:pPr>
        <w:pStyle w:val="ProductList-Body"/>
      </w:pPr>
    </w:p>
    <w:p w14:paraId="288FBA3D" w14:textId="1CFA905F"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CE875ED" w14:textId="77777777" w:rsidR="00A33D05" w:rsidRPr="00ED4527" w:rsidRDefault="00A33D05" w:rsidP="00F01ED6">
      <w:pPr>
        <w:pStyle w:val="ProductList-Body"/>
        <w:tabs>
          <w:tab w:val="clear" w:pos="360"/>
          <w:tab w:val="clear" w:pos="720"/>
          <w:tab w:val="clear" w:pos="1080"/>
        </w:tabs>
        <w:rPr>
          <w:b/>
          <w:bCs/>
          <w:color w:val="00188F"/>
        </w:rPr>
      </w:pPr>
      <w:r>
        <w:rPr>
          <w:b/>
          <w:bCs/>
          <w:color w:val="00188F"/>
        </w:rPr>
        <w:t>Os seguintes Níveis de Serviço e Créditos de Serviço são aplicáveis à utilização que o Cliente faz do Serviço de Aprovisionamento do Dispositivo de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05AAEC"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F01ED6">
            <w:pPr>
              <w:pStyle w:val="ProductList-OfferingBody"/>
              <w:jc w:val="center"/>
            </w:pPr>
            <w:r>
              <w:t>&lt; 99,9%</w:t>
            </w:r>
          </w:p>
        </w:tc>
        <w:tc>
          <w:tcPr>
            <w:tcW w:w="5400" w:type="dxa"/>
          </w:tcPr>
          <w:p w14:paraId="1DACBB75" w14:textId="77777777" w:rsidR="00A33D05" w:rsidRPr="00EF7CF9" w:rsidRDefault="00A33D05" w:rsidP="00F01ED6">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F01ED6">
            <w:pPr>
              <w:pStyle w:val="ProductList-OfferingBody"/>
              <w:jc w:val="center"/>
            </w:pPr>
            <w:r>
              <w:t>&lt; 99%</w:t>
            </w:r>
          </w:p>
        </w:tc>
        <w:tc>
          <w:tcPr>
            <w:tcW w:w="5400" w:type="dxa"/>
          </w:tcPr>
          <w:p w14:paraId="1FEB35B0" w14:textId="77777777" w:rsidR="00A33D05" w:rsidRPr="00EF7CF9" w:rsidRDefault="00A33D05" w:rsidP="00F01ED6">
            <w:pPr>
              <w:pStyle w:val="ProductList-OfferingBody"/>
              <w:jc w:val="center"/>
            </w:pPr>
            <w:r>
              <w:t>25%</w:t>
            </w:r>
          </w:p>
        </w:tc>
      </w:tr>
    </w:tbl>
    <w:bookmarkStart w:id="264" w:name="_Toc457821554"/>
    <w:bookmarkStart w:id="265" w:name="_Toc52348961"/>
    <w:p w14:paraId="5AFEAE3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156FCE" w14:textId="77777777" w:rsidR="00C46F26" w:rsidRPr="00EF7CF9" w:rsidRDefault="00C46F26" w:rsidP="00F01ED6">
      <w:pPr>
        <w:pStyle w:val="ProductList-Offering2Heading"/>
        <w:keepNext/>
        <w:tabs>
          <w:tab w:val="clear" w:pos="360"/>
          <w:tab w:val="clear" w:pos="720"/>
          <w:tab w:val="clear" w:pos="1080"/>
        </w:tabs>
        <w:outlineLvl w:val="2"/>
      </w:pPr>
      <w:bookmarkStart w:id="266" w:name="_Toc167467020"/>
      <w:r>
        <w:t>Cofre de Chaves</w:t>
      </w:r>
      <w:bookmarkEnd w:id="264"/>
      <w:bookmarkEnd w:id="265"/>
      <w:bookmarkEnd w:id="266"/>
    </w:p>
    <w:p w14:paraId="636EF3C5" w14:textId="77777777" w:rsidR="00C46F26" w:rsidRPr="00EF7CF9" w:rsidRDefault="00C46F26" w:rsidP="00F01ED6">
      <w:pPr>
        <w:pStyle w:val="ProductList-Body"/>
        <w:keepNext/>
        <w:rPr>
          <w:b/>
          <w:color w:val="00188F"/>
        </w:rPr>
      </w:pPr>
      <w:r>
        <w:rPr>
          <w:b/>
          <w:color w:val="00188F"/>
        </w:rPr>
        <w:t>Definições Adicionais</w:t>
      </w:r>
      <w:r w:rsidRPr="00473DD3">
        <w:rPr>
          <w:b/>
          <w:color w:val="00188F"/>
        </w:rPr>
        <w:t>:</w:t>
      </w:r>
    </w:p>
    <w:p w14:paraId="57980324" w14:textId="77777777" w:rsidR="00C51D74" w:rsidRPr="00C51D74" w:rsidRDefault="00380305" w:rsidP="00C51D74">
      <w:pPr>
        <w:pStyle w:val="ProductList-Body"/>
        <w:spacing w:after="40"/>
        <w:rPr>
          <w:rFonts w:cstheme="minorHAnsi"/>
        </w:rPr>
      </w:pPr>
      <w:r>
        <w:t>“</w:t>
      </w:r>
      <w:r w:rsidR="00C46F26">
        <w:rPr>
          <w:b/>
          <w:color w:val="00188F"/>
        </w:rPr>
        <w:t>Minutos de Implementação</w:t>
      </w:r>
      <w:r>
        <w:t>”</w:t>
      </w:r>
      <w:r w:rsidR="00C46F26">
        <w:t xml:space="preserve"> </w:t>
      </w:r>
      <w:r w:rsidR="00C51D74" w:rsidRPr="00C51D74">
        <w:rPr>
          <w:rFonts w:cstheme="minorHAnsi"/>
        </w:rPr>
        <w:t>designa o número total de minutos durante os quais um determinado cofre de chaves esteve implementado no Microsoft Azure num mês de faturação.</w:t>
      </w:r>
    </w:p>
    <w:p w14:paraId="7DBD6B58" w14:textId="77777777" w:rsidR="00C51D74" w:rsidRPr="00C51D74" w:rsidRDefault="00C51D74" w:rsidP="00C51D74">
      <w:pPr>
        <w:pStyle w:val="ProductList-Body"/>
        <w:spacing w:after="40"/>
        <w:rPr>
          <w:rFonts w:cstheme="minorHAnsi"/>
        </w:rPr>
      </w:pPr>
      <w:r w:rsidRPr="00C51D74">
        <w:rPr>
          <w:rFonts w:cstheme="minorHAnsi"/>
        </w:rPr>
        <w:t>“</w:t>
      </w:r>
      <w:r w:rsidRPr="00C51D74">
        <w:rPr>
          <w:rFonts w:cstheme="minorHAnsi"/>
          <w:b/>
          <w:color w:val="00188F"/>
        </w:rPr>
        <w:t>Transações Excluídas</w:t>
      </w:r>
      <w:r w:rsidRPr="00C51D74">
        <w:rPr>
          <w:rFonts w:cstheme="minorHAnsi"/>
        </w:rPr>
        <w:t>” designa as transações para a criação, atualização ou eliminação de cofres de chaves, chaves ou segredos.</w:t>
      </w:r>
    </w:p>
    <w:p w14:paraId="66CC050E" w14:textId="77777777" w:rsidR="00C51D74" w:rsidRPr="00C51D74" w:rsidRDefault="00C51D74" w:rsidP="00C51D74">
      <w:pPr>
        <w:pStyle w:val="ProductList-Body"/>
        <w:rPr>
          <w:rFonts w:cstheme="minorHAnsi"/>
        </w:rPr>
      </w:pPr>
      <w:r w:rsidRPr="00C51D74">
        <w:rPr>
          <w:rFonts w:cstheme="minorHAnsi"/>
        </w:rPr>
        <w:t>“</w:t>
      </w:r>
      <w:r w:rsidRPr="00C51D74">
        <w:rPr>
          <w:rFonts w:cstheme="minorHAnsi"/>
          <w:b/>
          <w:color w:val="00188F"/>
        </w:rPr>
        <w:t>Máximo de Minutos Disponíveis</w:t>
      </w:r>
      <w:r w:rsidRPr="00C51D74">
        <w:rPr>
          <w:rFonts w:cstheme="minorHAnsi"/>
        </w:rPr>
        <w:t>” designa a soma de todos os Minutos de Implementação em todos os Cofres de Chaves implementados pelo Cliente numa determinada subscrição do Microsoft Azure num mês de faturação.</w:t>
      </w:r>
    </w:p>
    <w:p w14:paraId="3D63133A" w14:textId="3BEACE1E" w:rsidR="00C46F26" w:rsidRPr="00EF7CF9" w:rsidRDefault="00C46F26" w:rsidP="00C51D74">
      <w:pPr>
        <w:pStyle w:val="ProductList-Body"/>
        <w:spacing w:after="40"/>
      </w:pPr>
      <w:r>
        <w:rPr>
          <w:b/>
          <w:color w:val="00188F"/>
        </w:rPr>
        <w:t>Período de Indisponibilidade</w:t>
      </w:r>
      <w:r w:rsidRPr="00473DD3">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1CE57103" w14:textId="7E1C1BAE" w:rsidR="00C46F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2D4ADF" w14:textId="77777777" w:rsidR="00C46F26" w:rsidRPr="006B31E1" w:rsidRDefault="00C46F26" w:rsidP="00F01ED6">
      <w:pPr>
        <w:pStyle w:val="ProductList-Body"/>
        <w:rPr>
          <w:sz w:val="12"/>
          <w:szCs w:val="12"/>
        </w:rPr>
      </w:pPr>
    </w:p>
    <w:p w14:paraId="499E0B21" w14:textId="69653BED" w:rsidR="00C46F26" w:rsidRPr="00EF7CF9" w:rsidRDefault="00000000" w:rsidP="001345F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1DBAB8" w14:textId="77777777" w:rsidR="00C46F26" w:rsidRPr="00EF7CF9" w:rsidRDefault="00C46F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0062D5" w14:textId="77777777" w:rsidR="00C46F26" w:rsidRPr="00EF7CF9" w:rsidRDefault="00C46F26" w:rsidP="00F01ED6">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6A1A1D26" w:rsidR="00C46F26" w:rsidRPr="00EF7CF9" w:rsidRDefault="00C46F26" w:rsidP="00F01ED6">
            <w:pPr>
              <w:pStyle w:val="ProductList-OfferingBody"/>
              <w:jc w:val="center"/>
            </w:pPr>
            <w:r>
              <w:t>&lt; 99,</w:t>
            </w:r>
            <w:r w:rsidR="00616A42">
              <w:t>9</w:t>
            </w:r>
            <w:r>
              <w:t>9%</w:t>
            </w:r>
          </w:p>
        </w:tc>
        <w:tc>
          <w:tcPr>
            <w:tcW w:w="5400" w:type="dxa"/>
          </w:tcPr>
          <w:p w14:paraId="5F1A3A62" w14:textId="77777777" w:rsidR="00C46F26" w:rsidRPr="00EF7CF9" w:rsidRDefault="00C46F26" w:rsidP="00F01ED6">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F01ED6">
            <w:pPr>
              <w:pStyle w:val="ProductList-OfferingBody"/>
              <w:jc w:val="center"/>
            </w:pPr>
            <w:r>
              <w:t>&lt; 99%</w:t>
            </w:r>
          </w:p>
        </w:tc>
        <w:tc>
          <w:tcPr>
            <w:tcW w:w="5400" w:type="dxa"/>
          </w:tcPr>
          <w:p w14:paraId="0C993539" w14:textId="77777777" w:rsidR="00C46F26" w:rsidRPr="00EF7CF9" w:rsidRDefault="00C46F26" w:rsidP="00F01ED6">
            <w:pPr>
              <w:pStyle w:val="ProductList-OfferingBody"/>
              <w:jc w:val="center"/>
            </w:pPr>
            <w:r>
              <w:t>25%</w:t>
            </w:r>
          </w:p>
        </w:tc>
      </w:tr>
    </w:tbl>
    <w:p w14:paraId="7B432F52"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7EA7782" w14:textId="77777777" w:rsidR="00660E55" w:rsidRPr="00C55C00" w:rsidRDefault="00660E55" w:rsidP="00F01ED6">
      <w:pPr>
        <w:pStyle w:val="ProductList-Offering2Heading"/>
        <w:keepNext/>
        <w:tabs>
          <w:tab w:val="clear" w:pos="360"/>
          <w:tab w:val="clear" w:pos="720"/>
          <w:tab w:val="clear" w:pos="1080"/>
        </w:tabs>
        <w:outlineLvl w:val="2"/>
        <w:rPr>
          <w:lang w:val="en-IN"/>
        </w:rPr>
      </w:pPr>
      <w:bookmarkStart w:id="267" w:name="_Toc167467021"/>
      <w:r w:rsidRPr="00C55C00">
        <w:rPr>
          <w:lang w:val="en-IN"/>
        </w:rPr>
        <w:t>Azure Key Vault Managed HSM</w:t>
      </w:r>
      <w:bookmarkEnd w:id="267"/>
    </w:p>
    <w:p w14:paraId="58F7AD23" w14:textId="2D7CF5B4" w:rsidR="00660E55" w:rsidRPr="00660E55" w:rsidRDefault="00EE6E3C" w:rsidP="00F01ED6">
      <w:pPr>
        <w:pStyle w:val="ProductList-Body"/>
        <w:rPr>
          <w:b/>
          <w:bCs/>
          <w:color w:val="00188F"/>
        </w:rPr>
      </w:pPr>
      <w:r>
        <w:rPr>
          <w:b/>
          <w:bCs/>
          <w:color w:val="00188F"/>
        </w:rPr>
        <w:t>Cálculo do Período de Disponibilidade e Níveis de Serviço do HSM Gerido</w:t>
      </w:r>
    </w:p>
    <w:p w14:paraId="30B9FBAC" w14:textId="0769180A" w:rsidR="00660E55" w:rsidRDefault="00380305" w:rsidP="00F01ED6">
      <w:pPr>
        <w:pStyle w:val="ProductList-Body"/>
      </w:pPr>
      <w:r>
        <w:t>“</w:t>
      </w:r>
      <w:r w:rsidR="00660E55">
        <w:rPr>
          <w:b/>
          <w:bCs/>
          <w:color w:val="00188F"/>
        </w:rPr>
        <w:t>Minutos de Implementação</w:t>
      </w:r>
      <w:r>
        <w:t>”</w:t>
      </w:r>
      <w:r w:rsidR="00660E55">
        <w:t xml:space="preserve"> designa o número total de minutos durante os quais um determinado HSM gerido foi implementada no Microsoft Azure durante um Período Aplicável.</w:t>
      </w:r>
    </w:p>
    <w:p w14:paraId="053CE29C" w14:textId="55ED6CAD" w:rsidR="00660E55" w:rsidRDefault="00380305" w:rsidP="00F01ED6">
      <w:pPr>
        <w:pStyle w:val="ProductList-Body"/>
      </w:pPr>
      <w:r>
        <w:t>“</w:t>
      </w:r>
      <w:r w:rsidR="00660E55">
        <w:rPr>
          <w:b/>
          <w:bCs/>
          <w:color w:val="00188F"/>
        </w:rPr>
        <w:t>Máximo de Minutos Disponíveis</w:t>
      </w:r>
      <w:r>
        <w:t>”</w:t>
      </w:r>
      <w:r w:rsidR="00660E55">
        <w:t xml:space="preserve"> designa a soma de todos os Minutos de Implementação em todos os HSM geridos implementados pelo Cliente numa determinada subscrição do Microsoft Azure durante um Período Aplicável.</w:t>
      </w:r>
    </w:p>
    <w:p w14:paraId="7FE43870" w14:textId="3051A317" w:rsidR="00660E55" w:rsidRDefault="00380305" w:rsidP="00F01ED6">
      <w:pPr>
        <w:pStyle w:val="ProductList-Body"/>
      </w:pPr>
      <w:r>
        <w:t>“</w:t>
      </w:r>
      <w:r w:rsidR="00660E55">
        <w:rPr>
          <w:b/>
          <w:bCs/>
          <w:color w:val="00188F"/>
        </w:rPr>
        <w:t>Transações Excluídas</w:t>
      </w:r>
      <w:r>
        <w:t>”</w:t>
      </w:r>
      <w:r w:rsidR="00660E55">
        <w:t xml:space="preserve"> são transações para criar, atualizar ou eliminar HSMs geridos, chaves, atribuições de funções, definições de funções e</w:t>
      </w:r>
      <w:r w:rsidR="00D66DA1">
        <w:t> </w:t>
      </w:r>
      <w:r w:rsidR="00660E55">
        <w:t>transferência/carregamento do domínio de segurança.</w:t>
      </w:r>
    </w:p>
    <w:p w14:paraId="10F6540B" w14:textId="2467A418" w:rsidR="00660E55" w:rsidRPr="001C1F84" w:rsidRDefault="00380305" w:rsidP="00F01ED6">
      <w:pPr>
        <w:pStyle w:val="ProductList-Body"/>
        <w:rPr>
          <w:spacing w:val="-2"/>
        </w:rPr>
      </w:pPr>
      <w:r>
        <w:rPr>
          <w:spacing w:val="-2"/>
        </w:rPr>
        <w:t>“</w:t>
      </w:r>
      <w:r w:rsidR="00660E55" w:rsidRPr="001C1F84">
        <w:rPr>
          <w:b/>
          <w:bCs/>
          <w:color w:val="00188F"/>
          <w:spacing w:val="-2"/>
        </w:rPr>
        <w:t>Período de Indisponibilidade</w:t>
      </w:r>
      <w:r>
        <w:rPr>
          <w:spacing w:val="-2"/>
        </w:rPr>
        <w:t>”</w:t>
      </w:r>
      <w:r w:rsidR="00660E55" w:rsidRPr="001C1F84">
        <w:rPr>
          <w:spacing w:val="-2"/>
        </w:rPr>
        <w:t xml:space="preserve">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28CE48E2" w14:textId="45779E04" w:rsidR="00660E55" w:rsidRDefault="00660E55" w:rsidP="00F01ED6">
      <w:pPr>
        <w:pStyle w:val="ProductList-Body"/>
      </w:pPr>
      <w:r>
        <w:t xml:space="preserve">A </w:t>
      </w:r>
      <w:r w:rsidR="00380305">
        <w:t>“</w:t>
      </w:r>
      <w:r>
        <w:rPr>
          <w:b/>
          <w:bCs/>
          <w:color w:val="00188F"/>
        </w:rPr>
        <w:t>Percentagem de Período de Disponibilidade</w:t>
      </w:r>
      <w:r w:rsidR="00380305">
        <w:t>”</w:t>
      </w:r>
      <w:r>
        <w:t xml:space="preserve"> para o Serviço HSM Gerido é calculada como o Máximo de Minutos Disponíveis menos o Período de Indisponibilidade a dividir pelo Máximo de Minutos Disponíveis num Período Aplicável para uma determinada subscrição do Microsoft Azure. </w:t>
      </w:r>
    </w:p>
    <w:p w14:paraId="6A6FF732" w14:textId="4E4D019B" w:rsidR="00660E55" w:rsidRDefault="00AC48A7" w:rsidP="00F01ED6">
      <w:pPr>
        <w:pStyle w:val="ProductList-Body"/>
      </w:pPr>
      <w:r>
        <w:t>A Percentagem de Período de Disponibilidade é representada pela seguinte fórmula:</w:t>
      </w:r>
    </w:p>
    <w:p w14:paraId="28B11648" w14:textId="77777777" w:rsidR="00660E55" w:rsidRPr="006B31E1" w:rsidRDefault="00660E55" w:rsidP="00F01ED6">
      <w:pPr>
        <w:pStyle w:val="ProductList-Body"/>
        <w:rPr>
          <w:sz w:val="12"/>
          <w:szCs w:val="12"/>
        </w:rPr>
      </w:pPr>
    </w:p>
    <w:p w14:paraId="2CB08560" w14:textId="30ED0650" w:rsidR="00660E5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DACD42B" w14:textId="77777777" w:rsidR="00660E55" w:rsidRPr="00660E55" w:rsidRDefault="00660E55" w:rsidP="00F01ED6">
      <w:pPr>
        <w:pStyle w:val="ProductList-Body"/>
        <w:rPr>
          <w:b/>
          <w:bCs/>
          <w:color w:val="00188F"/>
        </w:rPr>
      </w:pPr>
      <w:r>
        <w:rPr>
          <w:b/>
          <w:bCs/>
          <w:color w:val="00188F"/>
        </w:rPr>
        <w:t>Os seguintes Níveis de Serviço e Créditos de Serviço são aplicáveis à utilização que o Cliente faz do Serviço de HSM Gerido: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1976303" w14:textId="77777777" w:rsidR="00660E55" w:rsidRPr="00EF7CF9" w:rsidRDefault="00660E55" w:rsidP="00F01ED6">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F01ED6">
            <w:pPr>
              <w:pStyle w:val="ProductList-OfferingBody"/>
              <w:jc w:val="center"/>
            </w:pPr>
            <w:r>
              <w:t>&lt; 99,9%</w:t>
            </w:r>
          </w:p>
        </w:tc>
        <w:tc>
          <w:tcPr>
            <w:tcW w:w="5400" w:type="dxa"/>
          </w:tcPr>
          <w:p w14:paraId="3F9342B3" w14:textId="77777777" w:rsidR="00660E55" w:rsidRPr="00EF7CF9" w:rsidRDefault="00660E55" w:rsidP="00F01ED6">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F01ED6">
            <w:pPr>
              <w:pStyle w:val="ProductList-OfferingBody"/>
              <w:jc w:val="center"/>
            </w:pPr>
            <w:r>
              <w:t>&lt; 99%</w:t>
            </w:r>
          </w:p>
        </w:tc>
        <w:tc>
          <w:tcPr>
            <w:tcW w:w="5400" w:type="dxa"/>
          </w:tcPr>
          <w:p w14:paraId="1CFA6DDE" w14:textId="77777777" w:rsidR="00660E55" w:rsidRPr="00EF7CF9" w:rsidRDefault="00660E55" w:rsidP="00F01ED6">
            <w:pPr>
              <w:pStyle w:val="ProductList-OfferingBody"/>
              <w:jc w:val="center"/>
            </w:pPr>
            <w:r>
              <w:t>25%</w:t>
            </w:r>
          </w:p>
        </w:tc>
      </w:tr>
    </w:tbl>
    <w:p w14:paraId="14FE795B"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87AFF7E" w14:textId="7F089788" w:rsidR="00F82DA2" w:rsidRPr="00F82DA2" w:rsidRDefault="00F82DA2" w:rsidP="00F01ED6">
      <w:pPr>
        <w:pStyle w:val="ProductList-Offering2Heading"/>
        <w:keepNext/>
        <w:tabs>
          <w:tab w:val="clear" w:pos="360"/>
          <w:tab w:val="clear" w:pos="720"/>
          <w:tab w:val="clear" w:pos="1080"/>
        </w:tabs>
        <w:outlineLvl w:val="2"/>
      </w:pPr>
      <w:bookmarkStart w:id="268" w:name="_Toc167467022"/>
      <w:r>
        <w:t>Azure Kubernetes Service (AKS)</w:t>
      </w:r>
      <w:bookmarkEnd w:id="268"/>
    </w:p>
    <w:p w14:paraId="61A85984" w14:textId="77777777" w:rsidR="00F82DA2" w:rsidRPr="005A1265" w:rsidRDefault="00F82DA2" w:rsidP="00F01ED6">
      <w:pPr>
        <w:pStyle w:val="ProductList-Body"/>
        <w:rPr>
          <w:b/>
          <w:bCs/>
          <w:color w:val="00188F"/>
        </w:rPr>
      </w:pPr>
      <w:r>
        <w:rPr>
          <w:b/>
          <w:bCs/>
          <w:color w:val="00188F"/>
        </w:rPr>
        <w:t>Definições Adicionais</w:t>
      </w:r>
    </w:p>
    <w:p w14:paraId="127F0781" w14:textId="34F72A13" w:rsidR="00F82DA2" w:rsidRDefault="00F82DA2" w:rsidP="00F01ED6">
      <w:pPr>
        <w:pStyle w:val="ProductList-Body"/>
      </w:pPr>
      <w:r w:rsidRPr="00CB7596">
        <w:t xml:space="preserve">Cluster do </w:t>
      </w:r>
      <w:r w:rsidR="00380305" w:rsidRPr="00CB7596">
        <w:t>“</w:t>
      </w:r>
      <w:r>
        <w:rPr>
          <w:b/>
          <w:bCs/>
          <w:color w:val="00188F"/>
        </w:rPr>
        <w:t>Azure Kubernetes Service (AKS)</w:t>
      </w:r>
      <w:r w:rsidR="00380305" w:rsidRPr="00380305">
        <w:t>”</w:t>
      </w:r>
      <w:r>
        <w:t xml:space="preserve"> Um cluster do Kubernetes está dividido em dois componentes:</w:t>
      </w:r>
    </w:p>
    <w:p w14:paraId="3F836EE1" w14:textId="77777777" w:rsidR="00F82DA2" w:rsidRDefault="00F82DA2" w:rsidP="00F01ED6">
      <w:pPr>
        <w:pStyle w:val="ProductList-Body"/>
        <w:numPr>
          <w:ilvl w:val="0"/>
          <w:numId w:val="20"/>
        </w:numPr>
      </w:pPr>
      <w:r>
        <w:t>Os nós do plano de controlo fornecem os serviços do Kubernetes principais e a orquestração das cargas de trabalho de aplicação.</w:t>
      </w:r>
    </w:p>
    <w:p w14:paraId="304182C8" w14:textId="01A08E20" w:rsidR="00F82DA2" w:rsidRDefault="00F82DA2" w:rsidP="00F01ED6">
      <w:pPr>
        <w:pStyle w:val="ProductList-Body"/>
        <w:numPr>
          <w:ilvl w:val="0"/>
          <w:numId w:val="20"/>
        </w:numPr>
      </w:pPr>
      <w:r>
        <w:t>Os nós executam as cargas de trabalho de aplicação.</w:t>
      </w:r>
    </w:p>
    <w:p w14:paraId="5C4312B7" w14:textId="19B1F6E2" w:rsidR="00F82DA2" w:rsidRDefault="00380305" w:rsidP="00F01ED6">
      <w:pPr>
        <w:pStyle w:val="ProductList-Body"/>
      </w:pPr>
      <w:r>
        <w:t>“</w:t>
      </w:r>
      <w:r w:rsidR="00F82DA2">
        <w:rPr>
          <w:b/>
          <w:bCs/>
          <w:color w:val="00188F"/>
        </w:rPr>
        <w:t>Servidor da API do Kubernetes</w:t>
      </w:r>
      <w:r>
        <w:t>”</w:t>
      </w:r>
      <w:r w:rsidR="00F82DA2">
        <w:t xml:space="preserve"> Quando é criado um Cluster do Azure Kubernetes Service (AKS), é criado e configurado automaticamente um</w:t>
      </w:r>
      <w:r w:rsidR="001963CD">
        <w:t> </w:t>
      </w:r>
      <w:r w:rsidR="00F82DA2">
        <w:t>plano de controlo. O plano de controlo inclui o Servidor da API que expõe a API do Kubernetes subjacente.</w:t>
      </w:r>
    </w:p>
    <w:p w14:paraId="55487483" w14:textId="0EC18CB9" w:rsidR="00F82DA2" w:rsidRPr="001C1F84" w:rsidRDefault="00380305" w:rsidP="00F01ED6">
      <w:pPr>
        <w:pStyle w:val="ProductList-Body"/>
        <w:rPr>
          <w:spacing w:val="-3"/>
        </w:rPr>
      </w:pPr>
      <w:r>
        <w:rPr>
          <w:spacing w:val="-3"/>
        </w:rPr>
        <w:t>“</w:t>
      </w:r>
      <w:r w:rsidR="00F82DA2" w:rsidRPr="001C1F84">
        <w:rPr>
          <w:b/>
          <w:bCs/>
          <w:color w:val="00188F"/>
          <w:spacing w:val="-3"/>
        </w:rPr>
        <w:t>Zona de Disponibilidade</w:t>
      </w:r>
      <w:r>
        <w:rPr>
          <w:spacing w:val="-3"/>
        </w:rPr>
        <w:t>”</w:t>
      </w:r>
      <w:r w:rsidR="00F82DA2" w:rsidRPr="001C1F84">
        <w:rPr>
          <w:spacing w:val="-3"/>
        </w:rPr>
        <w:t xml:space="preserve"> designa uma área isolada de falhas numa região do Azure que providencia alimentação, refrigeração e rede redundantes.</w:t>
      </w:r>
    </w:p>
    <w:p w14:paraId="15813F01" w14:textId="77777777" w:rsidR="001C1F84" w:rsidRPr="006B31E1" w:rsidRDefault="001C1F84" w:rsidP="00F01ED6">
      <w:pPr>
        <w:pStyle w:val="ProductList-Body"/>
        <w:rPr>
          <w:sz w:val="12"/>
          <w:szCs w:val="12"/>
        </w:rPr>
      </w:pPr>
    </w:p>
    <w:p w14:paraId="4A9E6F02" w14:textId="2345EADD" w:rsidR="00F82DA2" w:rsidRPr="007E7727" w:rsidRDefault="00EE6E3C" w:rsidP="00F01ED6">
      <w:pPr>
        <w:pStyle w:val="ProductList-Body"/>
        <w:rPr>
          <w:b/>
          <w:bCs/>
          <w:color w:val="00188F"/>
        </w:rPr>
      </w:pPr>
      <w:r>
        <w:rPr>
          <w:b/>
          <w:bCs/>
          <w:color w:val="00188F"/>
        </w:rPr>
        <w:t>Cálculo do Período de Disponibilidade e Níveis de Serviço para os Clusters do AKS que utilizam as Zonas de Disponibilidade</w:t>
      </w:r>
    </w:p>
    <w:p w14:paraId="3B157BD0" w14:textId="0C298105"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ativado para a Zona de Disponibilidade até ao</w:t>
      </w:r>
      <w:r w:rsidR="00D87C26">
        <w:t> </w:t>
      </w:r>
      <w:r w:rsidR="00F82DA2">
        <w:t>momento em que o Cliente iniciou uma ação para parar ou eliminar o Cluster do AKS durante um Período Aplicável.</w:t>
      </w:r>
    </w:p>
    <w:p w14:paraId="08E07572" w14:textId="60896044"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sem conectividade ao</w:t>
      </w:r>
      <w:r w:rsidR="00D87C26">
        <w:t> </w:t>
      </w:r>
      <w:r w:rsidR="00F82DA2">
        <w:t>Servidor da API do Kubernetes a partir do Cluster do AKS ativado para a Zona de Disponibilidade aprovisionada na região.</w:t>
      </w:r>
    </w:p>
    <w:p w14:paraId="5A3F2225" w14:textId="38C3A51F"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para os Clusters do AKS ativados para a Zona de Disponibilidade é calculada como o Máximo de</w:t>
      </w:r>
      <w:r w:rsidR="00D87C26">
        <w:t> </w:t>
      </w:r>
      <w:r>
        <w:t>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491929FA" w14:textId="77777777" w:rsidR="007E7727" w:rsidRPr="001345FE" w:rsidRDefault="007E7727" w:rsidP="00F01ED6">
      <w:pPr>
        <w:pStyle w:val="ProductList-Body"/>
        <w:rPr>
          <w:sz w:val="12"/>
          <w:szCs w:val="12"/>
        </w:rPr>
      </w:pPr>
    </w:p>
    <w:p w14:paraId="656C265F" w14:textId="3F544E2C"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26A7E8C"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dos Clusters do AKS com Zonas de 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B51CB06"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F01ED6">
            <w:pPr>
              <w:pStyle w:val="ProductList-OfferingBody"/>
              <w:jc w:val="center"/>
            </w:pPr>
            <w:r>
              <w:t>&lt; 99,95%</w:t>
            </w:r>
          </w:p>
        </w:tc>
        <w:tc>
          <w:tcPr>
            <w:tcW w:w="5400" w:type="dxa"/>
          </w:tcPr>
          <w:p w14:paraId="502E6A7A" w14:textId="77777777" w:rsidR="007E7727" w:rsidRPr="00EF7CF9" w:rsidRDefault="007E7727" w:rsidP="00F01ED6">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F01ED6">
            <w:pPr>
              <w:pStyle w:val="ProductList-OfferingBody"/>
              <w:jc w:val="center"/>
            </w:pPr>
            <w:r>
              <w:t>&lt; 99%</w:t>
            </w:r>
          </w:p>
        </w:tc>
        <w:tc>
          <w:tcPr>
            <w:tcW w:w="5400" w:type="dxa"/>
          </w:tcPr>
          <w:p w14:paraId="47AA3AAB" w14:textId="77777777" w:rsidR="007E7727" w:rsidRPr="00EF7CF9" w:rsidRDefault="007E7727" w:rsidP="00F01ED6">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F01ED6">
            <w:pPr>
              <w:pStyle w:val="ProductList-OfferingBody"/>
              <w:jc w:val="center"/>
            </w:pPr>
            <w:r>
              <w:t>&lt; 95%</w:t>
            </w:r>
          </w:p>
        </w:tc>
        <w:tc>
          <w:tcPr>
            <w:tcW w:w="5400" w:type="dxa"/>
          </w:tcPr>
          <w:p w14:paraId="39F4B2F2" w14:textId="433C6D15" w:rsidR="007E7727" w:rsidRPr="00EF7CF9" w:rsidRDefault="007E7727" w:rsidP="00F01ED6">
            <w:pPr>
              <w:pStyle w:val="ProductList-OfferingBody"/>
              <w:jc w:val="center"/>
            </w:pPr>
            <w:r>
              <w:t>100%</w:t>
            </w:r>
          </w:p>
        </w:tc>
      </w:tr>
    </w:tbl>
    <w:p w14:paraId="79783696" w14:textId="5885F0B1" w:rsidR="00F82DA2" w:rsidRPr="007E7727" w:rsidRDefault="00EE6E3C" w:rsidP="006B31E1">
      <w:pPr>
        <w:pStyle w:val="ProductList-Body"/>
        <w:spacing w:before="120"/>
        <w:rPr>
          <w:b/>
          <w:bCs/>
          <w:color w:val="00188F"/>
        </w:rPr>
      </w:pPr>
      <w:r>
        <w:rPr>
          <w:b/>
          <w:bCs/>
          <w:color w:val="00188F"/>
        </w:rPr>
        <w:t>Cálculo do Período de Disponibilidade e Níveis de Serviço para os Clusters do AKS que não utilizam as Zonas de Disponibilidade</w:t>
      </w:r>
    </w:p>
    <w:p w14:paraId="13D307EA" w14:textId="723B12FE"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aprovisionado até ao momento em que o Cliente iniciou uma ação para parar ou eliminar o cluster durante um Período Aplicável.</w:t>
      </w:r>
    </w:p>
    <w:p w14:paraId="290292FF" w14:textId="10D6EEC3"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em que o Cluster do</w:t>
      </w:r>
      <w:r w:rsidR="00C41789">
        <w:t> </w:t>
      </w:r>
      <w:r w:rsidR="00F82DA2">
        <w:t>AKS aprovisionado não tem conectividade ao Servidor da API do Kubernetes.</w:t>
      </w:r>
    </w:p>
    <w:p w14:paraId="146AF392" w14:textId="4DA27199"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é calculada como o Máximo de Minutos Disponíveis menos o Período de Indisponibilidade a</w:t>
      </w:r>
      <w:r w:rsidR="00C41789">
        <w:t> </w:t>
      </w:r>
      <w:r>
        <w:t>dividir pelo Máximo de Minutos Disponíveis num Período Aplicável para uma determinada subscrição do Microsoft Azure. A Percentagem de</w:t>
      </w:r>
      <w:r w:rsidR="00C41789">
        <w:t> </w:t>
      </w:r>
      <w:r>
        <w:t>Período de Disponibilidade é representada pela seguinte fórmula:</w:t>
      </w:r>
    </w:p>
    <w:p w14:paraId="102C74AA" w14:textId="77777777" w:rsidR="007E7727" w:rsidRPr="001345FE" w:rsidRDefault="007E7727" w:rsidP="00F01ED6">
      <w:pPr>
        <w:pStyle w:val="ProductList-Body"/>
        <w:rPr>
          <w:sz w:val="12"/>
          <w:szCs w:val="12"/>
        </w:rPr>
      </w:pPr>
    </w:p>
    <w:p w14:paraId="14845F17" w14:textId="1D931C78"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4C1695"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faz dos Clusters do AKS sem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7BF5FE"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F01ED6">
            <w:pPr>
              <w:pStyle w:val="ProductList-OfferingBody"/>
              <w:jc w:val="center"/>
            </w:pPr>
            <w:r>
              <w:t>&lt; 99,9%</w:t>
            </w:r>
          </w:p>
        </w:tc>
        <w:tc>
          <w:tcPr>
            <w:tcW w:w="5400" w:type="dxa"/>
          </w:tcPr>
          <w:p w14:paraId="5AD73D01" w14:textId="77777777" w:rsidR="007E7727" w:rsidRPr="00EF7CF9" w:rsidRDefault="007E7727" w:rsidP="00F01ED6">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F01ED6">
            <w:pPr>
              <w:pStyle w:val="ProductList-OfferingBody"/>
              <w:jc w:val="center"/>
            </w:pPr>
            <w:r>
              <w:t>&lt; 99%</w:t>
            </w:r>
          </w:p>
        </w:tc>
        <w:tc>
          <w:tcPr>
            <w:tcW w:w="5400" w:type="dxa"/>
          </w:tcPr>
          <w:p w14:paraId="6DDB9075" w14:textId="77777777" w:rsidR="007E7727" w:rsidRPr="00EF7CF9" w:rsidRDefault="007E7727" w:rsidP="00F01ED6">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F01ED6">
            <w:pPr>
              <w:pStyle w:val="ProductList-OfferingBody"/>
              <w:jc w:val="center"/>
            </w:pPr>
            <w:r>
              <w:t>&lt; 95%</w:t>
            </w:r>
          </w:p>
        </w:tc>
        <w:tc>
          <w:tcPr>
            <w:tcW w:w="5400" w:type="dxa"/>
          </w:tcPr>
          <w:p w14:paraId="1D5703B2" w14:textId="77777777" w:rsidR="007E7727" w:rsidRPr="00EF7CF9" w:rsidRDefault="007E7727" w:rsidP="00F01ED6">
            <w:pPr>
              <w:pStyle w:val="ProductList-OfferingBody"/>
              <w:jc w:val="center"/>
            </w:pPr>
            <w:r>
              <w:t>100%</w:t>
            </w:r>
          </w:p>
        </w:tc>
      </w:tr>
    </w:tbl>
    <w:bookmarkStart w:id="269" w:name="_Toc5018197"/>
    <w:bookmarkStart w:id="270" w:name="_Toc52348933"/>
    <w:bookmarkStart w:id="271" w:name="_Toc510793664"/>
    <w:bookmarkStart w:id="272" w:name="_Toc484160665"/>
    <w:bookmarkEnd w:id="244"/>
    <w:p w14:paraId="698835A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D97676" w14:textId="4723D03D" w:rsidR="004005AF" w:rsidRPr="00EF7CF9" w:rsidRDefault="004005AF" w:rsidP="00F01ED6">
      <w:pPr>
        <w:pStyle w:val="ProductList-Offering2Heading"/>
        <w:tabs>
          <w:tab w:val="clear" w:pos="360"/>
          <w:tab w:val="clear" w:pos="720"/>
          <w:tab w:val="clear" w:pos="1080"/>
        </w:tabs>
        <w:outlineLvl w:val="2"/>
      </w:pPr>
      <w:bookmarkStart w:id="273" w:name="_Toc167467023"/>
      <w:r>
        <w:t>Azure Lab Services</w:t>
      </w:r>
      <w:bookmarkEnd w:id="269"/>
      <w:bookmarkEnd w:id="270"/>
      <w:bookmarkEnd w:id="273"/>
    </w:p>
    <w:p w14:paraId="6AA23733" w14:textId="77777777" w:rsidR="004005AF" w:rsidRPr="00EF7CF9" w:rsidRDefault="004005AF" w:rsidP="00F01ED6">
      <w:pPr>
        <w:pStyle w:val="ProductList-Body"/>
      </w:pPr>
      <w:r>
        <w:rPr>
          <w:b/>
          <w:color w:val="00188F"/>
        </w:rPr>
        <w:t>Definições Adicionais</w:t>
      </w:r>
      <w:r w:rsidRPr="00473DD3">
        <w:rPr>
          <w:b/>
          <w:color w:val="00188F"/>
        </w:rPr>
        <w:t>:</w:t>
      </w:r>
    </w:p>
    <w:p w14:paraId="6C2C916A" w14:textId="316ADECD"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aprovisionada dentro de um laboratório nos Azure Lab Services.</w:t>
      </w:r>
    </w:p>
    <w:p w14:paraId="04D39350" w14:textId="5194A615"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43C704A8" w14:textId="77777777" w:rsidR="004005AF" w:rsidRDefault="004005AF" w:rsidP="00F01ED6">
      <w:pPr>
        <w:spacing w:after="0" w:line="240" w:lineRule="auto"/>
        <w:rPr>
          <w:sz w:val="18"/>
        </w:rPr>
      </w:pPr>
    </w:p>
    <w:p w14:paraId="450A7B65" w14:textId="10AC90AD"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os Azure Lab Services</w:t>
      </w:r>
    </w:p>
    <w:p w14:paraId="3E2CADC7" w14:textId="18E6AC71" w:rsidR="004005AF" w:rsidRDefault="00380305" w:rsidP="00F01ED6">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designa o número total de minutos num determinado Período Aplicável.</w:t>
      </w:r>
    </w:p>
    <w:p w14:paraId="53138E33" w14:textId="3C82072C"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é o total de minutos acumulados que fazem parte dos Minutos no Período Aplicável sem Conectividade da</w:t>
      </w:r>
      <w:r w:rsidR="006A17CA">
        <w:rPr>
          <w:sz w:val="18"/>
        </w:rPr>
        <w:t> </w:t>
      </w:r>
      <w:r w:rsidR="004005AF">
        <w:rPr>
          <w:sz w:val="18"/>
        </w:rPr>
        <w:t>Máquina Virtual de Laboratório.</w:t>
      </w:r>
    </w:p>
    <w:p w14:paraId="30430B60" w14:textId="076ACAC4" w:rsidR="004005AF" w:rsidRDefault="00380305" w:rsidP="00F01ED6">
      <w:pPr>
        <w:pStyle w:val="ProductList-Body"/>
      </w:pPr>
      <w:r w:rsidRPr="00CB7596">
        <w:t>“</w:t>
      </w:r>
      <w:r w:rsidR="004005AF">
        <w:rPr>
          <w:b/>
          <w:color w:val="00188F"/>
        </w:rPr>
        <w:t>Percentagem de Período de Disponibilidade</w:t>
      </w:r>
      <w:r>
        <w:t>”</w:t>
      </w:r>
      <w:r w:rsidR="004005AF">
        <w:t xml:space="preserve"> é calculada pela percentagem de minutos num Período Aplicável para uma determinada subscrição Microsoft Azure, em que qualquer Máquina Virtual de Laboratório teve Período de Indisponibilidade.</w:t>
      </w:r>
    </w:p>
    <w:p w14:paraId="17183B58" w14:textId="10C81411" w:rsidR="004005AF" w:rsidRPr="00EF7CF9" w:rsidRDefault="004005AF" w:rsidP="00F01ED6">
      <w:pPr>
        <w:pStyle w:val="ProductList-Body"/>
      </w:pPr>
      <w:r>
        <w:t xml:space="preserve">A Percentagem de Período de Disponibilidade é calculada através da seguinte fórmula: </w:t>
      </w:r>
    </w:p>
    <w:p w14:paraId="17A94DCD" w14:textId="77777777" w:rsidR="004005AF" w:rsidRPr="00EF7CF9" w:rsidRDefault="004005AF" w:rsidP="00F01ED6">
      <w:pPr>
        <w:pStyle w:val="ProductList-Body"/>
      </w:pPr>
    </w:p>
    <w:p w14:paraId="551A791A" w14:textId="08F36FDD" w:rsidR="004005AF" w:rsidRPr="00A2017D"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F01ED6">
      <w:pPr>
        <w:pStyle w:val="ProductList-Body"/>
        <w:keepNext/>
        <w:keepLines/>
      </w:pPr>
      <w:r>
        <w:rPr>
          <w:b/>
          <w:color w:val="00188F"/>
        </w:rPr>
        <w:t>Os seguintes Níveis de Serviço e Créditos de Serviço são aplicáveis à utilização que o Cliente faz das Máquinas Virtuais de Laboratório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2E08530B" w14:textId="77777777" w:rsidR="004005AF" w:rsidRPr="00EF7CF9" w:rsidRDefault="004005AF" w:rsidP="00F01ED6">
            <w:pPr>
              <w:pStyle w:val="ProductList-OfferingBody"/>
              <w:keepNext/>
              <w:keepLines/>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F01ED6">
            <w:pPr>
              <w:pStyle w:val="ProductList-OfferingBody"/>
              <w:keepNext/>
              <w:keepLines/>
              <w:jc w:val="center"/>
            </w:pPr>
            <w:r>
              <w:t>&lt; 99,9%</w:t>
            </w:r>
          </w:p>
        </w:tc>
        <w:tc>
          <w:tcPr>
            <w:tcW w:w="5400" w:type="dxa"/>
          </w:tcPr>
          <w:p w14:paraId="5F11DDEE" w14:textId="77777777" w:rsidR="004005AF" w:rsidRPr="00EF7CF9" w:rsidRDefault="004005AF" w:rsidP="00F01ED6">
            <w:pPr>
              <w:pStyle w:val="ProductList-OfferingBody"/>
              <w:keepNext/>
              <w:keepLines/>
              <w:jc w:val="center"/>
            </w:pPr>
            <w:r>
              <w:t>10%</w:t>
            </w:r>
          </w:p>
        </w:tc>
      </w:tr>
      <w:tr w:rsidR="004005AF" w:rsidRPr="00B44CF9" w14:paraId="3EA53C01" w14:textId="77777777" w:rsidTr="00277097">
        <w:tc>
          <w:tcPr>
            <w:tcW w:w="5400" w:type="dxa"/>
          </w:tcPr>
          <w:p w14:paraId="68B646AD" w14:textId="77777777" w:rsidR="004005AF" w:rsidRPr="00EF7CF9" w:rsidRDefault="004005AF" w:rsidP="00F01ED6">
            <w:pPr>
              <w:pStyle w:val="ProductList-OfferingBody"/>
              <w:keepNext/>
              <w:keepLines/>
              <w:jc w:val="center"/>
            </w:pPr>
            <w:r>
              <w:t>&lt; 99%</w:t>
            </w:r>
          </w:p>
        </w:tc>
        <w:tc>
          <w:tcPr>
            <w:tcW w:w="5400" w:type="dxa"/>
          </w:tcPr>
          <w:p w14:paraId="33C24386" w14:textId="77777777" w:rsidR="004005AF" w:rsidRPr="00EF7CF9" w:rsidRDefault="004005AF" w:rsidP="00F01ED6">
            <w:pPr>
              <w:pStyle w:val="ProductList-OfferingBody"/>
              <w:keepNext/>
              <w:keepLines/>
              <w:jc w:val="center"/>
            </w:pPr>
            <w:r>
              <w:t>25%</w:t>
            </w:r>
          </w:p>
        </w:tc>
      </w:tr>
    </w:tbl>
    <w:bookmarkStart w:id="274" w:name="_Toc52348934"/>
    <w:p w14:paraId="51FC73F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C37CB2F" w14:textId="77777777" w:rsidR="004005AF" w:rsidRDefault="004005AF" w:rsidP="00F01ED6">
      <w:pPr>
        <w:pStyle w:val="ProductList-Offering2Heading"/>
        <w:tabs>
          <w:tab w:val="clear" w:pos="360"/>
          <w:tab w:val="clear" w:pos="720"/>
          <w:tab w:val="clear" w:pos="1080"/>
        </w:tabs>
        <w:outlineLvl w:val="2"/>
      </w:pPr>
      <w:bookmarkStart w:id="275" w:name="_Toc167467024"/>
      <w:r>
        <w:t>Balanceador de Carga do Azure</w:t>
      </w:r>
      <w:bookmarkEnd w:id="271"/>
      <w:bookmarkEnd w:id="274"/>
      <w:bookmarkEnd w:id="275"/>
    </w:p>
    <w:p w14:paraId="137AB573" w14:textId="77777777" w:rsidR="004005AF" w:rsidRPr="00911548" w:rsidRDefault="004005AF" w:rsidP="00F01ED6">
      <w:pPr>
        <w:pStyle w:val="ProductList-Body"/>
      </w:pPr>
      <w:r>
        <w:rPr>
          <w:b/>
          <w:color w:val="00188F"/>
        </w:rPr>
        <w:t>Definições Adicionais</w:t>
      </w:r>
      <w:r w:rsidRPr="00473DD3">
        <w:rPr>
          <w:b/>
          <w:color w:val="00188F"/>
        </w:rPr>
        <w:t>:</w:t>
      </w:r>
    </w:p>
    <w:p w14:paraId="658FBB6A" w14:textId="74E8B8B6" w:rsidR="004005AF" w:rsidRPr="00EB0868" w:rsidRDefault="00380305" w:rsidP="00F01ED6">
      <w:pPr>
        <w:spacing w:after="0" w:line="240" w:lineRule="auto"/>
        <w:rPr>
          <w:sz w:val="18"/>
        </w:rPr>
      </w:pPr>
      <w:r>
        <w:rPr>
          <w:sz w:val="18"/>
        </w:rPr>
        <w:t>“</w:t>
      </w:r>
      <w:r w:rsidR="004005AF">
        <w:rPr>
          <w:b/>
          <w:color w:val="00188F"/>
          <w:sz w:val="18"/>
        </w:rPr>
        <w:t>Ponto Final com Balanceamento de Carga</w:t>
      </w:r>
      <w:r>
        <w:rPr>
          <w:sz w:val="18"/>
        </w:rPr>
        <w:t>”</w:t>
      </w:r>
      <w:r w:rsidR="004005AF">
        <w:rPr>
          <w:sz w:val="18"/>
        </w:rPr>
        <w:t xml:space="preserve"> designa um endereço IP e a definição da porta de transporte IP associada.</w:t>
      </w:r>
    </w:p>
    <w:p w14:paraId="5615CC04" w14:textId="3B6A7F45" w:rsidR="004005AF" w:rsidRPr="00EB0868" w:rsidRDefault="00380305" w:rsidP="00F01ED6">
      <w:pPr>
        <w:spacing w:after="0" w:line="240" w:lineRule="auto"/>
        <w:rPr>
          <w:sz w:val="18"/>
        </w:rPr>
      </w:pPr>
      <w:r>
        <w:rPr>
          <w:sz w:val="18"/>
        </w:rPr>
        <w:t>“</w:t>
      </w:r>
      <w:r w:rsidR="004005AF">
        <w:rPr>
          <w:b/>
          <w:color w:val="00188F"/>
          <w:sz w:val="18"/>
        </w:rPr>
        <w:t>Máquina Virtual em Bom Estado de Funcionamento</w:t>
      </w:r>
      <w:r>
        <w:rPr>
          <w:sz w:val="18"/>
        </w:rPr>
        <w:t>”</w:t>
      </w:r>
      <w:r w:rsidR="004005AF">
        <w:rPr>
          <w:sz w:val="18"/>
        </w:rPr>
        <w:t xml:space="preserve">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D408E9F" w14:textId="484E90D9" w:rsidR="004005AF" w:rsidRPr="00EB0868" w:rsidRDefault="00380305" w:rsidP="00F01ED6">
      <w:pPr>
        <w:spacing w:after="0" w:line="240" w:lineRule="auto"/>
        <w:rPr>
          <w:sz w:val="18"/>
        </w:rPr>
      </w:pPr>
      <w:r>
        <w:rPr>
          <w:sz w:val="18"/>
        </w:rPr>
        <w:t>“</w:t>
      </w:r>
      <w:r w:rsidR="004005AF">
        <w:rPr>
          <w:b/>
          <w:color w:val="00188F"/>
          <w:sz w:val="18"/>
        </w:rPr>
        <w:t>Conectividade</w:t>
      </w:r>
      <w:r>
        <w:rPr>
          <w:sz w:val="18"/>
        </w:rPr>
        <w:t>”</w:t>
      </w:r>
      <w:r w:rsidR="004005AF">
        <w:rPr>
          <w:sz w:val="18"/>
        </w:rPr>
        <w:t xml:space="preserve"> designa o tráfego de rede bidirecional através de protocolos de transporte IP suportados que podem ser enviados e recebidos de</w:t>
      </w:r>
      <w:r w:rsidR="004D6ED7">
        <w:rPr>
          <w:sz w:val="18"/>
        </w:rPr>
        <w:t> </w:t>
      </w:r>
      <w:r w:rsidR="004005AF">
        <w:rPr>
          <w:sz w:val="18"/>
        </w:rPr>
        <w:t>qualquer endereço IP configurado para permitir o tráfego.</w:t>
      </w:r>
    </w:p>
    <w:p w14:paraId="50AC2315" w14:textId="77777777" w:rsidR="004005AF" w:rsidRDefault="004005AF" w:rsidP="00F01ED6">
      <w:pPr>
        <w:spacing w:after="0" w:line="240" w:lineRule="auto"/>
        <w:rPr>
          <w:sz w:val="18"/>
        </w:rPr>
      </w:pPr>
    </w:p>
    <w:p w14:paraId="76CAB4BE" w14:textId="7D249216"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 Balanceador de Carga do Azure</w:t>
      </w:r>
    </w:p>
    <w:p w14:paraId="5984CE3D" w14:textId="394C7D7D"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Período Aplicável.</w:t>
      </w:r>
    </w:p>
    <w:p w14:paraId="56E8E5AE" w14:textId="3CADA36C" w:rsidR="004005AF" w:rsidRPr="006C1AC0"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3FC03727" w14:textId="47ADF572" w:rsidR="004005AF" w:rsidRPr="00ED4527" w:rsidRDefault="004005AF" w:rsidP="00F01ED6">
      <w:pPr>
        <w:pStyle w:val="ProductList-Body"/>
        <w:rPr>
          <w:color w:val="000000" w:themeColor="text1"/>
        </w:rPr>
      </w:pPr>
      <w:r>
        <w:t xml:space="preserve">A </w:t>
      </w:r>
      <w:r w:rsidR="00380305" w:rsidRPr="00CB7596">
        <w:t>“</w:t>
      </w:r>
      <w:r>
        <w:rPr>
          <w:b/>
          <w:bCs/>
          <w:color w:val="00188F"/>
        </w:rPr>
        <w:t>Percentagem de Período de Disponibilidade</w:t>
      </w:r>
      <w:r w:rsidR="00380305" w:rsidRPr="00CB7596">
        <w:t>”</w:t>
      </w:r>
      <w:r>
        <w:rPr>
          <w:color w:val="000000" w:themeColor="text1"/>
        </w:rPr>
        <w:t xml:space="preserve"> para o Balanceador de Carga Standard do Azure é calculada como o Máximo de Minutos Disponíveis menos o Período de Indisponibilidade a dividir pelo Máximo de Minutos Disponíveis multiplicado por 100.</w:t>
      </w:r>
    </w:p>
    <w:p w14:paraId="4C109F12" w14:textId="7B357005"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4B34F74" w14:textId="77777777" w:rsidR="004005AF" w:rsidRDefault="004005AF" w:rsidP="00F01ED6">
      <w:pPr>
        <w:pStyle w:val="ProductList-Body"/>
      </w:pPr>
    </w:p>
    <w:p w14:paraId="5DFBEDC7" w14:textId="17DD377C" w:rsidR="004005AF" w:rsidRPr="00434BE0"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4DDE6ED" w14:textId="77777777" w:rsidR="004005AF" w:rsidRDefault="004005AF" w:rsidP="00F01ED6">
      <w:pPr>
        <w:pStyle w:val="ProductList-Body"/>
      </w:pPr>
      <w:r>
        <w:rPr>
          <w:b/>
          <w:color w:val="00188F"/>
        </w:rPr>
        <w:t>Os seguintes Níveis de Serviço e Crédito de Serviço são aplicáveis à utilização do Equilibrador de Carga do Azure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E8FB43"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F01ED6">
            <w:pPr>
              <w:pStyle w:val="ProductList-OfferingBody"/>
              <w:jc w:val="center"/>
            </w:pPr>
            <w:r>
              <w:t>&lt; 99,99%</w:t>
            </w:r>
          </w:p>
        </w:tc>
        <w:tc>
          <w:tcPr>
            <w:tcW w:w="5400" w:type="dxa"/>
          </w:tcPr>
          <w:p w14:paraId="06B44C4A" w14:textId="77777777" w:rsidR="004005AF" w:rsidRPr="0076238C" w:rsidRDefault="004005AF" w:rsidP="00F01ED6">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F01ED6">
            <w:pPr>
              <w:pStyle w:val="ProductList-OfferingBody"/>
              <w:jc w:val="center"/>
            </w:pPr>
            <w:r>
              <w:t>&lt; 99,9%</w:t>
            </w:r>
          </w:p>
        </w:tc>
        <w:tc>
          <w:tcPr>
            <w:tcW w:w="5400" w:type="dxa"/>
          </w:tcPr>
          <w:p w14:paraId="4E5345A1" w14:textId="77777777" w:rsidR="004005AF" w:rsidRPr="0076238C" w:rsidRDefault="004005AF" w:rsidP="00F01ED6">
            <w:pPr>
              <w:pStyle w:val="ProductList-OfferingBody"/>
              <w:jc w:val="center"/>
            </w:pPr>
            <w:r>
              <w:t>25%</w:t>
            </w:r>
          </w:p>
        </w:tc>
      </w:tr>
    </w:tbl>
    <w:p w14:paraId="675E398D" w14:textId="77777777" w:rsidR="004005AF" w:rsidRPr="00695A61" w:rsidRDefault="004005AF" w:rsidP="00F01ED6">
      <w:pPr>
        <w:pStyle w:val="ProductList-Body"/>
        <w:rPr>
          <w:sz w:val="12"/>
          <w:szCs w:val="12"/>
        </w:rPr>
      </w:pPr>
    </w:p>
    <w:p w14:paraId="24D2B95B" w14:textId="77777777" w:rsidR="004005AF" w:rsidRDefault="004005AF" w:rsidP="00F01ED6">
      <w:pPr>
        <w:pStyle w:val="ProductList-Body"/>
      </w:pPr>
      <w:r>
        <w:rPr>
          <w:b/>
          <w:color w:val="00188F"/>
        </w:rPr>
        <w:t>Exceções de Nível de Serviço</w:t>
      </w:r>
      <w:r w:rsidRPr="00473DD3">
        <w:rPr>
          <w:b/>
          <w:color w:val="00188F"/>
        </w:rPr>
        <w:t>:</w:t>
      </w:r>
      <w:r>
        <w:t xml:space="preserve"> Não é fornecido nenhum SLA para o Equilibrador de Carga Básico.</w:t>
      </w:r>
    </w:p>
    <w:bookmarkStart w:id="276" w:name="_Toc457806469"/>
    <w:bookmarkStart w:id="277" w:name="_Toc457821556"/>
    <w:bookmarkStart w:id="278" w:name="_Toc52348963"/>
    <w:bookmarkStart w:id="279" w:name="_Toc513395515"/>
    <w:bookmarkStart w:id="280" w:name="_Toc52348935"/>
    <w:bookmarkStart w:id="281" w:name="_Hlk513540130"/>
    <w:p w14:paraId="029C701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F6C59B" w14:textId="77777777" w:rsidR="00BC2A9C" w:rsidRDefault="00BC2A9C" w:rsidP="00F01ED6">
      <w:pPr>
        <w:pStyle w:val="ProductList-Offering2Heading"/>
        <w:keepNext/>
        <w:tabs>
          <w:tab w:val="clear" w:pos="360"/>
        </w:tabs>
        <w:outlineLvl w:val="2"/>
      </w:pPr>
      <w:bookmarkStart w:id="282" w:name="_Toc167467025"/>
      <w:r>
        <w:t>Azure Load Testing</w:t>
      </w:r>
      <w:bookmarkEnd w:id="282"/>
    </w:p>
    <w:p w14:paraId="3F07AB71" w14:textId="77777777" w:rsidR="00BC2A9C" w:rsidRDefault="00BC2A9C" w:rsidP="00F01ED6">
      <w:pPr>
        <w:pStyle w:val="ProductList-Body"/>
        <w:rPr>
          <w:b/>
          <w:color w:val="00188F"/>
        </w:rPr>
      </w:pPr>
      <w:r>
        <w:rPr>
          <w:b/>
          <w:color w:val="00188F"/>
        </w:rPr>
        <w:t>Definições Adicionais</w:t>
      </w:r>
    </w:p>
    <w:p w14:paraId="2448E99D" w14:textId="2B043D5B"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Implementação</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Período Aplicável.</w:t>
      </w:r>
      <w:r w:rsidR="000514F4">
        <w:rPr>
          <w:rFonts w:asciiTheme="minorHAnsi" w:eastAsiaTheme="minorHAnsi" w:hAnsiTheme="minorHAnsi" w:cstheme="minorBidi"/>
          <w:sz w:val="18"/>
          <w:szCs w:val="22"/>
        </w:rPr>
        <w:t xml:space="preserve"> </w:t>
      </w:r>
    </w:p>
    <w:p w14:paraId="1C370487" w14:textId="5531CE1F"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w:t>
      </w:r>
    </w:p>
    <w:p w14:paraId="05B57661" w14:textId="4CC41807"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Período de Indisponibilidade</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r w:rsidR="000514F4">
        <w:rPr>
          <w:rFonts w:asciiTheme="minorHAnsi" w:eastAsiaTheme="minorHAnsi" w:hAnsiTheme="minorHAnsi" w:cstheme="minorBidi"/>
          <w:sz w:val="18"/>
          <w:szCs w:val="22"/>
        </w:rPr>
        <w:t xml:space="preserve"> </w:t>
      </w:r>
    </w:p>
    <w:p w14:paraId="1D8B17B8" w14:textId="38D310D5"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7C19B552" w14:textId="77777777" w:rsidR="00BC2A9C" w:rsidRDefault="00BC2A9C" w:rsidP="00F01ED6">
      <w:pPr>
        <w:pStyle w:val="ProductList-Body"/>
      </w:pPr>
    </w:p>
    <w:p w14:paraId="014E15EF" w14:textId="362756AC" w:rsidR="00BC2A9C"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AC3124" w14:textId="77777777" w:rsidR="00BC2A9C" w:rsidRDefault="00BC2A9C" w:rsidP="00F01ED6">
      <w:pPr>
        <w:pStyle w:val="ProductList-Body"/>
        <w:keepNext/>
        <w:rPr>
          <w:b/>
          <w:bCs/>
          <w:color w:val="00188F"/>
        </w:rPr>
      </w:pPr>
      <w:r>
        <w:rPr>
          <w:b/>
          <w:bCs/>
          <w:color w:val="00188F"/>
        </w:rPr>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F01ED6">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F01ED6">
            <w:pPr>
              <w:pStyle w:val="ProductList-OfferingBody"/>
              <w:jc w:val="center"/>
            </w:pPr>
            <w:r>
              <w:t>25%</w:t>
            </w:r>
          </w:p>
        </w:tc>
      </w:tr>
    </w:tbl>
    <w:bookmarkStart w:id="283" w:name="_Toc52348962"/>
    <w:p w14:paraId="5B108B6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CC165B" w14:textId="77777777" w:rsidR="00C215C5" w:rsidRDefault="00C215C5" w:rsidP="00F01ED6">
      <w:pPr>
        <w:pStyle w:val="ProductList-Offering2Heading"/>
        <w:tabs>
          <w:tab w:val="clear" w:pos="360"/>
        </w:tabs>
        <w:outlineLvl w:val="2"/>
      </w:pPr>
      <w:bookmarkStart w:id="284" w:name="_Toc167467026"/>
      <w:r>
        <w:t>Log Analytics (SLA de Disponibilidade de Consultas)</w:t>
      </w:r>
      <w:bookmarkEnd w:id="283"/>
      <w:bookmarkEnd w:id="284"/>
    </w:p>
    <w:p w14:paraId="448258F5" w14:textId="77777777" w:rsidR="00C215C5" w:rsidRDefault="00C215C5" w:rsidP="00F01ED6">
      <w:pPr>
        <w:pStyle w:val="ProductList-Body"/>
      </w:pPr>
      <w:r>
        <w:rPr>
          <w:b/>
          <w:color w:val="00188F"/>
        </w:rPr>
        <w:t>Definições Adicionais</w:t>
      </w:r>
      <w:r w:rsidRPr="00473DD3">
        <w:rPr>
          <w:b/>
          <w:color w:val="00188F"/>
        </w:rPr>
        <w:t>:</w:t>
      </w:r>
    </w:p>
    <w:p w14:paraId="579B75CF" w14:textId="28736413" w:rsidR="00C215C5" w:rsidRDefault="00380305" w:rsidP="00F01ED6">
      <w:pPr>
        <w:pStyle w:val="ProductList-Body"/>
      </w:pPr>
      <w:r w:rsidRPr="00CB7596">
        <w:t>“</w:t>
      </w:r>
      <w:r w:rsidR="00C215C5">
        <w:rPr>
          <w:b/>
          <w:color w:val="00188F"/>
        </w:rPr>
        <w:t>Máximo de Minutos Disponíveis</w:t>
      </w:r>
      <w:r w:rsidRPr="00CB7596">
        <w:t>”</w:t>
      </w:r>
      <w:r w:rsidR="00C215C5">
        <w:t xml:space="preserve"> designa o número total de minutos que uma determinada Área de Trabalho do Log Analytics esteve implementada pelo Cliente numa subscrição do Microsoft Azure durante um Período Aplicável.</w:t>
      </w:r>
    </w:p>
    <w:p w14:paraId="020378FE" w14:textId="3029A787" w:rsidR="00C215C5" w:rsidRDefault="00380305" w:rsidP="00F01ED6">
      <w:pPr>
        <w:pStyle w:val="ProductList-Body"/>
      </w:pPr>
      <w:r w:rsidRPr="00CB7596">
        <w:t>“</w:t>
      </w:r>
      <w:r w:rsidR="00C215C5">
        <w:rPr>
          <w:b/>
          <w:color w:val="00188F"/>
        </w:rPr>
        <w:t>Período de Indisponibilidade</w:t>
      </w:r>
      <w:r w:rsidRPr="00CB7596">
        <w:t>”</w:t>
      </w:r>
      <w:r w:rsidR="00C215C5">
        <w:t xml:space="preserve"> designa o número total de minutos durante o Máximo de Minutos Disponíveis que os dados numa Área de</w:t>
      </w:r>
      <w:r w:rsidR="007E1901">
        <w:t> </w:t>
      </w:r>
      <w:r w:rsidR="00C215C5">
        <w:t>Trabalho do Log Analytics estão indisponíveis. Um minuto de indisponibilidade de uma determinada Área de Trabalho do Log Analytics consiste</w:t>
      </w:r>
      <w:r w:rsidR="007E1901">
        <w:t> </w:t>
      </w:r>
      <w:r w:rsidR="00C215C5">
        <w:t xml:space="preserve">no período de tempo durante o qual não se registou qualquer operação de HTTP que tenha resultado num Código de Sucesso. </w:t>
      </w:r>
    </w:p>
    <w:p w14:paraId="5A45663D" w14:textId="55746A16" w:rsidR="00C215C5" w:rsidRDefault="00C215C5" w:rsidP="00F01ED6">
      <w:pPr>
        <w:pStyle w:val="ProductList-Body"/>
      </w:pPr>
      <w:r>
        <w:t xml:space="preserve">A </w:t>
      </w:r>
      <w:r w:rsidR="00380305" w:rsidRPr="00CB7596">
        <w:t>“</w:t>
      </w:r>
      <w:r>
        <w:rPr>
          <w:b/>
          <w:color w:val="00188F"/>
        </w:rPr>
        <w:t>Percentagem de Disponibilidade para Consulta</w:t>
      </w:r>
      <w:r w:rsidR="00380305" w:rsidRPr="00CB7596">
        <w:t>”</w:t>
      </w:r>
      <w:r>
        <w:t xml:space="preserve"> de uma determinada Área de Trabalho do Log Analytics é calculada como o Máximo de</w:t>
      </w:r>
      <w:r w:rsidR="00B75BF8">
        <w:t> </w:t>
      </w:r>
      <w:r>
        <w:t>Minutos Disponíveis menos o Período de Indisponibilidade, a dividir pelo Máximo de Minutos Disponíveis a multiplicar por 100.</w:t>
      </w:r>
    </w:p>
    <w:p w14:paraId="33701452" w14:textId="77777777" w:rsidR="00C215C5" w:rsidRDefault="00C215C5" w:rsidP="00F01ED6">
      <w:pPr>
        <w:pStyle w:val="ProductList-Body"/>
      </w:pPr>
    </w:p>
    <w:p w14:paraId="6DC85651" w14:textId="202902D0" w:rsidR="00C215C5" w:rsidRDefault="00C215C5" w:rsidP="00F01ED6">
      <w:pPr>
        <w:pStyle w:val="ProductList-Body"/>
      </w:pPr>
      <w:r>
        <w:rPr>
          <w:b/>
          <w:color w:val="00188F"/>
        </w:rPr>
        <w:t>Percentagem de Disponibilidade para Consulta</w:t>
      </w:r>
      <w:r w:rsidRPr="00473DD3">
        <w:rPr>
          <w:b/>
          <w:color w:val="00188F"/>
        </w:rPr>
        <w:t>:</w:t>
      </w:r>
      <w:r>
        <w:t xml:space="preserve"> A Percentagem de Disponibilidade para Consulta é calculada utilizando a seguinte fórmula:</w:t>
      </w:r>
    </w:p>
    <w:p w14:paraId="39A45B09" w14:textId="77777777" w:rsidR="00C215C5" w:rsidRDefault="00C215C5" w:rsidP="00F01ED6">
      <w:pPr>
        <w:pStyle w:val="ProductList-Body"/>
      </w:pPr>
    </w:p>
    <w:p w14:paraId="71453A9D" w14:textId="68DBF484" w:rsidR="00C215C5" w:rsidRDefault="00000000"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7E68AC8" w14:textId="77777777" w:rsidR="00C215C5" w:rsidRDefault="00C215C5" w:rsidP="00F01ED6">
      <w:pPr>
        <w:pStyle w:val="ProductList-ClauseHeading"/>
        <w:keepNext/>
      </w:pPr>
      <w:r>
        <w:t>Crédito de Serviço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F01ED6">
            <w:pPr>
              <w:pStyle w:val="ProductList-OfferingBody"/>
              <w:jc w:val="center"/>
              <w:rPr>
                <w:color w:val="FFFFFF" w:themeColor="background1"/>
              </w:rPr>
            </w:pPr>
            <w:r>
              <w:rPr>
                <w:color w:val="FFFFFF" w:themeColor="background1"/>
              </w:rPr>
              <w:t>Percentagem de Disponibilidade para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F01ED6">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F01ED6">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F01ED6">
            <w:pPr>
              <w:pStyle w:val="ProductList-OfferingBody"/>
              <w:jc w:val="center"/>
            </w:pPr>
            <w:r>
              <w:t>25%</w:t>
            </w:r>
          </w:p>
        </w:tc>
      </w:tr>
    </w:tbl>
    <w:p w14:paraId="182BF3EE"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128F3FBF" w14:textId="77777777" w:rsidR="0018185B" w:rsidRPr="00EF7CF9" w:rsidRDefault="0018185B" w:rsidP="00F01ED6">
      <w:pPr>
        <w:pStyle w:val="ProductList-Offering2Heading"/>
        <w:keepNext/>
        <w:tabs>
          <w:tab w:val="clear" w:pos="360"/>
          <w:tab w:val="clear" w:pos="720"/>
          <w:tab w:val="clear" w:pos="1080"/>
        </w:tabs>
        <w:outlineLvl w:val="2"/>
      </w:pPr>
      <w:bookmarkStart w:id="285" w:name="_Toc167467027"/>
      <w:r>
        <w:t>Aplicações Lógicas</w:t>
      </w:r>
      <w:bookmarkEnd w:id="276"/>
      <w:bookmarkEnd w:id="277"/>
      <w:bookmarkEnd w:id="278"/>
      <w:bookmarkEnd w:id="285"/>
    </w:p>
    <w:p w14:paraId="1C8D405B" w14:textId="77777777" w:rsidR="0018185B" w:rsidRPr="00EF7CF9" w:rsidRDefault="0018185B" w:rsidP="00F01ED6">
      <w:pPr>
        <w:pStyle w:val="ProductList-Body"/>
        <w:keepNext/>
      </w:pPr>
      <w:r>
        <w:rPr>
          <w:b/>
          <w:color w:val="00188F"/>
        </w:rPr>
        <w:t>Definições Adicionais</w:t>
      </w:r>
      <w:r w:rsidRPr="00473DD3">
        <w:rPr>
          <w:b/>
          <w:color w:val="00188F"/>
        </w:rPr>
        <w:t>:</w:t>
      </w:r>
    </w:p>
    <w:p w14:paraId="71EA9ED9" w14:textId="26016095" w:rsidR="0018185B" w:rsidRPr="00EF7CF9" w:rsidRDefault="00380305" w:rsidP="00F01ED6">
      <w:pPr>
        <w:pStyle w:val="ProductList-Body"/>
      </w:pPr>
      <w:r>
        <w:t>“</w:t>
      </w:r>
      <w:r w:rsidR="0018185B">
        <w:rPr>
          <w:b/>
          <w:color w:val="00188F"/>
        </w:rPr>
        <w:t>Minutos de Implementação</w:t>
      </w:r>
      <w:r>
        <w:t>”</w:t>
      </w:r>
      <w:r w:rsidR="0018185B">
        <w:t xml:space="preserve"> designa o número total de minutos durante os quais uma determinada Aplicação Lógica foi definida para ser executada no Microsoft Azure durante um Período Aplicável. Os Minutos de Implementação são calculados a partir do momento em que a</w:t>
      </w:r>
      <w:r w:rsidR="008B2475">
        <w:t> </w:t>
      </w:r>
      <w:r w:rsidR="0018185B">
        <w:t>Aplicação Lógica foi criada ou o Cliente iniciou uma ação que resultaria na execução da Aplicação Lógica até ao momento em que o Cliente iniciou</w:t>
      </w:r>
      <w:r w:rsidR="008B2475">
        <w:t> </w:t>
      </w:r>
      <w:r w:rsidR="0018185B">
        <w:t xml:space="preserve">uma ação que resultaria na interrupção ou eliminação da Aplicação Lógica. </w:t>
      </w:r>
    </w:p>
    <w:p w14:paraId="50DCE916" w14:textId="5B1399CE" w:rsidR="0018185B" w:rsidRPr="00EF7CF9" w:rsidRDefault="00380305" w:rsidP="00F01ED6">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Pr>
          <w:b/>
          <w:color w:val="00188F"/>
          <w:sz w:val="18"/>
          <w:szCs w:val="18"/>
        </w:rPr>
        <w:t xml:space="preserve"> </w:t>
      </w:r>
      <w:r w:rsidR="0018185B">
        <w:rPr>
          <w:sz w:val="18"/>
        </w:rPr>
        <w:t>designa a soma de todos os Minutos de Implementação em todas as Aplicações Lógicas implementadas pelo</w:t>
      </w:r>
      <w:r w:rsidR="00D36A29">
        <w:rPr>
          <w:sz w:val="18"/>
        </w:rPr>
        <w:t> </w:t>
      </w:r>
      <w:r w:rsidR="0018185B">
        <w:rPr>
          <w:sz w:val="18"/>
        </w:rPr>
        <w:t>Cliente numa determinada subscrição do Microsoft Azure durante um Período Aplicável.</w:t>
      </w:r>
    </w:p>
    <w:p w14:paraId="45E6CD61" w14:textId="3782791F" w:rsidR="0018185B" w:rsidRPr="00EF7CF9" w:rsidRDefault="00380305" w:rsidP="00F01ED6">
      <w:pPr>
        <w:pStyle w:val="ProductList-Body"/>
      </w:pPr>
      <w:r>
        <w:t>“</w:t>
      </w:r>
      <w:r w:rsidR="0018185B">
        <w:rPr>
          <w:b/>
          <w:color w:val="00188F"/>
        </w:rPr>
        <w:t>Período de Indisponibilidade</w:t>
      </w:r>
      <w:r>
        <w:t>”</w:t>
      </w:r>
      <w:r w:rsidR="0018185B">
        <w:rPr>
          <w:b/>
          <w:color w:val="00188F"/>
        </w:rPr>
        <w:t xml:space="preserve"> </w:t>
      </w:r>
      <w:r w:rsidR="0018185B">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4261DAA7" w14:textId="558012BE" w:rsidR="0018185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5A620EC" w14:textId="77777777" w:rsidR="00907318" w:rsidRPr="00907318" w:rsidRDefault="00907318" w:rsidP="00F01ED6">
      <w:pPr>
        <w:pStyle w:val="ProductList-Body"/>
        <w:rPr>
          <w:sz w:val="12"/>
          <w:szCs w:val="12"/>
        </w:rPr>
      </w:pPr>
    </w:p>
    <w:p w14:paraId="1BD740A8" w14:textId="50D1124F" w:rsidR="0018185B" w:rsidRPr="00EF7CF9" w:rsidRDefault="00000000"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D83424" w14:textId="77777777" w:rsidR="0018185B" w:rsidRPr="00EF7CF9" w:rsidRDefault="0018185B" w:rsidP="00F01ED6">
      <w:pPr>
        <w:pStyle w:val="ProductList-Body"/>
        <w:rPr>
          <w:szCs w:val="18"/>
        </w:rPr>
      </w:pPr>
      <w:r>
        <w:rPr>
          <w:b/>
          <w:color w:val="00188F"/>
          <w:szCs w:val="18"/>
        </w:rPr>
        <w:t>Crédito de Serviço</w:t>
      </w:r>
      <w:r w:rsidRPr="00473DD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946C4B" w14:textId="77777777" w:rsidR="0018185B" w:rsidRPr="00EF7CF9" w:rsidRDefault="0018185B" w:rsidP="00F01ED6">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F01ED6">
            <w:pPr>
              <w:pStyle w:val="ProductList-OfferingBody"/>
              <w:jc w:val="center"/>
            </w:pPr>
            <w:r>
              <w:t>&lt; 99,9%</w:t>
            </w:r>
          </w:p>
        </w:tc>
        <w:tc>
          <w:tcPr>
            <w:tcW w:w="5400" w:type="dxa"/>
          </w:tcPr>
          <w:p w14:paraId="5F5BBE95" w14:textId="77777777" w:rsidR="0018185B" w:rsidRPr="00EF7CF9" w:rsidRDefault="0018185B" w:rsidP="00F01ED6">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F01ED6">
            <w:pPr>
              <w:pStyle w:val="ProductList-OfferingBody"/>
              <w:jc w:val="center"/>
            </w:pPr>
            <w:r>
              <w:t>&lt; 99%</w:t>
            </w:r>
          </w:p>
        </w:tc>
        <w:tc>
          <w:tcPr>
            <w:tcW w:w="5400" w:type="dxa"/>
          </w:tcPr>
          <w:p w14:paraId="63EBC3F3" w14:textId="77777777" w:rsidR="0018185B" w:rsidRPr="00EF7CF9" w:rsidRDefault="0018185B" w:rsidP="00F01ED6">
            <w:pPr>
              <w:pStyle w:val="ProductList-OfferingBody"/>
              <w:jc w:val="center"/>
            </w:pPr>
            <w:r>
              <w:t>25%</w:t>
            </w:r>
          </w:p>
        </w:tc>
      </w:tr>
    </w:tbl>
    <w:p w14:paraId="38CFECA9"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616F48B3" w14:textId="77777777" w:rsidR="00AD6527" w:rsidRPr="00AD6527" w:rsidRDefault="00AD6527" w:rsidP="00F01ED6">
      <w:pPr>
        <w:pStyle w:val="ProductList-Offering2Heading"/>
        <w:keepNext/>
        <w:tabs>
          <w:tab w:val="clear" w:pos="360"/>
          <w:tab w:val="clear" w:pos="720"/>
          <w:tab w:val="clear" w:pos="1080"/>
        </w:tabs>
        <w:outlineLvl w:val="2"/>
      </w:pPr>
      <w:bookmarkStart w:id="286" w:name="_Toc167467028"/>
      <w:r>
        <w:t>Azure Machine Learning</w:t>
      </w:r>
      <w:bookmarkEnd w:id="286"/>
    </w:p>
    <w:p w14:paraId="0544D758" w14:textId="3AD85D91" w:rsidR="00AD6527" w:rsidRPr="00AD6527" w:rsidRDefault="00EE6E3C" w:rsidP="00F01ED6">
      <w:pPr>
        <w:pStyle w:val="ProductList-Body"/>
        <w:rPr>
          <w:b/>
          <w:bCs/>
          <w:color w:val="00188F"/>
        </w:rPr>
      </w:pPr>
      <w:r>
        <w:rPr>
          <w:b/>
          <w:bCs/>
          <w:color w:val="00188F"/>
        </w:rPr>
        <w:t>Cálculo do Período de Disponibilidade e Níveis de Serviço para a Classificação em Tempo Real do Machine Learning</w:t>
      </w:r>
    </w:p>
    <w:p w14:paraId="3D05F60E" w14:textId="4AC9D686"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7EA32AA0" w14:textId="7A5AE360" w:rsidR="00AD6527" w:rsidRDefault="00380305" w:rsidP="00F01ED6">
      <w:pPr>
        <w:pStyle w:val="ProductList-Body"/>
      </w:pPr>
      <w:r>
        <w:t>“</w:t>
      </w:r>
      <w:r w:rsidR="00AD6527">
        <w:rPr>
          <w:b/>
          <w:bCs/>
          <w:color w:val="00188F"/>
        </w:rPr>
        <w:t>Transações Falhadas</w:t>
      </w:r>
      <w:r>
        <w:t>”</w:t>
      </w:r>
      <w:r w:rsidR="00AD6527">
        <w:t xml:space="preserve"> é o conjunto de todos os pedidos de Tentativas de Transação que devolvem um Código de Erro ou um código de estado HTTP 4xx ou uma falha em devolver um Código de Êxito num prazo de 600 segundos.</w:t>
      </w:r>
    </w:p>
    <w:p w14:paraId="2C7AAE71" w14:textId="65361CE5"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4A63CAC2" w14:textId="7764EDD1" w:rsidR="00AD6527" w:rsidRPr="00EF7CF9" w:rsidRDefault="00000000" w:rsidP="009B6B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 Classificação em Tempo Real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19E054"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F01ED6">
            <w:pPr>
              <w:pStyle w:val="ProductList-OfferingBody"/>
              <w:jc w:val="center"/>
            </w:pPr>
            <w:r>
              <w:t>&lt; 99,9%</w:t>
            </w:r>
          </w:p>
        </w:tc>
        <w:tc>
          <w:tcPr>
            <w:tcW w:w="5400" w:type="dxa"/>
          </w:tcPr>
          <w:p w14:paraId="6EE66041" w14:textId="77777777" w:rsidR="00A63636" w:rsidRPr="00EF7CF9" w:rsidRDefault="00A63636" w:rsidP="00F01ED6">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F01ED6">
            <w:pPr>
              <w:pStyle w:val="ProductList-OfferingBody"/>
              <w:jc w:val="center"/>
            </w:pPr>
            <w:r>
              <w:t>&lt; 99%</w:t>
            </w:r>
          </w:p>
        </w:tc>
        <w:tc>
          <w:tcPr>
            <w:tcW w:w="5400" w:type="dxa"/>
          </w:tcPr>
          <w:p w14:paraId="743B5AA1" w14:textId="77777777" w:rsidR="00A63636" w:rsidRPr="00EF7CF9" w:rsidRDefault="00A63636" w:rsidP="00F01ED6">
            <w:pPr>
              <w:pStyle w:val="ProductList-OfferingBody"/>
              <w:jc w:val="center"/>
            </w:pPr>
            <w:r>
              <w:t>25%</w:t>
            </w:r>
          </w:p>
        </w:tc>
      </w:tr>
    </w:tbl>
    <w:p w14:paraId="084EC24C" w14:textId="4E8D96CC" w:rsidR="00AD6527" w:rsidRPr="00A63636" w:rsidRDefault="00EE6E3C" w:rsidP="00011653">
      <w:pPr>
        <w:pStyle w:val="ProductList-Body"/>
        <w:spacing w:before="120"/>
        <w:rPr>
          <w:b/>
          <w:bCs/>
          <w:color w:val="00188F"/>
        </w:rPr>
      </w:pPr>
      <w:r>
        <w:rPr>
          <w:b/>
          <w:bCs/>
          <w:color w:val="00188F"/>
        </w:rPr>
        <w:t>Cálculo do Período de Disponibilidade e Níveis de Serviço para Gestão de Computação do Machine Learning</w:t>
      </w:r>
    </w:p>
    <w:p w14:paraId="508098E1" w14:textId="248CC981"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6FE8B9C6" w14:textId="0748E631" w:rsidR="00AD6527" w:rsidRDefault="00380305" w:rsidP="00F01ED6">
      <w:pPr>
        <w:pStyle w:val="ProductList-Body"/>
      </w:pPr>
      <w:r>
        <w:t>“</w:t>
      </w:r>
      <w:r w:rsidR="00AD6527">
        <w:rPr>
          <w:b/>
          <w:bCs/>
          <w:color w:val="00188F"/>
        </w:rPr>
        <w:t>Transações Falhadas</w:t>
      </w:r>
      <w:r>
        <w:t>”</w:t>
      </w:r>
      <w:r w:rsidR="00AD6527">
        <w:t xml:space="preserve"> é o conjunto de todos os pedidos no Total de Pedidos que devolvem um Código de Erro ou um código de estado HTTP 408 ou uma falha em devolver um Código de Êxito num prazo de 30 segundos.</w:t>
      </w:r>
    </w:p>
    <w:p w14:paraId="02C4F9FC" w14:textId="155466EF"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w:t>
      </w:r>
      <w:r w:rsidR="00FE3A87">
        <w:t> </w:t>
      </w:r>
      <w:r w:rsidR="00AD6527">
        <w:t>Total de Tentativas de Transação num Período Aplicável para uma determinada subscrição do Microsoft Azure. A Percentagem de Período de</w:t>
      </w:r>
      <w:r w:rsidR="00FE3A87">
        <w:t> </w:t>
      </w:r>
      <w:r w:rsidR="00AD6527">
        <w:t>Disponibilidade é representada pela seguinte fórmula:</w:t>
      </w:r>
    </w:p>
    <w:p w14:paraId="4A36D646" w14:textId="0F82D9AF" w:rsidR="00A63636" w:rsidRPr="00EF7CF9" w:rsidRDefault="00000000" w:rsidP="00ED65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das Operações do Plano de Gestão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A1B0EE"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F01ED6">
            <w:pPr>
              <w:pStyle w:val="ProductList-OfferingBody"/>
              <w:jc w:val="center"/>
            </w:pPr>
            <w:r>
              <w:t>&lt; 99,9%</w:t>
            </w:r>
          </w:p>
        </w:tc>
        <w:tc>
          <w:tcPr>
            <w:tcW w:w="5400" w:type="dxa"/>
          </w:tcPr>
          <w:p w14:paraId="1C85C580" w14:textId="77777777" w:rsidR="00A63636" w:rsidRPr="00EF7CF9" w:rsidRDefault="00A63636" w:rsidP="00F01ED6">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F01ED6">
            <w:pPr>
              <w:pStyle w:val="ProductList-OfferingBody"/>
              <w:jc w:val="center"/>
            </w:pPr>
            <w:r>
              <w:t>&lt; 99%</w:t>
            </w:r>
          </w:p>
        </w:tc>
        <w:tc>
          <w:tcPr>
            <w:tcW w:w="5400" w:type="dxa"/>
          </w:tcPr>
          <w:p w14:paraId="45D823FB" w14:textId="77777777" w:rsidR="00A63636" w:rsidRPr="00EF7CF9" w:rsidRDefault="00A63636" w:rsidP="00F01ED6">
            <w:pPr>
              <w:pStyle w:val="ProductList-OfferingBody"/>
              <w:jc w:val="center"/>
            </w:pPr>
            <w:r>
              <w:t>25%</w:t>
            </w:r>
          </w:p>
        </w:tc>
      </w:tr>
    </w:tbl>
    <w:bookmarkStart w:id="287" w:name="_Toc412532194"/>
    <w:bookmarkStart w:id="288" w:name="_Toc457821557"/>
    <w:bookmarkStart w:id="289" w:name="_Toc52348964"/>
    <w:bookmarkStart w:id="290" w:name="MachineLearningStudio_BES"/>
    <w:p w14:paraId="71E7821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4BC9938" w14:textId="77777777" w:rsidR="00F91892" w:rsidRPr="006F3CBD" w:rsidRDefault="00F91892" w:rsidP="00F01ED6">
      <w:pPr>
        <w:pStyle w:val="ProductList-Offering2Heading"/>
        <w:keepNext/>
        <w:tabs>
          <w:tab w:val="clear" w:pos="360"/>
          <w:tab w:val="clear" w:pos="720"/>
          <w:tab w:val="clear" w:pos="1080"/>
        </w:tabs>
        <w:outlineLvl w:val="2"/>
        <w:rPr>
          <w:lang w:val="en-IN"/>
        </w:rPr>
      </w:pPr>
      <w:bookmarkStart w:id="291" w:name="_Toc167467029"/>
      <w:r w:rsidRPr="006F3CBD">
        <w:rPr>
          <w:lang w:val="en-IN"/>
        </w:rPr>
        <w:t>Azure Machine Learning Studio (clássico)</w:t>
      </w:r>
      <w:bookmarkEnd w:id="287"/>
      <w:bookmarkEnd w:id="288"/>
      <w:bookmarkEnd w:id="289"/>
      <w:bookmarkEnd w:id="291"/>
    </w:p>
    <w:bookmarkEnd w:id="290"/>
    <w:p w14:paraId="624ECCAA" w14:textId="4F0B9E01" w:rsidR="00F91892" w:rsidRDefault="00EE6E3C" w:rsidP="00F01ED6">
      <w:pPr>
        <w:pStyle w:val="ProductList-Body"/>
        <w:rPr>
          <w:b/>
          <w:color w:val="00188F"/>
        </w:rPr>
      </w:pPr>
      <w:r>
        <w:rPr>
          <w:b/>
          <w:color w:val="00188F"/>
        </w:rPr>
        <w:t>Cálculo do Período de Disponibilidade e Níveis de Serviço para o Serviço de Resposta ao Pedido (RRS) do Machine Learning Studio</w:t>
      </w:r>
    </w:p>
    <w:p w14:paraId="040E6F00" w14:textId="77777777" w:rsidR="00F91892" w:rsidRPr="00EF7CF9" w:rsidRDefault="00F91892" w:rsidP="00F01ED6">
      <w:pPr>
        <w:pStyle w:val="ProductList-Body"/>
      </w:pPr>
      <w:r>
        <w:rPr>
          <w:b/>
          <w:color w:val="00188F"/>
        </w:rPr>
        <w:t>Definições Adicionais</w:t>
      </w:r>
      <w:r w:rsidRPr="00473DD3">
        <w:rPr>
          <w:b/>
          <w:color w:val="00188F"/>
        </w:rPr>
        <w:t>:</w:t>
      </w:r>
    </w:p>
    <w:p w14:paraId="38C5134A" w14:textId="06589F43" w:rsidR="00F91892" w:rsidRPr="00EF7CF9" w:rsidRDefault="00380305" w:rsidP="00F01ED6">
      <w:pPr>
        <w:pStyle w:val="ProductList-Body"/>
        <w:spacing w:after="40"/>
      </w:pPr>
      <w:r>
        <w:t>“</w:t>
      </w:r>
      <w:r w:rsidR="00F91892">
        <w:rPr>
          <w:b/>
          <w:color w:val="00188F"/>
        </w:rPr>
        <w:t>Transações com Falha</w:t>
      </w:r>
      <w:r>
        <w:t>”</w:t>
      </w:r>
      <w:r w:rsidR="00F91892">
        <w:t xml:space="preserve"> é o conjunto de todos os pedidos no Total de Tentativas de Transação que devolvem um Código de Erro.</w:t>
      </w:r>
    </w:p>
    <w:p w14:paraId="7B81D1E0" w14:textId="5E630D5A" w:rsidR="00F91892" w:rsidRPr="00EF7CF9" w:rsidRDefault="00380305" w:rsidP="00F01ED6">
      <w:pPr>
        <w:pStyle w:val="ProductList-Body"/>
      </w:pPr>
      <w:r>
        <w:t>“</w:t>
      </w:r>
      <w:r w:rsidR="00F91892">
        <w:rPr>
          <w:b/>
          <w:color w:val="00188F"/>
        </w:rPr>
        <w:t>Total de Tentativas de Transação</w:t>
      </w:r>
      <w:r>
        <w:t>”</w:t>
      </w:r>
      <w:r w:rsidR="00F91892">
        <w:t xml:space="preserve"> é o número total de pedidos da API RRS REST autenticados efetuado pelo Cliente durante um Período Aplicável</w:t>
      </w:r>
      <w:r w:rsidR="007B6604">
        <w:t> </w:t>
      </w:r>
      <w:r w:rsidR="00F91892">
        <w:t>para uma determinada subscrição do Microsoft Azure.</w:t>
      </w:r>
    </w:p>
    <w:p w14:paraId="3E5D6FF7" w14:textId="0C713DB3" w:rsidR="00F91892" w:rsidRPr="00EF7CF9" w:rsidRDefault="00AC48A7" w:rsidP="00F01ED6">
      <w:pPr>
        <w:pStyle w:val="ProductList-Body"/>
      </w:pPr>
      <w:r>
        <w:rPr>
          <w:b/>
          <w:color w:val="00188F"/>
        </w:rPr>
        <w:t>Percentagem de Período de Disponibilidade</w:t>
      </w:r>
      <w:r w:rsidRPr="00F166D0">
        <w:rPr>
          <w:b/>
          <w:color w:val="00188F"/>
        </w:rPr>
        <w:t>:</w:t>
      </w:r>
      <w:r>
        <w:t xml:space="preserve"> A Percentagem de Período de Disponibilidade é calculada através da seguinte fórmula:</w:t>
      </w:r>
    </w:p>
    <w:p w14:paraId="219D3EA8" w14:textId="77777777" w:rsidR="00F91892" w:rsidRPr="00EF7CF9" w:rsidRDefault="00F91892" w:rsidP="00F01ED6">
      <w:pPr>
        <w:pStyle w:val="ProductList-Body"/>
      </w:pPr>
    </w:p>
    <w:p w14:paraId="28798A66" w14:textId="12D4D33E" w:rsidR="00F91892" w:rsidRPr="00EF7CF9" w:rsidRDefault="00000000"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1C1F84" w:rsidRDefault="00F91892" w:rsidP="005E5DC2">
      <w:pPr>
        <w:pStyle w:val="ProductList-Body"/>
        <w:keepNext/>
        <w:keepLines/>
        <w:rPr>
          <w:color w:val="00188F"/>
          <w:spacing w:val="-2"/>
        </w:rPr>
      </w:pPr>
      <w:r w:rsidRPr="001C1F84">
        <w:rPr>
          <w:b/>
          <w:color w:val="00188F"/>
          <w:spacing w:val="-2"/>
        </w:rPr>
        <w:t>Os seguintes Níveis de Serviço e Créditos de Serviço são aplicáveis à utilização que o Cliente faz do Serviço da API RRS do Machine Learning Studio</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91DD44" w14:textId="77777777" w:rsidR="00F91892" w:rsidRPr="00EF7CF9" w:rsidRDefault="00F91892" w:rsidP="00F01ED6">
            <w:pPr>
              <w:pStyle w:val="ProductList-OfferingBody"/>
              <w:jc w:val="center"/>
              <w:rPr>
                <w:color w:val="FFFFFF" w:themeColor="background1"/>
              </w:rPr>
            </w:pPr>
            <w:r>
              <w:rPr>
                <w:color w:val="FFFFFF" w:themeColor="background1"/>
              </w:rPr>
              <w:t>Crédito de Serviço</w:t>
            </w:r>
          </w:p>
        </w:tc>
      </w:tr>
      <w:tr w:rsidR="00F91892" w:rsidRPr="00B44CF9" w14:paraId="27DC423D" w14:textId="77777777" w:rsidTr="00277097">
        <w:tc>
          <w:tcPr>
            <w:tcW w:w="5400" w:type="dxa"/>
          </w:tcPr>
          <w:p w14:paraId="22BA838B" w14:textId="77777777" w:rsidR="00F91892" w:rsidRPr="00EF7CF9" w:rsidRDefault="00F91892" w:rsidP="00F01ED6">
            <w:pPr>
              <w:pStyle w:val="ProductList-OfferingBody"/>
              <w:jc w:val="center"/>
            </w:pPr>
            <w:r>
              <w:t>&lt; 99,95%</w:t>
            </w:r>
          </w:p>
        </w:tc>
        <w:tc>
          <w:tcPr>
            <w:tcW w:w="5400" w:type="dxa"/>
          </w:tcPr>
          <w:p w14:paraId="685534EC" w14:textId="77777777" w:rsidR="00F91892" w:rsidRPr="00EF7CF9" w:rsidRDefault="00F91892" w:rsidP="00F01ED6">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F01ED6">
            <w:pPr>
              <w:pStyle w:val="ProductList-OfferingBody"/>
              <w:jc w:val="center"/>
            </w:pPr>
            <w:r>
              <w:t>&lt; 99%</w:t>
            </w:r>
          </w:p>
        </w:tc>
        <w:tc>
          <w:tcPr>
            <w:tcW w:w="5400" w:type="dxa"/>
          </w:tcPr>
          <w:p w14:paraId="599C29DF" w14:textId="77777777" w:rsidR="00F91892" w:rsidRPr="00EF7CF9" w:rsidRDefault="00F91892" w:rsidP="00F01ED6">
            <w:pPr>
              <w:pStyle w:val="ProductList-OfferingBody"/>
              <w:jc w:val="center"/>
            </w:pPr>
            <w:r>
              <w:t>25%</w:t>
            </w:r>
          </w:p>
        </w:tc>
      </w:tr>
    </w:tbl>
    <w:p w14:paraId="73EB794C" w14:textId="77777777" w:rsidR="00F91892" w:rsidRDefault="00F91892" w:rsidP="00F01ED6">
      <w:pPr>
        <w:pStyle w:val="ProductList-Body"/>
      </w:pPr>
    </w:p>
    <w:p w14:paraId="2B9959CA" w14:textId="3AE3FBEC" w:rsidR="00F91892" w:rsidRPr="00ED4527" w:rsidRDefault="00EE6E3C" w:rsidP="00F01ED6">
      <w:pPr>
        <w:pStyle w:val="ProductList-Body"/>
        <w:rPr>
          <w:b/>
          <w:bCs/>
          <w:color w:val="00188F"/>
        </w:rPr>
      </w:pPr>
      <w:r>
        <w:rPr>
          <w:b/>
          <w:bCs/>
          <w:color w:val="00188F"/>
        </w:rPr>
        <w:t>Cálculo do Período de Disponibilidade e Níveis de Serviço para o Serviço de Execução em Batch (BES) do Machine Learning Studio e do Serviço de APIs de Gestão</w:t>
      </w:r>
    </w:p>
    <w:p w14:paraId="3516538E" w14:textId="77777777" w:rsidR="00F91892" w:rsidRPr="00EF7CF9" w:rsidRDefault="00F91892" w:rsidP="00F01ED6">
      <w:pPr>
        <w:pStyle w:val="ProductList-Body"/>
      </w:pPr>
      <w:r>
        <w:rPr>
          <w:b/>
          <w:color w:val="00188F"/>
        </w:rPr>
        <w:t>Definições Adicionais</w:t>
      </w:r>
      <w:r w:rsidRPr="00473DD3">
        <w:rPr>
          <w:b/>
          <w:color w:val="00188F"/>
        </w:rPr>
        <w:t>:</w:t>
      </w:r>
    </w:p>
    <w:p w14:paraId="349038C4" w14:textId="24D3BB7C" w:rsidR="00F91892" w:rsidRPr="00EF7CF9" w:rsidRDefault="00380305" w:rsidP="00F01ED6">
      <w:pPr>
        <w:pStyle w:val="ProductList-Body"/>
        <w:spacing w:after="40"/>
      </w:pPr>
      <w:r>
        <w:t>“</w:t>
      </w:r>
      <w:r w:rsidR="00F91892">
        <w:rPr>
          <w:b/>
          <w:color w:val="00188F"/>
        </w:rPr>
        <w:t>Transações com Falha</w:t>
      </w:r>
      <w:r>
        <w:t>”</w:t>
      </w:r>
      <w:r w:rsidR="00F91892">
        <w:t xml:space="preserve"> é o conjunto de todos os pedidos no Total de Tentativas de Transação que devolvem um Código de Erro.</w:t>
      </w:r>
    </w:p>
    <w:p w14:paraId="1BDE8A4D" w14:textId="00DD159B" w:rsidR="00F91892" w:rsidRPr="00EF7CF9" w:rsidRDefault="00380305" w:rsidP="00F01ED6">
      <w:pPr>
        <w:pStyle w:val="ProductList-Body"/>
      </w:pPr>
      <w:r>
        <w:t>“</w:t>
      </w:r>
      <w:r w:rsidR="00F91892">
        <w:rPr>
          <w:b/>
          <w:color w:val="00188F"/>
        </w:rPr>
        <w:t>Total de Tentativas de Transação</w:t>
      </w:r>
      <w:r>
        <w:t>”</w:t>
      </w:r>
      <w:r w:rsidR="00F91892">
        <w:t xml:space="preserve"> é o número total de pedidos da API de Gestão e BES REST autenticados efetuado pelo Cliente durante um</w:t>
      </w:r>
      <w:r w:rsidR="003F5377">
        <w:t> </w:t>
      </w:r>
      <w:r w:rsidR="00F91892">
        <w:t>Período Aplicável para uma determinada subscrição do Microsoft Azure.</w:t>
      </w:r>
    </w:p>
    <w:p w14:paraId="436C704F" w14:textId="64CD5548" w:rsidR="00F91892"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1D535A" w14:textId="77777777" w:rsidR="00F91892" w:rsidRPr="00EF7CF9" w:rsidRDefault="00F91892" w:rsidP="00F01ED6">
      <w:pPr>
        <w:pStyle w:val="ProductList-Body"/>
      </w:pPr>
    </w:p>
    <w:p w14:paraId="2A137691" w14:textId="46103CB1" w:rsidR="00F91892" w:rsidRPr="00EF7CF9" w:rsidRDefault="00000000"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01ED6">
      <w:pPr>
        <w:pStyle w:val="ProductList-Body"/>
      </w:pPr>
      <w:r>
        <w:rPr>
          <w:b/>
          <w:color w:val="00188F"/>
        </w:rPr>
        <w:t>Os seguintes Níveis de Serviço e Créditos de Serviço são aplicáveis à utilização que o Cliente faz do Serviço da API de Gestão e BES do Machine Learning Studio</w:t>
      </w:r>
      <w:r w:rsidRPr="00473DD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946C" w14:textId="77777777" w:rsidR="00F91892" w:rsidRPr="00EF7CF9" w:rsidRDefault="00F91892" w:rsidP="00F01ED6">
            <w:pPr>
              <w:pStyle w:val="ProductList-OfferingBody"/>
              <w:jc w:val="center"/>
              <w:rPr>
                <w:color w:val="FFFFFF" w:themeColor="background1"/>
              </w:rPr>
            </w:pPr>
            <w:r>
              <w:rPr>
                <w:color w:val="FFFFFF" w:themeColor="background1"/>
              </w:rPr>
              <w:t>Crédito de Serviço</w:t>
            </w:r>
          </w:p>
        </w:tc>
      </w:tr>
      <w:tr w:rsidR="00F91892" w:rsidRPr="00B44CF9" w14:paraId="4214EECC" w14:textId="77777777" w:rsidTr="00277097">
        <w:tc>
          <w:tcPr>
            <w:tcW w:w="5400" w:type="dxa"/>
          </w:tcPr>
          <w:p w14:paraId="708F7A89" w14:textId="77777777" w:rsidR="00F91892" w:rsidRPr="00EF7CF9" w:rsidRDefault="00F91892" w:rsidP="00F01ED6">
            <w:pPr>
              <w:pStyle w:val="ProductList-OfferingBody"/>
              <w:jc w:val="center"/>
            </w:pPr>
            <w:r>
              <w:t>&lt; 99,9%</w:t>
            </w:r>
          </w:p>
        </w:tc>
        <w:tc>
          <w:tcPr>
            <w:tcW w:w="5400" w:type="dxa"/>
          </w:tcPr>
          <w:p w14:paraId="4B5CCC42" w14:textId="77777777" w:rsidR="00F91892" w:rsidRPr="00EF7CF9" w:rsidRDefault="00F91892" w:rsidP="00F01ED6">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F01ED6">
            <w:pPr>
              <w:pStyle w:val="ProductList-OfferingBody"/>
              <w:jc w:val="center"/>
            </w:pPr>
            <w:r>
              <w:t>&lt; 99%</w:t>
            </w:r>
          </w:p>
        </w:tc>
        <w:tc>
          <w:tcPr>
            <w:tcW w:w="5400" w:type="dxa"/>
          </w:tcPr>
          <w:p w14:paraId="51F5B05B" w14:textId="77777777" w:rsidR="00F91892" w:rsidRPr="00EF7CF9" w:rsidRDefault="00F91892" w:rsidP="00F01ED6">
            <w:pPr>
              <w:pStyle w:val="ProductList-OfferingBody"/>
              <w:jc w:val="center"/>
            </w:pPr>
            <w:r>
              <w:t>25%</w:t>
            </w:r>
          </w:p>
        </w:tc>
      </w:tr>
    </w:tbl>
    <w:bookmarkStart w:id="292" w:name="_Toc136456117"/>
    <w:p w14:paraId="22060E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6B9017" w14:textId="31CEA1F5" w:rsidR="00354321" w:rsidRDefault="001D6A79" w:rsidP="00F01ED6">
      <w:pPr>
        <w:pStyle w:val="ProductList-Offering2Heading"/>
        <w:tabs>
          <w:tab w:val="clear" w:pos="360"/>
        </w:tabs>
        <w:outlineLvl w:val="2"/>
      </w:pPr>
      <w:bookmarkStart w:id="293" w:name="_Toc167467030"/>
      <w:r>
        <w:t>Azure Managed Grafana</w:t>
      </w:r>
      <w:bookmarkEnd w:id="293"/>
    </w:p>
    <w:p w14:paraId="581F7A2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9B5FEC">
        <w:rPr>
          <w:rFonts w:ascii="Calibri" w:eastAsia="Calibri" w:hAnsi="Calibri" w:cs="Arial"/>
          <w:b/>
          <w:bCs/>
          <w:sz w:val="18"/>
        </w:rPr>
        <w:t>:</w:t>
      </w:r>
    </w:p>
    <w:p w14:paraId="4A9E90DF"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designa uma implementação de um ou mais servidores Grafana.</w:t>
      </w:r>
    </w:p>
    <w:p w14:paraId="40289F44"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Período de Disponibilidade Mensal e Níveis de Serviço para o Azure Managed Grafana</w:t>
      </w:r>
    </w:p>
    <w:p w14:paraId="7172CEE3"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Implementação</w:t>
      </w:r>
      <w:r>
        <w:rPr>
          <w:rFonts w:ascii="Calibri" w:eastAsia="Calibri" w:hAnsi="Calibri" w:cs="Arial"/>
          <w:sz w:val="18"/>
        </w:rPr>
        <w:t>” designa o número total de minutos durante os quais uma determinada Área de Trabalho esteve em execução no Microsoft Azure durante um mês de faturação.</w:t>
      </w:r>
    </w:p>
    <w:p w14:paraId="5C77DCD7"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a soma de todos os Minutos de Implementação em todos as Áreas de Trabalho implementadas pelo Cliente numa determinada subscrição do Microsoft Azure num mês de faturação.</w:t>
      </w:r>
    </w:p>
    <w:p w14:paraId="7D60000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a soma de todos os Minutos de Implementação, em todas as Áreas de Trabalho implementadas pelo Cliente numa determinada subscrição do Microsoft Azure, durante um mês de faturação no qual a Área de Trabalho está indisponível. Um minuto é considerado indisponível para uma determinada Área de Trabalho se todos os pedidos de HTTP contínuos para executar operações nesse minuto resultarem num Código de Erro ou se não devolverem uma resposta.</w:t>
      </w:r>
    </w:p>
    <w:p w14:paraId="66EE7AF6" w14:textId="77777777" w:rsidR="00576F3A" w:rsidRPr="00616092" w:rsidRDefault="00576F3A" w:rsidP="00576F3A">
      <w:pPr>
        <w:tabs>
          <w:tab w:val="left" w:pos="360"/>
          <w:tab w:val="left" w:pos="720"/>
          <w:tab w:val="left" w:pos="1080"/>
        </w:tabs>
        <w:spacing w:after="0" w:line="240" w:lineRule="auto"/>
        <w:rPr>
          <w:rFonts w:ascii="Calibri" w:eastAsia="Calibri" w:hAnsi="Calibri" w:cs="Calibri"/>
          <w:sz w:val="18"/>
          <w:szCs w:val="18"/>
        </w:rPr>
      </w:pPr>
      <w:r w:rsidRPr="00616092">
        <w:rPr>
          <w:rFonts w:ascii="Calibri" w:hAnsi="Calibri" w:cs="Calibri"/>
          <w:sz w:val="18"/>
          <w:szCs w:val="18"/>
        </w:rPr>
        <w:t xml:space="preserve">A </w:t>
      </w:r>
      <w:r w:rsidRPr="00616092">
        <w:rPr>
          <w:rFonts w:ascii="Calibri" w:eastAsia="Calibri" w:hAnsi="Calibri" w:cs="Calibri"/>
          <w:sz w:val="18"/>
          <w:szCs w:val="18"/>
        </w:rPr>
        <w:t>“</w:t>
      </w:r>
      <w:r w:rsidRPr="00616092">
        <w:rPr>
          <w:rFonts w:ascii="Calibri" w:eastAsia="Calibri" w:hAnsi="Calibri" w:cs="Calibri"/>
          <w:b/>
          <w:color w:val="00188F"/>
          <w:sz w:val="18"/>
          <w:szCs w:val="18"/>
        </w:rPr>
        <w:t>Percentagem de Período de Disponibilidade Mensal</w:t>
      </w:r>
      <w:r w:rsidRPr="00616092">
        <w:rPr>
          <w:rFonts w:ascii="Calibri" w:eastAsia="Calibri" w:hAnsi="Calibri" w:cs="Calibri"/>
          <w:sz w:val="18"/>
          <w:szCs w:val="18"/>
        </w:rPr>
        <w:t>” para o Azure Managed Grafana é calculada como o Máximo de Minutos Disponíveis menos o Período de Indisponibilidade a dividir pelo Máximo de Minutos Disponíveis. A Percentagem de Período de Disponibilidade Mensal é representada pela seguinte fórmula:</w:t>
      </w:r>
    </w:p>
    <w:p w14:paraId="65F02EF8"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p>
    <w:p w14:paraId="4A46C6BF" w14:textId="77777777" w:rsidR="00576F3A" w:rsidRPr="009F364A" w:rsidRDefault="00000000" w:rsidP="00576F3A">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8436162"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p>
    <w:p w14:paraId="6BFBB7D4" w14:textId="77777777" w:rsidR="00576F3A" w:rsidRPr="00576F3A" w:rsidRDefault="00576F3A" w:rsidP="00576F3A">
      <w:pPr>
        <w:tabs>
          <w:tab w:val="left" w:pos="360"/>
          <w:tab w:val="left" w:pos="720"/>
          <w:tab w:val="left" w:pos="1080"/>
        </w:tabs>
        <w:spacing w:after="0" w:line="240" w:lineRule="auto"/>
        <w:rPr>
          <w:b/>
          <w:color w:val="00188F"/>
          <w:sz w:val="18"/>
        </w:rPr>
      </w:pPr>
      <w:r w:rsidRPr="00576F3A">
        <w:rPr>
          <w:b/>
          <w:color w:val="00188F"/>
          <w:sz w:val="18"/>
        </w:rPr>
        <w:t>Os seguintes Níveis de Serviço e Créditos de Serviço são aplicáveis à utilização que o Cliente faz do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76F3A" w:rsidRPr="009F364A" w14:paraId="7D252C23" w14:textId="77777777" w:rsidTr="006F6E13">
        <w:trPr>
          <w:tblHeader/>
        </w:trPr>
        <w:tc>
          <w:tcPr>
            <w:tcW w:w="2500" w:type="pct"/>
            <w:shd w:val="clear" w:color="auto" w:fill="0072C6"/>
          </w:tcPr>
          <w:p w14:paraId="32C827F1"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Mensal</w:t>
            </w:r>
          </w:p>
        </w:tc>
        <w:tc>
          <w:tcPr>
            <w:tcW w:w="2500" w:type="pct"/>
            <w:shd w:val="clear" w:color="auto" w:fill="0072C6"/>
          </w:tcPr>
          <w:p w14:paraId="43B11FFE"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576F3A" w:rsidRPr="009F364A" w14:paraId="332F9267" w14:textId="77777777" w:rsidTr="006F6E13">
        <w:tc>
          <w:tcPr>
            <w:tcW w:w="2500" w:type="pct"/>
          </w:tcPr>
          <w:p w14:paraId="161B24E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A63012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76F3A" w:rsidRPr="009F364A" w14:paraId="6BC01570" w14:textId="77777777" w:rsidTr="006F6E13">
        <w:tc>
          <w:tcPr>
            <w:tcW w:w="2500" w:type="pct"/>
          </w:tcPr>
          <w:p w14:paraId="43104878"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62B8EF45"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A28697" w14:textId="77777777" w:rsidR="00576F3A" w:rsidRPr="00EF7CF9" w:rsidRDefault="00000000" w:rsidP="00576F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76F3A" w:rsidRPr="004E0FBE">
          <w:rPr>
            <w:rStyle w:val="Hyperlink"/>
            <w:sz w:val="16"/>
            <w:szCs w:val="16"/>
          </w:rPr>
          <w:t>Índice</w:t>
        </w:r>
      </w:hyperlink>
      <w:r w:rsidR="00576F3A">
        <w:rPr>
          <w:sz w:val="16"/>
          <w:szCs w:val="16"/>
        </w:rPr>
        <w:t xml:space="preserve"> / </w:t>
      </w:r>
      <w:hyperlink w:anchor="Definições" w:history="1">
        <w:r w:rsidR="00576F3A" w:rsidRPr="004E0FBE">
          <w:rPr>
            <w:rStyle w:val="Hyperlink"/>
            <w:sz w:val="16"/>
            <w:szCs w:val="16"/>
          </w:rPr>
          <w:t>Definições</w:t>
        </w:r>
      </w:hyperlink>
    </w:p>
    <w:p w14:paraId="48630501" w14:textId="429DCA6D" w:rsidR="00B22605" w:rsidRDefault="00B22605" w:rsidP="00F01ED6">
      <w:pPr>
        <w:pStyle w:val="ProductList-Offering2Heading"/>
        <w:tabs>
          <w:tab w:val="clear" w:pos="360"/>
        </w:tabs>
        <w:outlineLvl w:val="2"/>
      </w:pPr>
      <w:bookmarkStart w:id="294" w:name="_Toc167467031"/>
      <w:r>
        <w:t>Azure Managed Instance para Apache Cassandra</w:t>
      </w:r>
      <w:bookmarkEnd w:id="292"/>
      <w:bookmarkEnd w:id="294"/>
    </w:p>
    <w:p w14:paraId="19C3C8E3" w14:textId="77777777" w:rsidR="00B22605" w:rsidRDefault="00B22605" w:rsidP="00F01ED6">
      <w:pPr>
        <w:pStyle w:val="ProductList-Body"/>
      </w:pPr>
      <w:r>
        <w:rPr>
          <w:b/>
          <w:color w:val="00188F"/>
        </w:rPr>
        <w:t>Definições Adicionais</w:t>
      </w:r>
      <w:r w:rsidRPr="00473DD3">
        <w:rPr>
          <w:b/>
          <w:color w:val="00188F"/>
        </w:rPr>
        <w:t>:</w:t>
      </w:r>
    </w:p>
    <w:p w14:paraId="06FE77EC" w14:textId="7B55CD6E" w:rsidR="00B22605" w:rsidRPr="001C1F84" w:rsidRDefault="00380305" w:rsidP="00F01ED6">
      <w:pPr>
        <w:pStyle w:val="ProductList-Body"/>
        <w:rPr>
          <w:spacing w:val="-3"/>
        </w:rPr>
      </w:pPr>
      <w:r>
        <w:rPr>
          <w:spacing w:val="-3"/>
        </w:rPr>
        <w:t>“</w:t>
      </w:r>
      <w:r w:rsidR="00B22605" w:rsidRPr="001C1F84">
        <w:rPr>
          <w:b/>
          <w:color w:val="00188F"/>
          <w:spacing w:val="-3"/>
        </w:rPr>
        <w:t>Zona de Disponibilidade</w:t>
      </w:r>
      <w:r>
        <w:rPr>
          <w:spacing w:val="-3"/>
        </w:rPr>
        <w:t>”</w:t>
      </w:r>
      <w:r w:rsidR="00B22605" w:rsidRPr="001C1F84">
        <w:rPr>
          <w:spacing w:val="-3"/>
        </w:rPr>
        <w:t xml:space="preserve"> designa uma área isolada de falhas numa região do Azure que providencia alimentação, refrigeração e rede redundantes.</w:t>
      </w:r>
    </w:p>
    <w:p w14:paraId="6B4B48D6" w14:textId="089EEFF1" w:rsidR="00B22605" w:rsidRDefault="00380305" w:rsidP="00F01ED6">
      <w:pPr>
        <w:pStyle w:val="ProductList-Body"/>
      </w:pPr>
      <w:r>
        <w:t>“</w:t>
      </w:r>
      <w:r w:rsidR="00B22605">
        <w:rPr>
          <w:b/>
          <w:color w:val="00188F"/>
        </w:rPr>
        <w:t>Centro de Dados Cassandra</w:t>
      </w:r>
      <w:r>
        <w:t>”</w:t>
      </w:r>
      <w:r w:rsidR="00B22605">
        <w:t xml:space="preserve"> designa três ou mais Nós implementados numa região através do Azure Managed Instance para Apache Cassandra com uma configuração comum e o nome do Centro de Dados Cassandra.</w:t>
      </w:r>
    </w:p>
    <w:p w14:paraId="42362B1C" w14:textId="3CB463B3" w:rsidR="00B22605" w:rsidRDefault="00380305" w:rsidP="00F01ED6">
      <w:pPr>
        <w:pStyle w:val="ProductList-Body"/>
      </w:pPr>
      <w:r>
        <w:t>“</w:t>
      </w:r>
      <w:r w:rsidR="00B22605">
        <w:rPr>
          <w:b/>
          <w:color w:val="00188F"/>
        </w:rPr>
        <w:t>Nó</w:t>
      </w:r>
      <w:r>
        <w:t>”</w:t>
      </w:r>
      <w:r w:rsidR="00B22605">
        <w:t xml:space="preserve"> designa uma única máquina virtual implementada numa região através do Azure Managed Instance para Apache Cassandra.</w:t>
      </w:r>
    </w:p>
    <w:p w14:paraId="3320A445" w14:textId="5CFF9281" w:rsidR="00B22605" w:rsidRDefault="00380305" w:rsidP="00F01ED6">
      <w:pPr>
        <w:pStyle w:val="ProductList-Body"/>
      </w:pPr>
      <w:r>
        <w:t>“</w:t>
      </w:r>
      <w:r w:rsidR="00B22605">
        <w:rPr>
          <w:b/>
          <w:color w:val="00188F"/>
        </w:rPr>
        <w:t>Configuração de Rede Compatível</w:t>
      </w:r>
      <w:r>
        <w:t>”</w:t>
      </w:r>
      <w:r w:rsidR="00B22605">
        <w:t xml:space="preserve"> designa o conjunto completo de configurações necessárias da Rede Virtual do Microsoft Azure que aloja o</w:t>
      </w:r>
      <w:r w:rsidR="005E5DC2">
        <w:t> </w:t>
      </w:r>
      <w:r w:rsidR="00B22605">
        <w:t>Centro de Dados Cassandra, incluindo as regras de segurança de entrada do Grupo de Segurança de Rede do Microsoft Azure e as Redes Definidas pelo Utilizador obrigatórias do Microsoft Azure da Sub-rede da Rede Virtual do Microsoft Azure que aloja o Centro de Dados Cassandra, o</w:t>
      </w:r>
      <w:r w:rsidR="005E5DC2">
        <w:t> </w:t>
      </w:r>
      <w:r w:rsidR="00B22605">
        <w:t>que permite um fluxo ininterrupto do trânsito de gestão e o tráfego de dados para o gateway dedicado colocado na Sub-rede da Rede Virtual do Microsoft Azure Virtual que aloja o Centro de Dados Cassandra.</w:t>
      </w:r>
    </w:p>
    <w:p w14:paraId="064AAF68" w14:textId="77777777" w:rsidR="00B22605" w:rsidRDefault="00B22605" w:rsidP="00F01ED6">
      <w:pPr>
        <w:pStyle w:val="ProductList-Body"/>
      </w:pPr>
    </w:p>
    <w:p w14:paraId="7A37CF11" w14:textId="1F91BE2E" w:rsidR="00B22605" w:rsidRPr="00FC0DFA" w:rsidRDefault="00B22605" w:rsidP="00F01ED6">
      <w:pPr>
        <w:pStyle w:val="ProductList-Body"/>
        <w:rPr>
          <w:b/>
          <w:color w:val="00188F"/>
        </w:rPr>
      </w:pPr>
      <w:r>
        <w:rPr>
          <w:b/>
          <w:color w:val="00188F"/>
        </w:rPr>
        <w:t>Cálculo do Período de Disponibilidade e Níveis de Serviço para o Azure Managed Instance para Centros de Dados Cassandra</w:t>
      </w:r>
    </w:p>
    <w:p w14:paraId="4A0FB869" w14:textId="6FB65DFC" w:rsidR="00B22605" w:rsidRDefault="00380305" w:rsidP="00F01ED6">
      <w:pPr>
        <w:pStyle w:val="ProductList-Body"/>
      </w:pPr>
      <w:r>
        <w:t>“</w:t>
      </w:r>
      <w:r w:rsidR="00B22605">
        <w:rPr>
          <w:b/>
          <w:color w:val="00188F"/>
        </w:rPr>
        <w:t>Máximo de Minutos Disponíveis</w:t>
      </w:r>
      <w:r>
        <w:t>”</w:t>
      </w:r>
      <w:r w:rsidR="00B22605">
        <w:t xml:space="preserve"> designa o total de minutos acumulados durante um mês de faturação para todos os Centros de Dados Cassandra que têm três ou mais Nós implementados. O Máximo de Minutos Disponíveis é calculado a partir do momento em que pelo menos três Nós no mesmo Centro de Dados Cassandra foram iniciadas como resultado da ação iniciada pelo Cliente até ao momento em que o Cliente iniciou uma ação que resultaria na interrupção ou eliminação do Centro de Dados Cassandra.</w:t>
      </w:r>
    </w:p>
    <w:p w14:paraId="58226A16" w14:textId="78135504" w:rsidR="00B22605" w:rsidRDefault="00380305" w:rsidP="00F01ED6">
      <w:pPr>
        <w:pStyle w:val="ProductList-Body"/>
      </w:pPr>
      <w:r>
        <w:t>“</w:t>
      </w:r>
      <w:r w:rsidR="00B22605">
        <w:rPr>
          <w:b/>
          <w:color w:val="00188F"/>
        </w:rPr>
        <w:t>Período de Indisponibilidade</w:t>
      </w:r>
      <w:r>
        <w:t>”</w:t>
      </w:r>
      <w:r w:rsidR="00B22605">
        <w:t xml:space="preserve"> é o total de minutos acumulados que fazem parte do Máximo de Minutos Disponíveis que continuamente não têm conectividade para um quorum de Nós no Centro de Dados Cassandra numa região.</w:t>
      </w:r>
    </w:p>
    <w:p w14:paraId="3B4CB4F2" w14:textId="5D6B0B35" w:rsidR="00B22605" w:rsidRDefault="00B22605" w:rsidP="00F01ED6">
      <w:pPr>
        <w:pStyle w:val="ProductList-Body"/>
      </w:pPr>
      <w:r>
        <w:t xml:space="preserve">A </w:t>
      </w:r>
      <w:r w:rsidR="00380305">
        <w:t>“</w:t>
      </w:r>
      <w:r>
        <w:rPr>
          <w:b/>
          <w:color w:val="00188F"/>
        </w:rPr>
        <w:t>Percentagem de Período de Disponibilidade</w:t>
      </w:r>
      <w:r w:rsidR="00380305">
        <w:t>”</w:t>
      </w:r>
      <w:r>
        <w:t xml:space="preserve"> para Centros de Dados Cassandra é calculada como o Máximo de Minutos Disponíveis menos o</w:t>
      </w:r>
      <w:r w:rsidR="005E5DC2">
        <w:t> </w:t>
      </w:r>
      <w:r>
        <w:t>Período de Indisponibilidade a dividir pelo Máximo de Minutos Disponíveis num Período Aplicável para uma determinada subscrição do Microsoft Azure. A Percentagem de Período de Disponibilidade é representada pela seguinte fórmula:</w:t>
      </w:r>
    </w:p>
    <w:p w14:paraId="08C6716C" w14:textId="77777777" w:rsidR="00B22605" w:rsidRDefault="00B22605" w:rsidP="00F01ED6">
      <w:pPr>
        <w:pStyle w:val="ProductList-Body"/>
      </w:pPr>
    </w:p>
    <w:p w14:paraId="3FF9F6FA" w14:textId="0515E3BC" w:rsidR="00B22605"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F01ED6">
      <w:pPr>
        <w:pStyle w:val="ProductList-Body"/>
        <w:rPr>
          <w:b/>
          <w:color w:val="00188F"/>
        </w:rPr>
      </w:pPr>
      <w:r>
        <w:rPr>
          <w:b/>
          <w:color w:val="00188F"/>
        </w:rPr>
        <w:t>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D4B6B">
        <w:trPr>
          <w:tblHeader/>
        </w:trPr>
        <w:tc>
          <w:tcPr>
            <w:tcW w:w="5400" w:type="dxa"/>
            <w:shd w:val="clear" w:color="auto" w:fill="0072C6"/>
          </w:tcPr>
          <w:p w14:paraId="34417DF9" w14:textId="15D21924"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A96D1"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1D4B6B">
        <w:tc>
          <w:tcPr>
            <w:tcW w:w="5400" w:type="dxa"/>
          </w:tcPr>
          <w:p w14:paraId="3902C068" w14:textId="77777777" w:rsidR="00B22605" w:rsidRPr="00EF7CF9" w:rsidRDefault="00B22605" w:rsidP="00F01ED6">
            <w:pPr>
              <w:pStyle w:val="ProductList-OfferingBody"/>
              <w:jc w:val="center"/>
            </w:pPr>
            <w:r>
              <w:t>&lt; 99,95%</w:t>
            </w:r>
          </w:p>
        </w:tc>
        <w:tc>
          <w:tcPr>
            <w:tcW w:w="5400" w:type="dxa"/>
          </w:tcPr>
          <w:p w14:paraId="399C359E" w14:textId="77777777" w:rsidR="00B22605" w:rsidRPr="00EF7CF9" w:rsidRDefault="00B22605" w:rsidP="00F01ED6">
            <w:pPr>
              <w:pStyle w:val="ProductList-OfferingBody"/>
              <w:jc w:val="center"/>
            </w:pPr>
            <w:r>
              <w:t>10%</w:t>
            </w:r>
          </w:p>
        </w:tc>
      </w:tr>
      <w:tr w:rsidR="00B22605" w:rsidRPr="00B44CF9" w14:paraId="3DA37607" w14:textId="77777777" w:rsidTr="001D4B6B">
        <w:tc>
          <w:tcPr>
            <w:tcW w:w="5400" w:type="dxa"/>
          </w:tcPr>
          <w:p w14:paraId="79406AF7" w14:textId="77777777" w:rsidR="00B22605" w:rsidRPr="00EF7CF9" w:rsidRDefault="00B22605" w:rsidP="00F01ED6">
            <w:pPr>
              <w:pStyle w:val="ProductList-OfferingBody"/>
              <w:jc w:val="center"/>
            </w:pPr>
            <w:r>
              <w:t>&lt; 99%</w:t>
            </w:r>
          </w:p>
        </w:tc>
        <w:tc>
          <w:tcPr>
            <w:tcW w:w="5400" w:type="dxa"/>
          </w:tcPr>
          <w:p w14:paraId="375471EE" w14:textId="77777777" w:rsidR="00B22605" w:rsidRPr="00EF7CF9" w:rsidRDefault="00B22605" w:rsidP="00F01ED6">
            <w:pPr>
              <w:pStyle w:val="ProductList-OfferingBody"/>
              <w:jc w:val="center"/>
            </w:pPr>
            <w:r>
              <w:t>25%</w:t>
            </w:r>
          </w:p>
        </w:tc>
      </w:tr>
    </w:tbl>
    <w:p w14:paraId="42F3B7B8" w14:textId="77777777" w:rsidR="00B22605" w:rsidRPr="007553FE" w:rsidRDefault="00B22605" w:rsidP="00F01ED6">
      <w:pPr>
        <w:pStyle w:val="ProductList-Body"/>
        <w:rPr>
          <w:szCs w:val="18"/>
        </w:rPr>
      </w:pPr>
    </w:p>
    <w:p w14:paraId="1ADBEB22" w14:textId="77777777" w:rsidR="00B22605" w:rsidRDefault="00B22605" w:rsidP="00F01ED6">
      <w:pPr>
        <w:pStyle w:val="ProductList-Body"/>
        <w:rPr>
          <w:b/>
          <w:color w:val="00188F"/>
        </w:rPr>
      </w:pPr>
      <w:r>
        <w:rPr>
          <w:b/>
          <w:color w:val="00188F"/>
        </w:rPr>
        <w:t>Para um Centro de Dados Cassandra implementado com suporte para a Zona de Disponibilidade ativada numa região do Azure que suporta Zonas de Disponibilidade, 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D4B6B">
        <w:trPr>
          <w:tblHeader/>
        </w:trPr>
        <w:tc>
          <w:tcPr>
            <w:tcW w:w="5400" w:type="dxa"/>
            <w:shd w:val="clear" w:color="auto" w:fill="0072C6"/>
          </w:tcPr>
          <w:p w14:paraId="01D8304D" w14:textId="381B2A68"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DC1AF3F"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1D4B6B">
        <w:tc>
          <w:tcPr>
            <w:tcW w:w="5400" w:type="dxa"/>
          </w:tcPr>
          <w:p w14:paraId="6E5AA78B" w14:textId="77777777" w:rsidR="00B22605" w:rsidRPr="00EF7CF9" w:rsidRDefault="00B22605" w:rsidP="00F01ED6">
            <w:pPr>
              <w:pStyle w:val="ProductList-OfferingBody"/>
              <w:jc w:val="center"/>
            </w:pPr>
            <w:r>
              <w:t>&lt; 99,99%</w:t>
            </w:r>
          </w:p>
        </w:tc>
        <w:tc>
          <w:tcPr>
            <w:tcW w:w="5400" w:type="dxa"/>
          </w:tcPr>
          <w:p w14:paraId="26DA7403" w14:textId="77777777" w:rsidR="00B22605" w:rsidRPr="00EF7CF9" w:rsidRDefault="00B22605" w:rsidP="00F01ED6">
            <w:pPr>
              <w:pStyle w:val="ProductList-OfferingBody"/>
              <w:jc w:val="center"/>
            </w:pPr>
            <w:r>
              <w:t>10%</w:t>
            </w:r>
          </w:p>
        </w:tc>
      </w:tr>
      <w:tr w:rsidR="00B22605" w:rsidRPr="00B44CF9" w14:paraId="5340A779" w14:textId="77777777" w:rsidTr="001D4B6B">
        <w:tc>
          <w:tcPr>
            <w:tcW w:w="5400" w:type="dxa"/>
          </w:tcPr>
          <w:p w14:paraId="3A515058" w14:textId="77777777" w:rsidR="00B22605" w:rsidRPr="00EF7CF9" w:rsidRDefault="00B22605" w:rsidP="00F01ED6">
            <w:pPr>
              <w:pStyle w:val="ProductList-OfferingBody"/>
              <w:jc w:val="center"/>
            </w:pPr>
            <w:r>
              <w:t>&lt; 99%</w:t>
            </w:r>
          </w:p>
        </w:tc>
        <w:tc>
          <w:tcPr>
            <w:tcW w:w="5400" w:type="dxa"/>
          </w:tcPr>
          <w:p w14:paraId="5C841C5B" w14:textId="77777777" w:rsidR="00B22605" w:rsidRPr="00EF7CF9" w:rsidRDefault="00B22605" w:rsidP="00F01ED6">
            <w:pPr>
              <w:pStyle w:val="ProductList-OfferingBody"/>
              <w:jc w:val="center"/>
            </w:pPr>
            <w:r>
              <w:t>25%</w:t>
            </w:r>
          </w:p>
        </w:tc>
      </w:tr>
    </w:tbl>
    <w:p w14:paraId="15FF5D13" w14:textId="77777777" w:rsidR="007553FE" w:rsidRDefault="007553FE" w:rsidP="007553FE">
      <w:pPr>
        <w:pStyle w:val="ProductList-Body"/>
        <w:rPr>
          <w:rFonts w:ascii="Calibri" w:hAnsi="Calibri" w:cs="Calibri"/>
          <w:b/>
          <w:bCs/>
          <w:color w:val="00188F"/>
        </w:rPr>
      </w:pPr>
    </w:p>
    <w:p w14:paraId="79927BDB" w14:textId="3C25ECEF" w:rsidR="007553FE" w:rsidRPr="009A3360" w:rsidRDefault="007553FE" w:rsidP="007553FE">
      <w:pPr>
        <w:pStyle w:val="ProductList-Body"/>
        <w:rPr>
          <w:rFonts w:ascii="Calibri" w:hAnsi="Calibri" w:cs="Calibri"/>
          <w:b/>
          <w:bCs/>
          <w:color w:val="00188F"/>
        </w:rPr>
      </w:pPr>
      <w:r>
        <w:rPr>
          <w:rFonts w:ascii="Calibri" w:hAnsi="Calibri" w:cs="Calibri"/>
          <w:b/>
          <w:bCs/>
          <w:color w:val="00188F"/>
        </w:rPr>
        <w:t>Para um Cluster Cassandra implementado com datacenters em várias regiões e na Zona de Disponibilidade ativada numa região do Azure que suporta Zonas de Disponibilidade, os seguintes Níveis de Serviço e Créditos de Serviço são aplicáveis à utilização que o Cliente faz de um Datacenter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553FE" w:rsidRPr="006B307B" w14:paraId="5813E1AD" w14:textId="77777777" w:rsidTr="00661DF9">
        <w:trPr>
          <w:trHeight w:val="265"/>
          <w:tblHeader/>
        </w:trPr>
        <w:tc>
          <w:tcPr>
            <w:tcW w:w="5234" w:type="dxa"/>
            <w:shd w:val="clear" w:color="auto" w:fill="0072C6"/>
          </w:tcPr>
          <w:p w14:paraId="03A673F4"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de Múltiplas Localizações de Escrita</w:t>
            </w:r>
          </w:p>
        </w:tc>
        <w:tc>
          <w:tcPr>
            <w:tcW w:w="5566" w:type="dxa"/>
            <w:shd w:val="clear" w:color="auto" w:fill="0072C6"/>
          </w:tcPr>
          <w:p w14:paraId="23BB00A1"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304BAC88" w14:textId="77777777" w:rsidTr="00661DF9">
        <w:trPr>
          <w:trHeight w:val="284"/>
        </w:trPr>
        <w:tc>
          <w:tcPr>
            <w:tcW w:w="5234" w:type="dxa"/>
          </w:tcPr>
          <w:p w14:paraId="0DC584BD" w14:textId="77777777" w:rsidR="007553FE" w:rsidRPr="00762BE9" w:rsidRDefault="007553FE" w:rsidP="00661DF9">
            <w:pPr>
              <w:pStyle w:val="ProductList-OfferingBody"/>
              <w:jc w:val="center"/>
              <w:rPr>
                <w:rFonts w:ascii="Calibri" w:hAnsi="Calibri" w:cs="Calibri"/>
              </w:rPr>
            </w:pPr>
            <w:r>
              <w:rPr>
                <w:rFonts w:ascii="Calibri" w:hAnsi="Calibri" w:cs="Calibri"/>
              </w:rPr>
              <w:t>&lt; 99,999%</w:t>
            </w:r>
          </w:p>
        </w:tc>
        <w:tc>
          <w:tcPr>
            <w:tcW w:w="5566" w:type="dxa"/>
          </w:tcPr>
          <w:p w14:paraId="6D8206CC"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3F6A3186" w14:textId="77777777" w:rsidTr="00661DF9">
        <w:trPr>
          <w:trHeight w:val="265"/>
        </w:trPr>
        <w:tc>
          <w:tcPr>
            <w:tcW w:w="5234" w:type="dxa"/>
          </w:tcPr>
          <w:p w14:paraId="6226B0F3"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66" w:type="dxa"/>
          </w:tcPr>
          <w:p w14:paraId="015F486D"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7FAB6CC" w14:textId="77777777" w:rsidR="007553FE" w:rsidRPr="006B3C1D" w:rsidRDefault="007553FE" w:rsidP="007553FE">
      <w:pPr>
        <w:pStyle w:val="ProductList-Body"/>
        <w:rPr>
          <w:szCs w:val="18"/>
        </w:rPr>
      </w:pPr>
    </w:p>
    <w:p w14:paraId="1843A29A" w14:textId="77777777" w:rsidR="007553FE" w:rsidRPr="009A3360" w:rsidRDefault="007553FE" w:rsidP="007553FE">
      <w:pPr>
        <w:pStyle w:val="ProductList-Body"/>
        <w:keepNext/>
        <w:rPr>
          <w:rFonts w:ascii="Calibri" w:hAnsi="Calibri" w:cs="Calibri"/>
          <w:color w:val="0072C6"/>
        </w:rPr>
      </w:pPr>
      <w:r>
        <w:rPr>
          <w:rFonts w:ascii="Calibri" w:hAnsi="Calibri" w:cs="Calibri"/>
          <w:b/>
          <w:color w:val="00188F"/>
        </w:rPr>
        <w:t>Para um Datacenter Cassandra implementado com Região Única e Zona de Disponibilidade NÃO está ativada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67A0D834" w14:textId="77777777" w:rsidTr="00661DF9">
        <w:trPr>
          <w:tblHeader/>
        </w:trPr>
        <w:tc>
          <w:tcPr>
            <w:tcW w:w="5220" w:type="dxa"/>
            <w:shd w:val="clear" w:color="auto" w:fill="0072C6"/>
          </w:tcPr>
          <w:p w14:paraId="75C1B666"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w:t>
            </w:r>
          </w:p>
        </w:tc>
        <w:tc>
          <w:tcPr>
            <w:tcW w:w="5579" w:type="dxa"/>
            <w:shd w:val="clear" w:color="auto" w:fill="0072C6"/>
          </w:tcPr>
          <w:p w14:paraId="237F59B2"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E038432" w14:textId="77777777" w:rsidTr="00661DF9">
        <w:tc>
          <w:tcPr>
            <w:tcW w:w="5220" w:type="dxa"/>
          </w:tcPr>
          <w:p w14:paraId="20933B3A"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4B53EEF8"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2B5820EB" w14:textId="77777777" w:rsidTr="00661DF9">
        <w:tc>
          <w:tcPr>
            <w:tcW w:w="5220" w:type="dxa"/>
          </w:tcPr>
          <w:p w14:paraId="17F365C8"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6F94679F"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F3AF69" w14:textId="77777777" w:rsidR="007553FE" w:rsidRPr="006B307B" w:rsidRDefault="007553FE" w:rsidP="007553FE">
      <w:pPr>
        <w:pStyle w:val="ProductList-Body"/>
        <w:rPr>
          <w:b/>
          <w:color w:val="00188F"/>
        </w:rPr>
      </w:pPr>
    </w:p>
    <w:p w14:paraId="159D3965" w14:textId="77777777" w:rsidR="007553FE" w:rsidRPr="00762BE9" w:rsidRDefault="007553FE" w:rsidP="007553FE">
      <w:pPr>
        <w:pStyle w:val="ProductList-Body"/>
        <w:keepNext/>
        <w:rPr>
          <w:rFonts w:ascii="Calibri" w:hAnsi="Calibri" w:cs="Calibri"/>
          <w:color w:val="0072C6"/>
        </w:rPr>
      </w:pPr>
      <w:r>
        <w:rPr>
          <w:rFonts w:ascii="Calibri" w:hAnsi="Calibri" w:cs="Calibri"/>
          <w:b/>
          <w:color w:val="00188F"/>
        </w:rPr>
        <w:t xml:space="preserve">Para um Datacenter Cassandra implementado numa Região Única com Zona de Disponibilidade ativada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50CD58B5" w14:textId="77777777" w:rsidTr="00661DF9">
        <w:trPr>
          <w:tblHeader/>
        </w:trPr>
        <w:tc>
          <w:tcPr>
            <w:tcW w:w="5220" w:type="dxa"/>
            <w:shd w:val="clear" w:color="auto" w:fill="0072C6"/>
          </w:tcPr>
          <w:p w14:paraId="4BAFA10C"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(SR-AZ)</w:t>
            </w:r>
          </w:p>
        </w:tc>
        <w:tc>
          <w:tcPr>
            <w:tcW w:w="5579" w:type="dxa"/>
            <w:shd w:val="clear" w:color="auto" w:fill="0072C6"/>
          </w:tcPr>
          <w:p w14:paraId="2BC21C88"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FF1B091" w14:textId="77777777" w:rsidTr="00661DF9">
        <w:tc>
          <w:tcPr>
            <w:tcW w:w="5220" w:type="dxa"/>
          </w:tcPr>
          <w:p w14:paraId="70D106A5"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1DF8E18D"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B44CF9" w14:paraId="0918BF62" w14:textId="77777777" w:rsidTr="00661DF9">
        <w:tc>
          <w:tcPr>
            <w:tcW w:w="5220" w:type="dxa"/>
          </w:tcPr>
          <w:p w14:paraId="260F9C6B"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3FF08485"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99E716"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6147E3E0" w14:textId="08506889" w:rsidR="004005AF" w:rsidRDefault="004005AF" w:rsidP="00F01ED6">
      <w:pPr>
        <w:pStyle w:val="ProductList-Offering2Heading"/>
        <w:tabs>
          <w:tab w:val="clear" w:pos="360"/>
          <w:tab w:val="clear" w:pos="720"/>
          <w:tab w:val="clear" w:pos="1080"/>
        </w:tabs>
        <w:outlineLvl w:val="2"/>
      </w:pPr>
      <w:bookmarkStart w:id="295" w:name="_Toc167467032"/>
      <w:r>
        <w:t>Azure Maps</w:t>
      </w:r>
      <w:bookmarkEnd w:id="279"/>
      <w:bookmarkEnd w:id="280"/>
      <w:bookmarkEnd w:id="295"/>
    </w:p>
    <w:p w14:paraId="1DFE050F" w14:textId="77777777" w:rsidR="004005AF" w:rsidRPr="00DA6241" w:rsidRDefault="004005AF" w:rsidP="00F01ED6">
      <w:pPr>
        <w:pStyle w:val="ProductList-Body"/>
      </w:pPr>
      <w:r>
        <w:rPr>
          <w:b/>
          <w:color w:val="00188F"/>
        </w:rPr>
        <w:t>Definições Adicionais</w:t>
      </w:r>
      <w:r w:rsidRPr="00473DD3">
        <w:rPr>
          <w:b/>
          <w:color w:val="00188F"/>
        </w:rPr>
        <w:t>:</w:t>
      </w:r>
    </w:p>
    <w:p w14:paraId="3514CD84" w14:textId="522506E8" w:rsidR="004005AF" w:rsidRDefault="00380305" w:rsidP="00F01ED6">
      <w:pPr>
        <w:spacing w:after="0" w:line="240" w:lineRule="auto"/>
        <w:rPr>
          <w:sz w:val="18"/>
        </w:rPr>
      </w:pPr>
      <w:r>
        <w:rPr>
          <w:sz w:val="18"/>
        </w:rPr>
        <w:t>“</w:t>
      </w:r>
      <w:r w:rsidR="004005AF">
        <w:rPr>
          <w:b/>
          <w:color w:val="00188F"/>
          <w:sz w:val="18"/>
        </w:rPr>
        <w:t>Total de Tentativas de Transação</w:t>
      </w:r>
      <w:r>
        <w:rPr>
          <w:sz w:val="18"/>
        </w:rPr>
        <w:t>”</w:t>
      </w:r>
      <w:r w:rsidR="004005AF">
        <w:rPr>
          <w:rFonts w:eastAsiaTheme="minorEastAsia"/>
          <w:sz w:val="18"/>
          <w:szCs w:val="18"/>
        </w:rPr>
        <w:t xml:space="preserve"> </w:t>
      </w:r>
      <w:r w:rsidR="004005AF">
        <w:rPr>
          <w:sz w:val="18"/>
        </w:rPr>
        <w:t>designa o número total de pedidos da API autenticadas efetuados pelo Cliente para uma determinada API do</w:t>
      </w:r>
      <w:r w:rsidR="003671E6">
        <w:rPr>
          <w:sz w:val="18"/>
        </w:rPr>
        <w:t> </w:t>
      </w:r>
      <w:r w:rsidR="004005AF">
        <w:rPr>
          <w:sz w:val="18"/>
        </w:rPr>
        <w:t>Azure Map durante um Período Aplicável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A1D1C36" w14:textId="5B09B62A" w:rsidR="004005AF" w:rsidRPr="001E2554" w:rsidRDefault="00380305" w:rsidP="00F01ED6">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designa o conjunto de todos os pedidos no Total de Tentativas de Transação que resultam num Código de Erro ou que, de</w:t>
      </w:r>
      <w:r w:rsidR="003671E6">
        <w:rPr>
          <w:sz w:val="18"/>
        </w:rPr>
        <w:t> </w:t>
      </w:r>
      <w:r w:rsidR="004005AF">
        <w:rPr>
          <w:sz w:val="18"/>
        </w:rPr>
        <w:t>outro modo, não devolvem um Código de Êxito no prazo de 60 segundos após a receção por parte do Serviço.</w:t>
      </w:r>
    </w:p>
    <w:p w14:paraId="49D04CF6" w14:textId="30DAB182" w:rsidR="004005AF" w:rsidRDefault="004005AF" w:rsidP="00F01ED6">
      <w:pPr>
        <w:pStyle w:val="ProductList-Body"/>
      </w:pPr>
      <w:r>
        <w:t xml:space="preserve">A </w:t>
      </w:r>
      <w:r w:rsidR="00380305" w:rsidRPr="00CB7596">
        <w:t>“</w:t>
      </w:r>
      <w:r>
        <w:rPr>
          <w:b/>
          <w:color w:val="00188F"/>
        </w:rPr>
        <w:t>Percentagem de Período de Disponibilidade</w:t>
      </w:r>
      <w:r w:rsidR="00380305">
        <w:t>”</w:t>
      </w:r>
      <w:r>
        <w:t xml:space="preserve"> para uma determinada API do Azure Map é calculada como o Total de Tentativas de Transação menos as Transações com Falha a dividir pelo Total de Tentativas de Transação multiplicado por 100.</w:t>
      </w:r>
    </w:p>
    <w:p w14:paraId="57255142" w14:textId="53D0E6DB" w:rsidR="004005AF" w:rsidRDefault="004005AF" w:rsidP="00F01ED6">
      <w:pPr>
        <w:pStyle w:val="ProductList-Body"/>
      </w:pPr>
      <w:r>
        <w:t>A Percentagem de Período de Disponibilidade é calculada através da seguinte fórmula:</w:t>
      </w:r>
    </w:p>
    <w:p w14:paraId="4DAB2D4A" w14:textId="77777777" w:rsidR="004005AF" w:rsidRDefault="004005AF" w:rsidP="00F01ED6">
      <w:pPr>
        <w:pStyle w:val="ProductList-Body"/>
      </w:pPr>
    </w:p>
    <w:p w14:paraId="3AF54155" w14:textId="6F3A2F1C"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F01ED6">
      <w:pPr>
        <w:pStyle w:val="ProductList-Body"/>
        <w:keepNext/>
      </w:pPr>
      <w:r>
        <w:rPr>
          <w:b/>
          <w:color w:val="00188F"/>
        </w:rPr>
        <w:t>Os seguintes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shd w:val="clear" w:color="auto" w:fill="0072C6"/>
          </w:tcPr>
          <w:p w14:paraId="1CA81D95" w14:textId="77777777" w:rsidR="004005AF" w:rsidRPr="001A0074" w:rsidRDefault="004005AF" w:rsidP="00F01ED6">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F01ED6">
            <w:pPr>
              <w:pStyle w:val="ProductList-OfferingBody"/>
              <w:keepNext/>
              <w:jc w:val="center"/>
            </w:pPr>
            <w:r>
              <w:t>&lt; 99,9%</w:t>
            </w:r>
          </w:p>
        </w:tc>
        <w:tc>
          <w:tcPr>
            <w:tcW w:w="5400" w:type="dxa"/>
          </w:tcPr>
          <w:p w14:paraId="1D02CA4B" w14:textId="77777777" w:rsidR="004005AF" w:rsidRPr="0076238C" w:rsidRDefault="004005AF" w:rsidP="00F01ED6">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F01ED6">
            <w:pPr>
              <w:pStyle w:val="ProductList-OfferingBody"/>
              <w:keepNext/>
              <w:jc w:val="center"/>
            </w:pPr>
            <w:r>
              <w:t>&lt; 99%</w:t>
            </w:r>
          </w:p>
        </w:tc>
        <w:tc>
          <w:tcPr>
            <w:tcW w:w="5400" w:type="dxa"/>
          </w:tcPr>
          <w:p w14:paraId="7EDA3102" w14:textId="77777777" w:rsidR="004005AF" w:rsidRPr="0076238C" w:rsidRDefault="004005AF" w:rsidP="00F01ED6">
            <w:pPr>
              <w:pStyle w:val="ProductList-OfferingBody"/>
              <w:keepNext/>
              <w:jc w:val="center"/>
            </w:pPr>
            <w:r>
              <w:t>25%</w:t>
            </w:r>
          </w:p>
        </w:tc>
      </w:tr>
    </w:tbl>
    <w:bookmarkStart w:id="296" w:name="_Toc457821559"/>
    <w:bookmarkStart w:id="297" w:name="_Toc52348966"/>
    <w:bookmarkStart w:id="298" w:name="_Toc52348936"/>
    <w:bookmarkEnd w:id="281"/>
    <w:p w14:paraId="3CFA9B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125996" w14:textId="77777777" w:rsidR="0005465C" w:rsidRPr="00EF7CF9" w:rsidRDefault="0005465C" w:rsidP="00F01ED6">
      <w:pPr>
        <w:pStyle w:val="ProductList-Offering2Heading"/>
        <w:tabs>
          <w:tab w:val="clear" w:pos="360"/>
          <w:tab w:val="clear" w:pos="720"/>
          <w:tab w:val="clear" w:pos="1080"/>
        </w:tabs>
        <w:outlineLvl w:val="2"/>
      </w:pPr>
      <w:bookmarkStart w:id="299" w:name="_Toc167467033"/>
      <w:r>
        <w:t>Serviços de Multimédia</w:t>
      </w:r>
      <w:bookmarkEnd w:id="296"/>
      <w:bookmarkEnd w:id="297"/>
      <w:bookmarkEnd w:id="299"/>
    </w:p>
    <w:p w14:paraId="14038FDC" w14:textId="77777777" w:rsidR="0005465C" w:rsidRPr="00EF7CF9" w:rsidRDefault="0005465C" w:rsidP="00F01ED6">
      <w:pPr>
        <w:pStyle w:val="ProductList-Body"/>
      </w:pPr>
      <w:r>
        <w:rPr>
          <w:b/>
          <w:color w:val="00188F"/>
        </w:rPr>
        <w:t>Definições Adicionais</w:t>
      </w:r>
      <w:r w:rsidRPr="00473DD3">
        <w:rPr>
          <w:b/>
          <w:color w:val="00188F"/>
        </w:rPr>
        <w:t>:</w:t>
      </w:r>
    </w:p>
    <w:p w14:paraId="67B29F85" w14:textId="7855AA4F" w:rsidR="0005465C" w:rsidRPr="00ED4527" w:rsidRDefault="00380305" w:rsidP="00F01ED6">
      <w:pPr>
        <w:pStyle w:val="ProductList-Body"/>
        <w:rPr>
          <w:color w:val="000000" w:themeColor="text1"/>
        </w:rPr>
      </w:pPr>
      <w:r w:rsidRPr="00CB7596">
        <w:t>“</w:t>
      </w:r>
      <w:r w:rsidR="0005465C">
        <w:rPr>
          <w:b/>
          <w:bCs/>
          <w:color w:val="00188F"/>
        </w:rPr>
        <w:t>Largura de Banda de Saída Alocada</w:t>
      </w:r>
      <w:r>
        <w:rPr>
          <w:color w:val="000000" w:themeColor="text1"/>
        </w:rPr>
        <w:t>”</w:t>
      </w:r>
      <w:r w:rsidR="0005465C">
        <w:rPr>
          <w:color w:val="000000" w:themeColor="text1"/>
        </w:rPr>
        <w:t xml:space="preserve"> é a quantidade de largura de banda configurada pelo Cliente no Portal de Gestão para um Serviço de Multimédia. A Largura de Banda de Saída Alocada pode ser identificada como </w:t>
      </w:r>
      <w:r>
        <w:rPr>
          <w:color w:val="000000" w:themeColor="text1"/>
        </w:rPr>
        <w:t>“</w:t>
      </w:r>
      <w:r w:rsidR="0005465C">
        <w:rPr>
          <w:color w:val="000000" w:themeColor="text1"/>
        </w:rPr>
        <w:t>Unidades de Transmissão em Fluxo</w:t>
      </w:r>
      <w:r>
        <w:rPr>
          <w:color w:val="000000" w:themeColor="text1"/>
        </w:rPr>
        <w:t>”</w:t>
      </w:r>
      <w:r w:rsidR="0005465C">
        <w:rPr>
          <w:color w:val="000000" w:themeColor="text1"/>
        </w:rPr>
        <w:t xml:space="preserve"> ou um nome semelhante no</w:t>
      </w:r>
      <w:r w:rsidR="00E4415E">
        <w:rPr>
          <w:color w:val="000000" w:themeColor="text1"/>
        </w:rPr>
        <w:t> </w:t>
      </w:r>
      <w:r w:rsidR="0005465C">
        <w:rPr>
          <w:color w:val="000000" w:themeColor="text1"/>
        </w:rPr>
        <w:t>Portal de Gestão.</w:t>
      </w:r>
    </w:p>
    <w:p w14:paraId="4A9E9EC9" w14:textId="34DB63D1" w:rsidR="0005465C" w:rsidRPr="00EF7CF9" w:rsidRDefault="00380305" w:rsidP="00F01ED6">
      <w:pPr>
        <w:pStyle w:val="ProductList-Body"/>
      </w:pPr>
      <w:r>
        <w:t>“</w:t>
      </w:r>
      <w:r w:rsidR="0005465C">
        <w:rPr>
          <w:b/>
          <w:color w:val="00188F"/>
        </w:rPr>
        <w:t>Canal</w:t>
      </w:r>
      <w:r>
        <w:t>”</w:t>
      </w:r>
      <w:r w:rsidR="0005465C">
        <w:t xml:space="preserve"> designa um ponto de fim num Serviço de Multimédia configurado para receber dados de multimédia. </w:t>
      </w:r>
    </w:p>
    <w:p w14:paraId="423E6D52" w14:textId="20FC2D0B" w:rsidR="0005465C" w:rsidRPr="00EF7CF9" w:rsidRDefault="00380305" w:rsidP="00F01ED6">
      <w:pPr>
        <w:pStyle w:val="ProductList-Body"/>
      </w:pPr>
      <w:r>
        <w:t>“</w:t>
      </w:r>
      <w:r w:rsidR="0005465C">
        <w:rPr>
          <w:b/>
          <w:color w:val="00188F"/>
        </w:rPr>
        <w:t>Codificação</w:t>
      </w:r>
      <w:r>
        <w:t>”</w:t>
      </w:r>
      <w:r w:rsidR="0005465C">
        <w:t xml:space="preserve"> designa o processamento de ficheiros multimédia por subscrição tal como configurado nas Tarefas dos Serviços de Multimédia.</w:t>
      </w:r>
    </w:p>
    <w:p w14:paraId="6FF4B6A2" w14:textId="33FFF240" w:rsidR="0005465C" w:rsidRDefault="00380305" w:rsidP="00F01ED6">
      <w:pPr>
        <w:pStyle w:val="ProductList-Body"/>
      </w:pPr>
      <w:r>
        <w:t>“</w:t>
      </w:r>
      <w:r w:rsidR="0005465C">
        <w:rPr>
          <w:b/>
          <w:color w:val="00188F"/>
        </w:rPr>
        <w:t>Tarefa de Indexação</w:t>
      </w:r>
      <w:r>
        <w:t>”</w:t>
      </w:r>
      <w:r w:rsidR="0005465C">
        <w:t xml:space="preserve"> designa uma Tarefa dos Serviços de Multimédia que é configurada para extrair o conteúdo de discurso de um ficheiro de entrada MP3 com uma duração mínima de cinco minutos.</w:t>
      </w:r>
    </w:p>
    <w:p w14:paraId="1A0F4882" w14:textId="7DFF6D00" w:rsidR="0005465C" w:rsidRDefault="00380305" w:rsidP="00F01ED6">
      <w:pPr>
        <w:pStyle w:val="ProductList-Body"/>
      </w:pPr>
      <w:r>
        <w:t>“</w:t>
      </w:r>
      <w:r w:rsidR="0005465C">
        <w:rPr>
          <w:b/>
          <w:bCs/>
          <w:color w:val="00188F"/>
        </w:rPr>
        <w:t>Unidade Reservada de Multimédia</w:t>
      </w:r>
      <w:r>
        <w:t>”</w:t>
      </w:r>
      <w:r w:rsidR="0005465C">
        <w:rPr>
          <w:color w:val="00188F"/>
        </w:rPr>
        <w:t xml:space="preserve"> </w:t>
      </w:r>
      <w:r w:rsidR="0005465C">
        <w:t>designa as unidades reservadas de codificação adquiridas pelo cliente numa conta de Serviços de Multimédia do Azure.</w:t>
      </w:r>
    </w:p>
    <w:p w14:paraId="575D6D2E" w14:textId="133DC03A" w:rsidR="0005465C" w:rsidRPr="00EF7CF9" w:rsidRDefault="00380305" w:rsidP="00F01ED6">
      <w:pPr>
        <w:pStyle w:val="ProductList-Body"/>
      </w:pPr>
      <w:r>
        <w:t>“</w:t>
      </w:r>
      <w:r w:rsidR="0005465C">
        <w:rPr>
          <w:b/>
          <w:color w:val="00188F"/>
        </w:rPr>
        <w:t>Serviço de Multimédia</w:t>
      </w:r>
      <w:r>
        <w:t>”</w:t>
      </w:r>
      <w:r w:rsidR="0005465C">
        <w:t xml:space="preserve"> identifica uma conta dos Serviços de Multimédia do Azure, criada no Portal de Gestão, associada à subscrição do Microsoft Azure do Cliente. Cada subscrição do Microsoft Azure poderá ter mais de um Serviço de Multimédia associado.</w:t>
      </w:r>
    </w:p>
    <w:p w14:paraId="36326244" w14:textId="201A0235" w:rsidR="0005465C" w:rsidRPr="00EF7CF9" w:rsidRDefault="00380305" w:rsidP="00F01ED6">
      <w:pPr>
        <w:pStyle w:val="ProductList-Body"/>
      </w:pPr>
      <w:r>
        <w:t>“</w:t>
      </w:r>
      <w:r w:rsidR="0005465C">
        <w:rPr>
          <w:b/>
          <w:color w:val="00188F"/>
        </w:rPr>
        <w:t>Pedido de Serviço de Multimédia</w:t>
      </w:r>
      <w:r>
        <w:t>”</w:t>
      </w:r>
      <w:r w:rsidR="0005465C">
        <w:t xml:space="preserve"> identifica um pedido emitido para o Serviço de Multimédia do Cliente.</w:t>
      </w:r>
    </w:p>
    <w:p w14:paraId="45F09B67" w14:textId="2ED827AB" w:rsidR="0005465C" w:rsidRPr="00EF7CF9" w:rsidRDefault="00380305" w:rsidP="00F01ED6">
      <w:pPr>
        <w:pStyle w:val="ProductList-Body"/>
      </w:pPr>
      <w:r>
        <w:t>“</w:t>
      </w:r>
      <w:r w:rsidR="0005465C">
        <w:rPr>
          <w:b/>
          <w:color w:val="00188F"/>
        </w:rPr>
        <w:t>Tarefa dos Serviços de Multimédia</w:t>
      </w:r>
      <w:r>
        <w:t>”</w:t>
      </w:r>
      <w:r w:rsidR="0005465C">
        <w:t xml:space="preserve"> designa uma operação individual de trabalho de processamento de multimédia tal como configurado pelo Cliente. As operações de processamento de multimédia envolvem a codificação e conversão de ficheiros multimédia.</w:t>
      </w:r>
    </w:p>
    <w:p w14:paraId="3A8689F2" w14:textId="317B8E87" w:rsidR="0005465C" w:rsidRPr="001C1F84" w:rsidRDefault="00380305" w:rsidP="00F01ED6">
      <w:pPr>
        <w:pStyle w:val="ProductList-Body"/>
        <w:rPr>
          <w:spacing w:val="-2"/>
        </w:rPr>
      </w:pPr>
      <w:r>
        <w:rPr>
          <w:spacing w:val="-2"/>
        </w:rPr>
        <w:t>“</w:t>
      </w:r>
      <w:r w:rsidR="0005465C" w:rsidRPr="001C1F84">
        <w:rPr>
          <w:b/>
          <w:color w:val="00188F"/>
          <w:spacing w:val="-2"/>
        </w:rPr>
        <w:t>Unidade de Transmissão em Fluxo</w:t>
      </w:r>
      <w:r>
        <w:rPr>
          <w:spacing w:val="-2"/>
        </w:rPr>
        <w:t>”</w:t>
      </w:r>
      <w:r w:rsidR="0005465C" w:rsidRPr="001C1F84">
        <w:rPr>
          <w:spacing w:val="-2"/>
        </w:rPr>
        <w:t xml:space="preserve"> designa uma unidade de capacidade de saída reservada, adquirida pelo Cliente para um Serviço de Multimédia.</w:t>
      </w:r>
    </w:p>
    <w:p w14:paraId="5666E659" w14:textId="39CFE8B0" w:rsidR="0005465C" w:rsidRPr="00EF7CF9" w:rsidRDefault="00380305" w:rsidP="00F01ED6">
      <w:pPr>
        <w:pStyle w:val="ProductList-Body"/>
      </w:pPr>
      <w:r>
        <w:rPr>
          <w:iCs/>
        </w:rPr>
        <w:t>“</w:t>
      </w:r>
      <w:r w:rsidR="0005465C">
        <w:rPr>
          <w:b/>
          <w:iCs/>
          <w:color w:val="00188F"/>
        </w:rPr>
        <w:t>Pedidos de Chave Válidos</w:t>
      </w:r>
      <w:r>
        <w:rPr>
          <w:iCs/>
        </w:rPr>
        <w:t>”</w:t>
      </w:r>
      <w:r w:rsidR="0005465C">
        <w:t xml:space="preserve"> são todos os pedidos efetuados para o Serviço de Proteção de Conteúdo para chaves de conteúdo existentes num Serviço de Multimédia do Cliente.</w:t>
      </w:r>
    </w:p>
    <w:p w14:paraId="449FD194" w14:textId="79062532" w:rsidR="0005465C" w:rsidRPr="00EF7CF9" w:rsidRDefault="00380305" w:rsidP="00F01ED6">
      <w:pPr>
        <w:pStyle w:val="ProductList-Body"/>
      </w:pPr>
      <w:r>
        <w:t>“</w:t>
      </w:r>
      <w:r w:rsidR="0005465C">
        <w:rPr>
          <w:b/>
          <w:color w:val="00188F"/>
        </w:rPr>
        <w:t>Pedidos de Serviços de Multimédia Válidos</w:t>
      </w:r>
      <w:r>
        <w:t>”</w:t>
      </w:r>
      <w:r w:rsidR="0005465C">
        <w:t xml:space="preserve"> designa todos os Pedidos de Serviço de Multimédia qualificáveis para o conteúdo multimédia existente numa conta de Armazenamento do Azure do cliente associada ao respetivo Serviço de Multimédia quando pelo menos uma Unidade de</w:t>
      </w:r>
      <w:r w:rsidR="00B44476">
        <w:t> </w:t>
      </w:r>
      <w:r w:rsidR="0005465C">
        <w:t>Transmissão em Fluxo foi adquirida e alocada a esse Serviço de Multimédia. Os Pedidos de Serviço de Multimédia Válidos não incluem Pedidos de Serviço de Multimédia para os quais o total do débito excede 80% da Largura de Banda Alocada.</w:t>
      </w:r>
    </w:p>
    <w:p w14:paraId="4237EE29" w14:textId="67B66F65" w:rsidR="0005465C" w:rsidRPr="00ED4527" w:rsidRDefault="00EE6E3C" w:rsidP="00576F3A">
      <w:pPr>
        <w:pStyle w:val="ProductList-Body"/>
        <w:keepNext/>
        <w:keepLines/>
        <w:rPr>
          <w:b/>
          <w:bCs/>
          <w:color w:val="00188F"/>
        </w:rPr>
      </w:pPr>
      <w:r>
        <w:rPr>
          <w:b/>
          <w:bCs/>
          <w:color w:val="00188F"/>
        </w:rPr>
        <w:t>Cálculo do Período de Disponibilidade e Níveis de Serviço para o Serviço de Codificação</w:t>
      </w:r>
    </w:p>
    <w:p w14:paraId="76B87B19" w14:textId="034192C6"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de API REST autenticados no que se refere a um Serviço de Multimédia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E5776FA" w14:textId="2412FCD1" w:rsidR="0005465C" w:rsidRPr="00EF7CF9" w:rsidRDefault="00380305" w:rsidP="00F01ED6">
      <w:pPr>
        <w:pStyle w:val="ProductList-Body"/>
      </w:pPr>
      <w:r>
        <w:t>“</w:t>
      </w:r>
      <w:r w:rsidR="0005465C">
        <w:rPr>
          <w:b/>
          <w:color w:val="00188F"/>
        </w:rPr>
        <w:t>Transações com Falha</w:t>
      </w:r>
      <w:r>
        <w:t>”</w:t>
      </w:r>
      <w:r w:rsidR="0005465C">
        <w:t xml:space="preserve"> é o conjunto de todos os pedidos no Total de Tentativas de Transação que não devolvem um Código de Êxito num prazo de 30 segundos a partir da receção do pedido por parte da Microsoft.</w:t>
      </w:r>
    </w:p>
    <w:p w14:paraId="1C7C2944" w14:textId="717C1E1E"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p</w:t>
      </w:r>
      <w:r w:rsidR="0005465C">
        <w:rPr>
          <w:color w:val="000000" w:themeColor="text1"/>
        </w:rPr>
        <w:t>ara o Serviço de Codificação dos Serviços de Multimédia do Azure é calculada como o Total de</w:t>
      </w:r>
      <w:r w:rsidR="00BD6370">
        <w:rPr>
          <w:color w:val="000000" w:themeColor="text1"/>
        </w:rPr>
        <w:t> </w:t>
      </w:r>
      <w:r w:rsidR="0005465C">
        <w:rPr>
          <w:color w:val="000000" w:themeColor="text1"/>
        </w:rPr>
        <w:t>Tentativas de Transação menos as Transações com Falha a dividir pelo Total de Tentativas de Transação num Período Aplicável para uma determinada subscrição do Microsoft Azure.</w:t>
      </w:r>
    </w:p>
    <w:p w14:paraId="6247E460" w14:textId="4BEA29D2" w:rsidR="0005465C" w:rsidRPr="00EF7CF9" w:rsidRDefault="0005465C" w:rsidP="00F01ED6">
      <w:pPr>
        <w:pStyle w:val="ProductList-Body"/>
      </w:pPr>
      <w:r>
        <w:t>A Percentagem de Período de Disponibilidade é calculada através da seguinte fórmula:</w:t>
      </w:r>
    </w:p>
    <w:p w14:paraId="7B112C6F" w14:textId="77777777" w:rsidR="0005465C" w:rsidRPr="00EF7CF9" w:rsidRDefault="0005465C" w:rsidP="00F01ED6">
      <w:pPr>
        <w:pStyle w:val="ProductList-Body"/>
      </w:pPr>
    </w:p>
    <w:p w14:paraId="5CE29E4D" w14:textId="038926F6"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60544333" w:rsidR="0005465C" w:rsidRPr="00EF7CF9" w:rsidRDefault="0005465C" w:rsidP="00427FFA">
      <w:pPr>
        <w:keepNext/>
        <w:spacing w:after="0" w:line="240" w:lineRule="auto"/>
      </w:pPr>
      <w:r>
        <w:rPr>
          <w:b/>
          <w:color w:val="00188F"/>
          <w:sz w:val="18"/>
        </w:rPr>
        <w:t>Os seguintes Níveis de Serviço e Créditos de Serviço são aplicáveis à utilização que o Cliente faz do Serviço de Codificação dos Serviços de</w:t>
      </w:r>
      <w:r w:rsidR="00427FFA">
        <w:rPr>
          <w:b/>
          <w:color w:val="00188F"/>
          <w:sz w:val="18"/>
        </w:rPr>
        <w:t> </w:t>
      </w:r>
      <w:r>
        <w:rPr>
          <w:b/>
          <w:color w:val="00188F"/>
          <w:sz w:val="18"/>
        </w:rPr>
        <w:t>Multimédia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5D3DBC8"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F01ED6">
            <w:pPr>
              <w:pStyle w:val="ProductList-OfferingBody"/>
              <w:jc w:val="center"/>
            </w:pPr>
            <w:r>
              <w:t>&lt; 99,9%</w:t>
            </w:r>
          </w:p>
        </w:tc>
        <w:tc>
          <w:tcPr>
            <w:tcW w:w="5400" w:type="dxa"/>
          </w:tcPr>
          <w:p w14:paraId="643F935F" w14:textId="77777777" w:rsidR="0005465C" w:rsidRPr="00EF7CF9" w:rsidRDefault="0005465C" w:rsidP="00F01ED6">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F01ED6">
            <w:pPr>
              <w:pStyle w:val="ProductList-OfferingBody"/>
              <w:jc w:val="center"/>
            </w:pPr>
            <w:r>
              <w:t>&lt; 99%</w:t>
            </w:r>
          </w:p>
        </w:tc>
        <w:tc>
          <w:tcPr>
            <w:tcW w:w="5400" w:type="dxa"/>
          </w:tcPr>
          <w:p w14:paraId="6588FFA0" w14:textId="77777777" w:rsidR="0005465C" w:rsidRPr="00EF7CF9" w:rsidRDefault="0005465C" w:rsidP="00F01ED6">
            <w:pPr>
              <w:pStyle w:val="ProductList-OfferingBody"/>
              <w:jc w:val="center"/>
            </w:pPr>
            <w:r>
              <w:t>25%</w:t>
            </w:r>
          </w:p>
        </w:tc>
      </w:tr>
    </w:tbl>
    <w:p w14:paraId="0EA33D4A" w14:textId="21205708" w:rsidR="0005465C" w:rsidRDefault="00EE6E3C" w:rsidP="00F01ED6">
      <w:pPr>
        <w:pStyle w:val="ProductList-Body"/>
        <w:keepNext/>
        <w:spacing w:before="120"/>
        <w:rPr>
          <w:b/>
          <w:bCs/>
          <w:color w:val="00188F"/>
        </w:rPr>
      </w:pPr>
      <w:r>
        <w:rPr>
          <w:b/>
          <w:bCs/>
          <w:color w:val="00188F"/>
        </w:rPr>
        <w:t>Cálculo do Período de Disponibilidade e Níveis de Serviço para o Indexador de Multimédia</w:t>
      </w:r>
    </w:p>
    <w:p w14:paraId="27730B1D" w14:textId="77777777" w:rsidR="0005465C" w:rsidRPr="00ED4527" w:rsidRDefault="0005465C" w:rsidP="00F01ED6">
      <w:pPr>
        <w:pStyle w:val="ProductList-Body"/>
        <w:rPr>
          <w:b/>
          <w:bCs/>
          <w:color w:val="00188F"/>
        </w:rPr>
      </w:pPr>
      <w:r>
        <w:rPr>
          <w:b/>
          <w:bCs/>
          <w:color w:val="00188F"/>
        </w:rPr>
        <w:t>Definições Adicionais:</w:t>
      </w:r>
    </w:p>
    <w:p w14:paraId="037E191A" w14:textId="2F2A427A" w:rsidR="0005465C" w:rsidRDefault="00380305" w:rsidP="00F01ED6">
      <w:pPr>
        <w:pStyle w:val="ProductList-Body"/>
      </w:pPr>
      <w:r>
        <w:t>“</w:t>
      </w:r>
      <w:r w:rsidR="0005465C">
        <w:rPr>
          <w:b/>
          <w:color w:val="00188F"/>
        </w:rPr>
        <w:t>Total de Tentativas de Transação</w:t>
      </w:r>
      <w:r>
        <w:t>”</w:t>
      </w:r>
      <w:r w:rsidR="0005465C">
        <w:t xml:space="preserve"> designa o número total de tentativas de execução de Tarefas do Indexador com uma Unidade Reservada de</w:t>
      </w:r>
      <w:r w:rsidR="00BA3473">
        <w:t> </w:t>
      </w:r>
      <w:r w:rsidR="0005465C">
        <w:t>Multimédia disponível por parte do Cliente durante um Período Aplicável para uma subscrição.</w:t>
      </w:r>
    </w:p>
    <w:p w14:paraId="1795AB74" w14:textId="224911FA" w:rsidR="0005465C" w:rsidRDefault="00380305" w:rsidP="00F01ED6">
      <w:pPr>
        <w:pStyle w:val="ProductList-Body"/>
      </w:pPr>
      <w:r>
        <w:t>“</w:t>
      </w:r>
      <w:r w:rsidR="0005465C">
        <w:rPr>
          <w:b/>
          <w:color w:val="00188F"/>
        </w:rPr>
        <w:t>Transações com Falha</w:t>
      </w:r>
      <w:r>
        <w:t>”</w:t>
      </w:r>
      <w:r w:rsidR="0005465C">
        <w:t xml:space="preserve"> é o conjunto de Tarefas de Indexação no Total de Tentativas de Transação que a) não sejam concluídas num período de</w:t>
      </w:r>
      <w:r w:rsidR="00BA3473">
        <w:t> </w:t>
      </w:r>
      <w:r w:rsidR="0005465C">
        <w:t>tempo que seja 3 vezes a duração do ficheiro de entrada ou b) não iniciem o processamento no prazo de 5 minutos do tempo em que uma Unidade Reservada de Multimédia se torna disponível para utilização pela Tarefa de Indexação.</w:t>
      </w:r>
    </w:p>
    <w:p w14:paraId="63DF2CAC" w14:textId="7D51DCF5"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w:t>
      </w:r>
      <w:r w:rsidR="0005465C">
        <w:rPr>
          <w:color w:val="000000" w:themeColor="text1"/>
        </w:rPr>
        <w:t>para o Indexador de Multimédia é calculada como o Total de Tentativas de Transação menos as Transações com Falha a dividir pelo Total de Tentativas de Transação num Período Aplicável para uma determinada subscrição do Microsoft Azure.</w:t>
      </w:r>
    </w:p>
    <w:p w14:paraId="03C1B0C8" w14:textId="2E4C5AF4" w:rsidR="0005465C" w:rsidRPr="00EF7CF9" w:rsidRDefault="0005465C" w:rsidP="00F01ED6">
      <w:pPr>
        <w:pStyle w:val="ProductList-Body"/>
      </w:pPr>
      <w:r>
        <w:t>A Percentagem de Período de Disponibilidade é calculada através da seguinte fórmula:</w:t>
      </w:r>
    </w:p>
    <w:p w14:paraId="38A7AA85" w14:textId="77777777" w:rsidR="0005465C" w:rsidRPr="00EF7CF9" w:rsidRDefault="0005465C" w:rsidP="00F01ED6">
      <w:pPr>
        <w:pStyle w:val="ProductList-Body"/>
      </w:pPr>
    </w:p>
    <w:p w14:paraId="13457D32" w14:textId="05AD4A5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5D3A37" w14:textId="77777777" w:rsidR="008217E5" w:rsidRDefault="008217E5" w:rsidP="00F01ED6">
      <w:pPr>
        <w:pStyle w:val="ProductList-Body"/>
        <w:rPr>
          <w:b/>
          <w:color w:val="00188F"/>
        </w:rPr>
      </w:pPr>
    </w:p>
    <w:p w14:paraId="6BE0A893" w14:textId="16D1D175" w:rsidR="0005465C" w:rsidRPr="00EF7CF9" w:rsidRDefault="0005465C" w:rsidP="00F01ED6">
      <w:pPr>
        <w:pStyle w:val="ProductList-Body"/>
      </w:pPr>
      <w:r>
        <w:rPr>
          <w:b/>
          <w:color w:val="00188F"/>
        </w:rPr>
        <w:t>Os seguintes Níveis de Serviço e Créditos de Serviço são aplicáveis à utilização que o Cliente faz do Indexador de Multimédia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DDFB4E"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F01ED6">
            <w:pPr>
              <w:pStyle w:val="ProductList-OfferingBody"/>
              <w:jc w:val="center"/>
            </w:pPr>
            <w:r>
              <w:t>&lt; 99,9%</w:t>
            </w:r>
          </w:p>
        </w:tc>
        <w:tc>
          <w:tcPr>
            <w:tcW w:w="5400" w:type="dxa"/>
          </w:tcPr>
          <w:p w14:paraId="07A02B82" w14:textId="77777777" w:rsidR="0005465C" w:rsidRPr="00EF7CF9" w:rsidRDefault="0005465C" w:rsidP="00F01ED6">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01ED6">
            <w:pPr>
              <w:pStyle w:val="ProductList-OfferingBody"/>
              <w:jc w:val="center"/>
            </w:pPr>
            <w:r>
              <w:t>&lt; 99%</w:t>
            </w:r>
          </w:p>
        </w:tc>
        <w:tc>
          <w:tcPr>
            <w:tcW w:w="5400" w:type="dxa"/>
          </w:tcPr>
          <w:p w14:paraId="1E95AC2B" w14:textId="77777777" w:rsidR="0005465C" w:rsidRPr="00EF7CF9" w:rsidRDefault="0005465C" w:rsidP="00F01ED6">
            <w:pPr>
              <w:pStyle w:val="ProductList-OfferingBody"/>
              <w:jc w:val="center"/>
            </w:pPr>
            <w:r>
              <w:t>25%</w:t>
            </w:r>
          </w:p>
        </w:tc>
      </w:tr>
    </w:tbl>
    <w:p w14:paraId="1FA15227" w14:textId="79A50EA6" w:rsidR="0005465C" w:rsidRDefault="00EE6E3C" w:rsidP="00907318">
      <w:pPr>
        <w:pStyle w:val="ProductList-Body"/>
        <w:spacing w:before="120"/>
        <w:rPr>
          <w:b/>
          <w:bCs/>
          <w:color w:val="00188F"/>
        </w:rPr>
      </w:pPr>
      <w:r>
        <w:rPr>
          <w:b/>
          <w:bCs/>
          <w:color w:val="00188F"/>
        </w:rPr>
        <w:t>Cálculo do Período de Disponibilidade e Níveis de Serviço para o Serviço de Transmissão em Fluxo</w:t>
      </w:r>
    </w:p>
    <w:p w14:paraId="0AD96E39" w14:textId="77777777" w:rsidR="0005465C" w:rsidRDefault="0005465C" w:rsidP="00F01ED6">
      <w:pPr>
        <w:pStyle w:val="ProductList-Body"/>
        <w:rPr>
          <w:b/>
          <w:bCs/>
          <w:color w:val="00188F"/>
        </w:rPr>
      </w:pPr>
      <w:r>
        <w:rPr>
          <w:b/>
          <w:bCs/>
          <w:color w:val="00188F"/>
        </w:rPr>
        <w:t>Definições Adicionais:</w:t>
      </w:r>
    </w:p>
    <w:p w14:paraId="52664232" w14:textId="6CCE733F"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uma determinada Unidade de Transmissão em Fluxo foi adquirida e alocada a um Serviço de Multimédia durante um Período Aplicável.</w:t>
      </w:r>
    </w:p>
    <w:p w14:paraId="38064890" w14:textId="478BFD2A"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todas as Unidades de Transmissão em Fluxo adquiridas e alocadas a um Serviço de Multimédia durante um Período Aplicável.</w:t>
      </w:r>
    </w:p>
    <w:p w14:paraId="641A9254" w14:textId="77777777"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6A6C8E6F" w14:textId="05D95FD2"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 Serviço de Transmissão em Fluxo dos Serviços de Multimédia do Azure é calculada como o</w:t>
      </w:r>
      <w:r w:rsidR="00F71AD3">
        <w:t> </w:t>
      </w:r>
      <w:r>
        <w:t>Máximo de Minutos Disponíveis menos o Período de Indisponibilidade a dividir pelo Máximo de Minutos Disponíveis num Período Aplicável para uma determinada subscrição do Microsoft Azure.</w:t>
      </w:r>
    </w:p>
    <w:p w14:paraId="61A12412" w14:textId="72445C95" w:rsidR="0005465C" w:rsidRPr="00EF7CF9" w:rsidRDefault="0005465C" w:rsidP="00F01ED6">
      <w:pPr>
        <w:pStyle w:val="ProductList-Body"/>
      </w:pPr>
      <w:r>
        <w:t>A Percentagem de Período de Disponibilidade é calculada através da seguinte fórmula:</w:t>
      </w:r>
    </w:p>
    <w:p w14:paraId="7DF1A804" w14:textId="77777777" w:rsidR="0005465C" w:rsidRPr="00EF7CF9" w:rsidRDefault="0005465C" w:rsidP="00F01ED6">
      <w:pPr>
        <w:pStyle w:val="ProductList-Body"/>
      </w:pPr>
    </w:p>
    <w:p w14:paraId="3AC7ADB8" w14:textId="3907A2C9"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5E5DC2">
      <w:pPr>
        <w:pStyle w:val="ProductList-Body"/>
        <w:keepNext/>
        <w:keepLines/>
      </w:pPr>
      <w:r>
        <w:rPr>
          <w:b/>
          <w:color w:val="00188F"/>
        </w:rPr>
        <w:t>Os seguintes Níveis de Serviço e Créditos de Serviço são aplicáveis à utilização que o Cliente faz do Serviço de Transmissão em Fluxo A Pedido dos Serviços de Multimédia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D51487"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F01ED6">
            <w:pPr>
              <w:pStyle w:val="ProductList-OfferingBody"/>
              <w:jc w:val="center"/>
            </w:pPr>
            <w:r>
              <w:t>&lt; 99,9%</w:t>
            </w:r>
          </w:p>
        </w:tc>
        <w:tc>
          <w:tcPr>
            <w:tcW w:w="5400" w:type="dxa"/>
          </w:tcPr>
          <w:p w14:paraId="60FF2A85" w14:textId="77777777" w:rsidR="0005465C" w:rsidRPr="00EF7CF9" w:rsidRDefault="0005465C" w:rsidP="00F01ED6">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F01ED6">
            <w:pPr>
              <w:pStyle w:val="ProductList-OfferingBody"/>
              <w:jc w:val="center"/>
            </w:pPr>
            <w:r>
              <w:t>&lt; 99%</w:t>
            </w:r>
          </w:p>
        </w:tc>
        <w:tc>
          <w:tcPr>
            <w:tcW w:w="5400" w:type="dxa"/>
          </w:tcPr>
          <w:p w14:paraId="6B947007" w14:textId="77777777" w:rsidR="0005465C" w:rsidRPr="00EF7CF9" w:rsidRDefault="0005465C" w:rsidP="00F01ED6">
            <w:pPr>
              <w:pStyle w:val="ProductList-OfferingBody"/>
              <w:jc w:val="center"/>
            </w:pPr>
            <w:r>
              <w:t>25%</w:t>
            </w:r>
          </w:p>
        </w:tc>
      </w:tr>
    </w:tbl>
    <w:p w14:paraId="20A43B74" w14:textId="05227B1E" w:rsidR="0005465C" w:rsidRPr="00ED4527" w:rsidRDefault="00EE6E3C" w:rsidP="00907318">
      <w:pPr>
        <w:pStyle w:val="ProductList-Body"/>
        <w:spacing w:before="120"/>
        <w:rPr>
          <w:b/>
          <w:bCs/>
          <w:color w:val="00188F"/>
        </w:rPr>
      </w:pPr>
      <w:r>
        <w:rPr>
          <w:b/>
          <w:bCs/>
          <w:color w:val="00188F"/>
        </w:rPr>
        <w:t>Cálculo do Período de Disponibilidade e Níveis de Serviço para o Serviço do Indexador de Vídeo</w:t>
      </w:r>
    </w:p>
    <w:p w14:paraId="57898D88" w14:textId="77777777" w:rsidR="0005465C" w:rsidRPr="00ED4527" w:rsidRDefault="0005465C" w:rsidP="00F01ED6">
      <w:pPr>
        <w:pStyle w:val="ProductList-Body"/>
        <w:rPr>
          <w:b/>
          <w:bCs/>
          <w:color w:val="00188F"/>
        </w:rPr>
      </w:pPr>
      <w:r>
        <w:rPr>
          <w:b/>
          <w:bCs/>
          <w:color w:val="00188F"/>
        </w:rPr>
        <w:t>Definições Adicionais:</w:t>
      </w:r>
    </w:p>
    <w:p w14:paraId="530783AE" w14:textId="0319EC0D"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da API Indexador de Vídeo autenticados efetuados pelo Cliente durante um Período Aplicável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62538BEA" w14:textId="2CA8C658" w:rsidR="0005465C" w:rsidRPr="00EF7CF9" w:rsidRDefault="00380305" w:rsidP="00F01ED6">
      <w:pPr>
        <w:pStyle w:val="ProductList-Body"/>
      </w:pPr>
      <w:r>
        <w:t>“</w:t>
      </w:r>
      <w:r w:rsidR="0005465C">
        <w:rPr>
          <w:b/>
          <w:color w:val="00188F"/>
        </w:rPr>
        <w:t>Transações com Falha</w:t>
      </w:r>
      <w:r>
        <w:t>”</w:t>
      </w:r>
      <w:r w:rsidR="0005465C">
        <w:t xml:space="preserve"> designa o conjunto de todos os pedidos no Total de Tentativas de Transação que devolvem um Código de Erro ou que não enviam uma resposta ao fim de 360 segundos após a conclusão do envio do cliente por parte do cliente.</w:t>
      </w:r>
    </w:p>
    <w:p w14:paraId="3A2B8AD1" w14:textId="295144E0" w:rsidR="0005465C" w:rsidRPr="00F2068A" w:rsidRDefault="00380305" w:rsidP="00F01ED6">
      <w:pPr>
        <w:pStyle w:val="ProductList-Body"/>
        <w:rPr>
          <w:spacing w:val="-2"/>
        </w:rPr>
      </w:pPr>
      <w:r w:rsidRPr="00CB7596">
        <w:t>“</w:t>
      </w:r>
      <w:r w:rsidR="0005465C" w:rsidRPr="00F2068A">
        <w:rPr>
          <w:b/>
          <w:color w:val="00188F"/>
          <w:spacing w:val="-2"/>
        </w:rPr>
        <w:t>Percentagem de Período de Disponibilidade</w:t>
      </w:r>
      <w:r w:rsidRPr="00CB7596">
        <w:t>”</w:t>
      </w:r>
      <w:r w:rsidR="0005465C" w:rsidRPr="00F2068A">
        <w:rPr>
          <w:spacing w:val="-2"/>
        </w:rPr>
        <w:t xml:space="preserve"> para o Serviço do Indexador de Vídeo é calculada como o Total de Tentativas de Transação menos as Transações com Falha a dividir pelo Total de Tentativas de Transação num Período Aplicável para uma determinada subscrição do Microsoft Azure. </w:t>
      </w:r>
    </w:p>
    <w:p w14:paraId="3379429A" w14:textId="12695F41" w:rsidR="0005465C" w:rsidRPr="00EF7CF9" w:rsidRDefault="0005465C" w:rsidP="00F01ED6">
      <w:pPr>
        <w:pStyle w:val="ProductList-Body"/>
      </w:pPr>
      <w:r>
        <w:t>A Percentagem de Período de Disponibilidade é calculada através da seguinte fórmula:</w:t>
      </w:r>
    </w:p>
    <w:p w14:paraId="4DFCDD25" w14:textId="77777777" w:rsidR="0005465C" w:rsidRPr="00EF7CF9" w:rsidRDefault="0005465C" w:rsidP="00F01ED6">
      <w:pPr>
        <w:pStyle w:val="ProductList-Body"/>
      </w:pPr>
    </w:p>
    <w:p w14:paraId="78BCAE0D" w14:textId="30BE722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do Indexador de Vídeo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7AD259" w14:textId="77777777" w:rsidR="0005465C" w:rsidRPr="005A3C16"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F01ED6">
            <w:pPr>
              <w:pStyle w:val="ProductList-OfferingBody"/>
              <w:jc w:val="center"/>
            </w:pPr>
            <w:r>
              <w:t>&lt; 99,9%</w:t>
            </w:r>
          </w:p>
        </w:tc>
        <w:tc>
          <w:tcPr>
            <w:tcW w:w="5400" w:type="dxa"/>
          </w:tcPr>
          <w:p w14:paraId="47F17463" w14:textId="77777777" w:rsidR="0005465C" w:rsidRPr="005A3C16" w:rsidRDefault="0005465C" w:rsidP="00F01ED6">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F01ED6">
            <w:pPr>
              <w:pStyle w:val="ProductList-OfferingBody"/>
              <w:jc w:val="center"/>
            </w:pPr>
            <w:r>
              <w:t>&lt; 99%</w:t>
            </w:r>
          </w:p>
        </w:tc>
        <w:tc>
          <w:tcPr>
            <w:tcW w:w="5400" w:type="dxa"/>
          </w:tcPr>
          <w:p w14:paraId="3F63357C" w14:textId="77777777" w:rsidR="0005465C" w:rsidRPr="005A3C16" w:rsidRDefault="0005465C" w:rsidP="00F01ED6">
            <w:pPr>
              <w:pStyle w:val="ProductList-OfferingBody"/>
              <w:jc w:val="center"/>
            </w:pPr>
            <w:r>
              <w:t>25%</w:t>
            </w:r>
          </w:p>
        </w:tc>
      </w:tr>
    </w:tbl>
    <w:p w14:paraId="2C7ADA14" w14:textId="66FE91FC" w:rsidR="0005465C" w:rsidRDefault="00EE6E3C" w:rsidP="00907318">
      <w:pPr>
        <w:pStyle w:val="ProductList-Body"/>
        <w:spacing w:before="120"/>
        <w:rPr>
          <w:b/>
          <w:bCs/>
          <w:color w:val="00188F"/>
        </w:rPr>
      </w:pPr>
      <w:r>
        <w:rPr>
          <w:b/>
          <w:bCs/>
          <w:color w:val="00188F"/>
        </w:rPr>
        <w:t>Cálculo do Período de Disponibilidade e Níveis de Serviço para Canais em Direto</w:t>
      </w:r>
    </w:p>
    <w:p w14:paraId="000D0D6F" w14:textId="77777777" w:rsidR="0005465C" w:rsidRPr="00ED4527" w:rsidRDefault="0005465C" w:rsidP="00F01ED6">
      <w:pPr>
        <w:pStyle w:val="ProductList-Body"/>
        <w:rPr>
          <w:b/>
          <w:bCs/>
          <w:color w:val="00188F"/>
        </w:rPr>
      </w:pPr>
      <w:r>
        <w:rPr>
          <w:b/>
          <w:bCs/>
          <w:color w:val="00188F"/>
        </w:rPr>
        <w:t>Definições Adicionais:</w:t>
      </w:r>
    </w:p>
    <w:p w14:paraId="0FC8F879" w14:textId="76E7A7E9"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 determinado Canal foi adquirido e alocado a um Serviço de Multimédia e está operacional durante um Período Aplicável.</w:t>
      </w:r>
    </w:p>
    <w:p w14:paraId="2BF106B0" w14:textId="61F9F410"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todos os Canais adquiridos e alocados a um Serviço de Multimédia durante um Período Aplicável.</w:t>
      </w:r>
    </w:p>
    <w:p w14:paraId="589A4F11" w14:textId="00961A86"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quando o Serviço de Canais em Direto está indisponível. Um</w:t>
      </w:r>
      <w:r w:rsidR="004D5DFB">
        <w:t> </w:t>
      </w:r>
      <w:r>
        <w:t>minuto é considerado indisponível para um determinado Canal se o Canal não tiver qualquer Conectividade Externa durante o minuto.</w:t>
      </w:r>
    </w:p>
    <w:p w14:paraId="32D83198" w14:textId="01A3979B"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os Canais em Direto é calculada como o Máximo de Minutos Disponíveis menos o Período de</w:t>
      </w:r>
      <w:r w:rsidR="004D5DFB">
        <w:t> </w:t>
      </w:r>
      <w:r>
        <w:t>Indisponibilidade a dividir pelo Máximo de Minutos Disponíveis num Período Aplicável para uma determinada subscrição do Microsoft Azure.</w:t>
      </w:r>
    </w:p>
    <w:p w14:paraId="2AF355B5" w14:textId="2A3579D7" w:rsidR="0005465C" w:rsidRPr="00EF7CF9" w:rsidRDefault="0005465C" w:rsidP="00F01ED6">
      <w:pPr>
        <w:pStyle w:val="ProductList-Body"/>
      </w:pPr>
      <w:r>
        <w:t>A Percentagem de Período de Disponibilidade é calculada através da seguinte fórmula:</w:t>
      </w:r>
    </w:p>
    <w:p w14:paraId="542BD127" w14:textId="77777777" w:rsidR="0005465C" w:rsidRPr="00EF7CF9" w:rsidRDefault="0005465C" w:rsidP="00F01ED6">
      <w:pPr>
        <w:pStyle w:val="ProductList-Body"/>
      </w:pPr>
    </w:p>
    <w:p w14:paraId="30039B30" w14:textId="59498692" w:rsidR="0005465C"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56547FF"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EAEC4D"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F01ED6">
            <w:pPr>
              <w:pStyle w:val="ProductList-OfferingBody"/>
              <w:jc w:val="center"/>
            </w:pPr>
            <w:r>
              <w:t>&lt; 99,9%</w:t>
            </w:r>
          </w:p>
        </w:tc>
        <w:tc>
          <w:tcPr>
            <w:tcW w:w="5400" w:type="dxa"/>
          </w:tcPr>
          <w:p w14:paraId="7C46E78F" w14:textId="77777777" w:rsidR="0005465C" w:rsidRPr="00EF7CF9" w:rsidRDefault="0005465C" w:rsidP="00F01ED6">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F01ED6">
            <w:pPr>
              <w:pStyle w:val="ProductList-OfferingBody"/>
              <w:jc w:val="center"/>
            </w:pPr>
            <w:r>
              <w:t>&lt; 99%</w:t>
            </w:r>
          </w:p>
        </w:tc>
        <w:tc>
          <w:tcPr>
            <w:tcW w:w="5400" w:type="dxa"/>
          </w:tcPr>
          <w:p w14:paraId="2A1B4C47" w14:textId="77777777" w:rsidR="0005465C" w:rsidRPr="00EF7CF9" w:rsidRDefault="0005465C" w:rsidP="00F01ED6">
            <w:pPr>
              <w:pStyle w:val="ProductList-OfferingBody"/>
              <w:jc w:val="center"/>
            </w:pPr>
            <w:r>
              <w:t>25%</w:t>
            </w:r>
          </w:p>
        </w:tc>
      </w:tr>
    </w:tbl>
    <w:p w14:paraId="596A31A9" w14:textId="0DDDA0D1" w:rsidR="0005465C" w:rsidRPr="00623706" w:rsidRDefault="00EE6E3C" w:rsidP="00907318">
      <w:pPr>
        <w:pStyle w:val="ProductList-Body"/>
        <w:spacing w:before="120"/>
        <w:rPr>
          <w:b/>
          <w:bCs/>
          <w:color w:val="00188F"/>
        </w:rPr>
      </w:pPr>
      <w:r>
        <w:rPr>
          <w:b/>
          <w:bCs/>
          <w:color w:val="00188F"/>
        </w:rPr>
        <w:t>Cálculo do Período de Disponibilidade e Níveis de Serviço para o Serviço de Proteção de Conteúdo</w:t>
      </w:r>
    </w:p>
    <w:p w14:paraId="5A000AB7" w14:textId="77777777" w:rsidR="0005465C" w:rsidRPr="00ED4527" w:rsidRDefault="0005465C" w:rsidP="00F01ED6">
      <w:pPr>
        <w:pStyle w:val="ProductList-Body"/>
        <w:rPr>
          <w:b/>
          <w:bCs/>
          <w:color w:val="00188F"/>
        </w:rPr>
      </w:pPr>
      <w:r>
        <w:rPr>
          <w:b/>
          <w:bCs/>
          <w:color w:val="00188F"/>
        </w:rPr>
        <w:t>Definições Adicionais</w:t>
      </w:r>
    </w:p>
    <w:p w14:paraId="4EA80504" w14:textId="257243E1" w:rsidR="0005465C" w:rsidRPr="00EF7CF9" w:rsidRDefault="00380305" w:rsidP="00F01ED6">
      <w:pPr>
        <w:pStyle w:val="ProductList-Body"/>
      </w:pPr>
      <w:r>
        <w:t>“</w:t>
      </w:r>
      <w:r w:rsidR="0005465C">
        <w:rPr>
          <w:b/>
          <w:color w:val="00188F"/>
        </w:rPr>
        <w:t>Total de Tentativas de Transação</w:t>
      </w:r>
      <w:r>
        <w:t>”</w:t>
      </w:r>
      <w:r w:rsidR="0005465C">
        <w:t xml:space="preserve"> designa todos os Pedidos de Chave Válidos efetuados pelo Cliente durante um Período Aplicável para uma determinada subscrição do Azure.</w:t>
      </w:r>
    </w:p>
    <w:p w14:paraId="1ED551EE" w14:textId="0B309703" w:rsidR="0005465C" w:rsidRPr="00F2068A" w:rsidRDefault="00380305" w:rsidP="00F01ED6">
      <w:pPr>
        <w:pStyle w:val="ProductList-Body"/>
        <w:rPr>
          <w:spacing w:val="-2"/>
        </w:rPr>
      </w:pPr>
      <w:r>
        <w:rPr>
          <w:spacing w:val="-2"/>
        </w:rPr>
        <w:t>“</w:t>
      </w:r>
      <w:r w:rsidR="0005465C" w:rsidRPr="00F2068A">
        <w:rPr>
          <w:b/>
          <w:color w:val="00188F"/>
          <w:spacing w:val="-2"/>
        </w:rPr>
        <w:t>Transações com Falha</w:t>
      </w:r>
      <w:r>
        <w:rPr>
          <w:spacing w:val="-2"/>
        </w:rPr>
        <w:t>”</w:t>
      </w:r>
      <w:r w:rsidR="0005465C" w:rsidRPr="00F2068A">
        <w:rPr>
          <w:spacing w:val="-2"/>
        </w:rPr>
        <w:t xml:space="preserve">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78B4EB61" w14:textId="421223B1" w:rsidR="0005465C" w:rsidRPr="00F2068A" w:rsidRDefault="0005465C" w:rsidP="00F01ED6">
      <w:pPr>
        <w:pStyle w:val="ProductList-Body"/>
        <w:rPr>
          <w:spacing w:val="-3"/>
        </w:rPr>
      </w:pPr>
      <w:r w:rsidRPr="00F2068A">
        <w:rPr>
          <w:spacing w:val="-3"/>
        </w:rPr>
        <w:t xml:space="preserve">A </w:t>
      </w:r>
      <w:r w:rsidR="00380305" w:rsidRPr="00CB7596">
        <w:t>“</w:t>
      </w:r>
      <w:r w:rsidRPr="00F2068A">
        <w:rPr>
          <w:b/>
          <w:color w:val="00188F"/>
          <w:spacing w:val="-3"/>
        </w:rPr>
        <w:t>Percentagem de Período de Disponibilidade</w:t>
      </w:r>
      <w:r w:rsidR="00380305" w:rsidRPr="00CB7596">
        <w:t>”</w:t>
      </w:r>
      <w:r w:rsidRPr="00F2068A">
        <w:rPr>
          <w:spacing w:val="-3"/>
        </w:rPr>
        <w:t xml:space="preserve"> para os Serviços de Multimédia do Azure é calculada como o Total de Tentativas de Transação menos as Transações com Falha a dividir pelo Total de Tentativas de Transação num Período Aplicável para uma determinada subscrição do Microsoft Azure.</w:t>
      </w:r>
    </w:p>
    <w:p w14:paraId="4FB6D2DC" w14:textId="48010A30" w:rsidR="0005465C" w:rsidRPr="00EF7CF9" w:rsidRDefault="0005465C" w:rsidP="00334D35">
      <w:pPr>
        <w:pStyle w:val="ProductList-Body"/>
        <w:keepNext/>
      </w:pPr>
      <w:r>
        <w:t>A Percentagem de Período de Disponibilidade é calculada através da seguinte fórmula:</w:t>
      </w:r>
    </w:p>
    <w:p w14:paraId="33C42E0B" w14:textId="77777777" w:rsidR="0005465C" w:rsidRPr="00EF7CF9" w:rsidRDefault="0005465C" w:rsidP="00F01ED6">
      <w:pPr>
        <w:pStyle w:val="ProductList-Body"/>
      </w:pPr>
    </w:p>
    <w:p w14:paraId="082739F6" w14:textId="5073A515" w:rsidR="0005465C"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C7B3EF"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F01ED6">
            <w:pPr>
              <w:pStyle w:val="ProductList-OfferingBody"/>
              <w:jc w:val="center"/>
            </w:pPr>
            <w:r>
              <w:t>&lt; 99,9%</w:t>
            </w:r>
          </w:p>
        </w:tc>
        <w:tc>
          <w:tcPr>
            <w:tcW w:w="5400" w:type="dxa"/>
          </w:tcPr>
          <w:p w14:paraId="450872A4" w14:textId="77777777" w:rsidR="0005465C" w:rsidRPr="00EF7CF9" w:rsidRDefault="0005465C" w:rsidP="00F01ED6">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F01ED6">
            <w:pPr>
              <w:pStyle w:val="ProductList-OfferingBody"/>
              <w:jc w:val="center"/>
            </w:pPr>
            <w:r>
              <w:t>&lt; 99%</w:t>
            </w:r>
          </w:p>
        </w:tc>
        <w:tc>
          <w:tcPr>
            <w:tcW w:w="5400" w:type="dxa"/>
          </w:tcPr>
          <w:p w14:paraId="7C259C76" w14:textId="77777777" w:rsidR="0005465C" w:rsidRPr="00EF7CF9" w:rsidRDefault="0005465C" w:rsidP="00F01ED6">
            <w:pPr>
              <w:pStyle w:val="ProductList-OfferingBody"/>
              <w:jc w:val="center"/>
            </w:pPr>
            <w:r>
              <w:t>25%</w:t>
            </w:r>
          </w:p>
        </w:tc>
      </w:tr>
    </w:tbl>
    <w:p w14:paraId="31727C89"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2A19FC05" w14:textId="77777777" w:rsidR="009C6082" w:rsidRPr="00E53123" w:rsidRDefault="009C6082" w:rsidP="00F01ED6">
      <w:pPr>
        <w:pStyle w:val="ProductList-Offering2Heading"/>
        <w:tabs>
          <w:tab w:val="clear" w:pos="360"/>
          <w:tab w:val="clear" w:pos="720"/>
          <w:tab w:val="clear" w:pos="1080"/>
        </w:tabs>
        <w:outlineLvl w:val="2"/>
      </w:pPr>
      <w:bookmarkStart w:id="300" w:name="_Toc167467034"/>
      <w:r>
        <w:t>Serviço MedTech</w:t>
      </w:r>
      <w:bookmarkEnd w:id="300"/>
    </w:p>
    <w:p w14:paraId="41E626DB" w14:textId="77777777" w:rsidR="009C6082" w:rsidRDefault="009C6082" w:rsidP="00F01ED6">
      <w:pPr>
        <w:shd w:val="clear" w:color="auto" w:fill="FFFFFF"/>
        <w:spacing w:after="0" w:line="240" w:lineRule="auto"/>
        <w:rPr>
          <w:sz w:val="18"/>
        </w:rPr>
      </w:pPr>
      <w:r>
        <w:rPr>
          <w:sz w:val="18"/>
        </w:rPr>
        <w:t>Um serviço MedTech é considerado disponível durante uma janela de um minuto se leu com êxito a partir da origem de dados configurada ou está disponível para leitura a partir de uma origem de dados depois de corretamente configurado.</w:t>
      </w:r>
    </w:p>
    <w:p w14:paraId="356D6DA3" w14:textId="77777777" w:rsidR="009C6082" w:rsidRPr="00E53123" w:rsidRDefault="009C6082" w:rsidP="00F01ED6">
      <w:pPr>
        <w:shd w:val="clear" w:color="auto" w:fill="FFFFFF"/>
        <w:spacing w:after="0" w:line="240" w:lineRule="auto"/>
        <w:rPr>
          <w:sz w:val="18"/>
        </w:rPr>
      </w:pPr>
    </w:p>
    <w:p w14:paraId="4213C408" w14:textId="2F0EC4A3" w:rsidR="009C6082" w:rsidRPr="00E53123" w:rsidRDefault="00EE6E3C" w:rsidP="00F01ED6">
      <w:pPr>
        <w:pStyle w:val="ProductList-Body"/>
        <w:rPr>
          <w:b/>
          <w:color w:val="00188F"/>
        </w:rPr>
      </w:pPr>
      <w:r>
        <w:rPr>
          <w:b/>
          <w:color w:val="00188F"/>
        </w:rPr>
        <w:t>Cálculo do Período de Disponibilidade</w:t>
      </w:r>
    </w:p>
    <w:p w14:paraId="0B543B21" w14:textId="3261A860" w:rsidR="009C6082" w:rsidRDefault="009C6082" w:rsidP="00F01ED6">
      <w:pPr>
        <w:pStyle w:val="ProductList-Body"/>
      </w:pPr>
      <w:r>
        <w:t xml:space="preserve">A </w:t>
      </w:r>
      <w:r w:rsidR="00380305">
        <w:t>“</w:t>
      </w:r>
      <w:r>
        <w:rPr>
          <w:b/>
          <w:color w:val="00188F"/>
        </w:rPr>
        <w:t>Percentagem de Período de Disponibilidade</w:t>
      </w:r>
      <w:r w:rsidR="00380305">
        <w:t>”</w:t>
      </w:r>
      <w:r>
        <w:t xml:space="preserve"> para o serviço MedTech é calculada como o Total de Minutos Disponíveis menos os Minutos Indisponíveis, dividido pelo Total de Minutos em que o serviço MedTech esteve ativo. A Percentagem de Período de Disponibilidade é representada pela seguinte fórmula:</w:t>
      </w:r>
    </w:p>
    <w:p w14:paraId="29A8600A" w14:textId="4E77B1F7" w:rsidR="009C6082"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Disponíveis-Minutos com Falhas</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Pr="00954022" w:rsidRDefault="009C6082" w:rsidP="00F01ED6">
      <w:pPr>
        <w:pStyle w:val="ProductList-Body"/>
        <w:rPr>
          <w:b/>
          <w:color w:val="00188F"/>
        </w:rPr>
      </w:pPr>
      <w:r w:rsidRPr="00954022">
        <w:rPr>
          <w:b/>
          <w:color w:val="00188F"/>
        </w:rPr>
        <w:t>Os seguintes Níveis de Serviço e Créditos de Serviço são aplicáveis ao serviço MedTech:</w:t>
      </w:r>
    </w:p>
    <w:p w14:paraId="04C48FDA" w14:textId="77777777" w:rsidR="009C6082" w:rsidRPr="00EF7CF9" w:rsidRDefault="009C608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BCC4D7" w14:textId="77777777" w:rsidR="009C6082" w:rsidRPr="00EF7CF9" w:rsidRDefault="009C6082" w:rsidP="00F01ED6">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F01ED6">
            <w:pPr>
              <w:pStyle w:val="ProductList-OfferingBody"/>
              <w:jc w:val="center"/>
            </w:pPr>
            <w:r>
              <w:t>&lt; 99,9%</w:t>
            </w:r>
          </w:p>
        </w:tc>
        <w:tc>
          <w:tcPr>
            <w:tcW w:w="5400" w:type="dxa"/>
          </w:tcPr>
          <w:p w14:paraId="7A0412B6" w14:textId="77777777" w:rsidR="009C6082" w:rsidRPr="00EF7CF9" w:rsidRDefault="009C6082" w:rsidP="00F01ED6">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F01ED6">
            <w:pPr>
              <w:pStyle w:val="ProductList-OfferingBody"/>
              <w:jc w:val="center"/>
            </w:pPr>
            <w:r>
              <w:t>&lt; 99%</w:t>
            </w:r>
          </w:p>
        </w:tc>
        <w:tc>
          <w:tcPr>
            <w:tcW w:w="5400" w:type="dxa"/>
          </w:tcPr>
          <w:p w14:paraId="3028563A" w14:textId="77777777" w:rsidR="009C6082" w:rsidRPr="00EF7CF9" w:rsidRDefault="009C6082" w:rsidP="00F01ED6">
            <w:pPr>
              <w:pStyle w:val="ProductList-OfferingBody"/>
              <w:jc w:val="center"/>
            </w:pPr>
            <w:r>
              <w:t>25%</w:t>
            </w:r>
          </w:p>
        </w:tc>
      </w:tr>
    </w:tbl>
    <w:p w14:paraId="1922FC52"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6DC77B91" w14:textId="77777777" w:rsidR="0005465C" w:rsidRPr="0005465C" w:rsidRDefault="0005465C" w:rsidP="00F01ED6">
      <w:pPr>
        <w:pStyle w:val="ProductList-Offering2Heading"/>
        <w:keepNext/>
        <w:tabs>
          <w:tab w:val="clear" w:pos="360"/>
          <w:tab w:val="clear" w:pos="720"/>
          <w:tab w:val="clear" w:pos="1080"/>
        </w:tabs>
        <w:outlineLvl w:val="2"/>
      </w:pPr>
      <w:bookmarkStart w:id="301" w:name="_Toc167467035"/>
      <w:r>
        <w:t>Microsoft Cost Management</w:t>
      </w:r>
      <w:bookmarkEnd w:id="301"/>
    </w:p>
    <w:p w14:paraId="18DC5859" w14:textId="6FA30107" w:rsidR="0005465C" w:rsidRPr="0005465C" w:rsidRDefault="00EE6E3C" w:rsidP="00F01ED6">
      <w:pPr>
        <w:pStyle w:val="ProductList-Body"/>
        <w:rPr>
          <w:b/>
          <w:bCs/>
          <w:color w:val="00188F"/>
        </w:rPr>
      </w:pPr>
      <w:r>
        <w:rPr>
          <w:b/>
          <w:bCs/>
          <w:color w:val="00188F"/>
        </w:rPr>
        <w:t>Cálculo do Período de Disponibilidade para a disponibilidade do Azure Cost Management</w:t>
      </w:r>
    </w:p>
    <w:p w14:paraId="58360CBF" w14:textId="4B047E33" w:rsidR="0005465C" w:rsidRDefault="00380305" w:rsidP="00F01ED6">
      <w:pPr>
        <w:pStyle w:val="ProductList-Body"/>
      </w:pPr>
      <w:r>
        <w:t>“</w:t>
      </w:r>
      <w:r w:rsidR="0005465C">
        <w:rPr>
          <w:b/>
          <w:bCs/>
          <w:color w:val="00188F"/>
        </w:rPr>
        <w:t>Total de Pedidos</w:t>
      </w:r>
      <w:r>
        <w:t>”</w:t>
      </w:r>
      <w:r w:rsidR="0005465C">
        <w:t xml:space="preserve"> é o número total de pedidos ao serviço ACM para os gastos do Cross Cloud do Cliente num determinado Período Aplicável.</w:t>
      </w:r>
    </w:p>
    <w:p w14:paraId="402B2F70" w14:textId="3DEF7202" w:rsidR="0005465C" w:rsidRDefault="00380305" w:rsidP="00F01ED6">
      <w:pPr>
        <w:pStyle w:val="ProductList-Body"/>
      </w:pPr>
      <w:r>
        <w:t>“</w:t>
      </w:r>
      <w:r w:rsidR="0005465C">
        <w:rPr>
          <w:b/>
          <w:bCs/>
          <w:color w:val="00188F"/>
        </w:rPr>
        <w:t>Pedidos com Falha</w:t>
      </w:r>
      <w:r>
        <w:t>”</w:t>
      </w:r>
      <w:r w:rsidR="0005465C">
        <w:t xml:space="preserve"> é o conjunto de todos os pedidos para o serviço Azure Cost Management no Total de Pedidos que devolvem um código de erro ou que não são contam com o serviço.</w:t>
      </w:r>
    </w:p>
    <w:p w14:paraId="3040E592" w14:textId="76431808" w:rsidR="0005465C" w:rsidRDefault="0005465C" w:rsidP="00F01ED6">
      <w:pPr>
        <w:pStyle w:val="ProductList-Body"/>
      </w:pPr>
      <w:r>
        <w:t xml:space="preserve">A </w:t>
      </w:r>
      <w:r w:rsidR="00380305">
        <w:t>“</w:t>
      </w:r>
      <w:r>
        <w:rPr>
          <w:b/>
          <w:bCs/>
          <w:color w:val="00188F"/>
        </w:rPr>
        <w:t>Percentagem de Período de Disponibilidade</w:t>
      </w:r>
      <w:r w:rsidR="00380305">
        <w:t>”</w:t>
      </w:r>
      <w:r>
        <w:t xml:space="preserve"> é calculada como o Total de Pedidos menos os Pedidos com Falha a dividir pelo Total de Pedidos num Período Aplicável. A Percentagem de Período de Disponibilidade é representada pela seguinte fórmula:</w:t>
      </w:r>
    </w:p>
    <w:p w14:paraId="757C6E5C" w14:textId="77777777" w:rsidR="0005465C" w:rsidRPr="00EF7CF9" w:rsidRDefault="0005465C" w:rsidP="00F01ED6">
      <w:pPr>
        <w:pStyle w:val="ProductList-Body"/>
      </w:pPr>
    </w:p>
    <w:p w14:paraId="41A2AAD5" w14:textId="70EA8D13" w:rsidR="0005465C"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F01ED6">
      <w:pPr>
        <w:pStyle w:val="ProductList-Body"/>
        <w:keepNext/>
        <w:keepLines/>
        <w:rPr>
          <w:b/>
          <w:bCs/>
          <w:color w:val="00188F"/>
        </w:rPr>
      </w:pPr>
      <w:r>
        <w:rPr>
          <w:b/>
          <w:bCs/>
          <w:color w:val="00188F"/>
        </w:rPr>
        <w:t>Os seguintes Níveis de Serviço e Créditos de Serviço são aplicáveis à utilização do Azure Cost Management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1870225" w14:textId="77777777" w:rsidR="0005465C" w:rsidRPr="00EF7CF9" w:rsidRDefault="0005465C" w:rsidP="00F01ED6">
            <w:pPr>
              <w:pStyle w:val="ProductList-OfferingBody"/>
              <w:keepNext/>
              <w:keepLines/>
              <w:jc w:val="center"/>
              <w:rPr>
                <w:color w:val="FFFFFF" w:themeColor="background1"/>
              </w:rPr>
            </w:pPr>
            <w:r>
              <w:rPr>
                <w:color w:val="FFFFFF" w:themeColor="background1"/>
              </w:rPr>
              <w:t>Crédito de Serviço</w:t>
            </w:r>
          </w:p>
        </w:tc>
      </w:tr>
      <w:tr w:rsidR="0005465C" w:rsidRPr="00B44CF9" w14:paraId="1FB176C6" w14:textId="77777777" w:rsidTr="00277097">
        <w:tc>
          <w:tcPr>
            <w:tcW w:w="5400" w:type="dxa"/>
          </w:tcPr>
          <w:p w14:paraId="584A89D2" w14:textId="77777777" w:rsidR="0005465C" w:rsidRPr="00EF7CF9" w:rsidRDefault="0005465C" w:rsidP="00F01ED6">
            <w:pPr>
              <w:pStyle w:val="ProductList-OfferingBody"/>
              <w:keepNext/>
              <w:keepLines/>
              <w:jc w:val="center"/>
            </w:pPr>
            <w:r>
              <w:t>&lt; 99,9%</w:t>
            </w:r>
          </w:p>
        </w:tc>
        <w:tc>
          <w:tcPr>
            <w:tcW w:w="5400" w:type="dxa"/>
          </w:tcPr>
          <w:p w14:paraId="3E961BB3" w14:textId="77777777" w:rsidR="0005465C" w:rsidRPr="00EF7CF9" w:rsidRDefault="0005465C" w:rsidP="00F01ED6">
            <w:pPr>
              <w:pStyle w:val="ProductList-OfferingBody"/>
              <w:keepNext/>
              <w:keepLines/>
              <w:jc w:val="center"/>
            </w:pPr>
            <w:r>
              <w:t>10%</w:t>
            </w:r>
          </w:p>
        </w:tc>
      </w:tr>
      <w:tr w:rsidR="0005465C" w:rsidRPr="00B44CF9" w14:paraId="3D1EC939" w14:textId="77777777" w:rsidTr="00277097">
        <w:tc>
          <w:tcPr>
            <w:tcW w:w="5400" w:type="dxa"/>
          </w:tcPr>
          <w:p w14:paraId="76264E1D" w14:textId="77777777" w:rsidR="0005465C" w:rsidRPr="00EF7CF9" w:rsidRDefault="0005465C" w:rsidP="00F01ED6">
            <w:pPr>
              <w:pStyle w:val="ProductList-OfferingBody"/>
              <w:keepNext/>
              <w:keepLines/>
              <w:jc w:val="center"/>
            </w:pPr>
            <w:r>
              <w:t>&lt; 99%</w:t>
            </w:r>
          </w:p>
        </w:tc>
        <w:tc>
          <w:tcPr>
            <w:tcW w:w="5400" w:type="dxa"/>
          </w:tcPr>
          <w:p w14:paraId="368F939D" w14:textId="77777777" w:rsidR="0005465C" w:rsidRPr="00EF7CF9" w:rsidRDefault="0005465C" w:rsidP="00F01ED6">
            <w:pPr>
              <w:pStyle w:val="ProductList-OfferingBody"/>
              <w:keepNext/>
              <w:keepLines/>
              <w:jc w:val="center"/>
            </w:pPr>
            <w:r>
              <w:t>25%</w:t>
            </w:r>
          </w:p>
        </w:tc>
      </w:tr>
    </w:tbl>
    <w:p w14:paraId="4EDD67DA" w14:textId="44EBDFB7" w:rsidR="0005465C" w:rsidRDefault="0005465C" w:rsidP="00840862">
      <w:pPr>
        <w:pStyle w:val="ProductList-Body"/>
      </w:pPr>
      <w:r>
        <w:rPr>
          <w:b/>
          <w:bCs/>
          <w:color w:val="00188F"/>
        </w:rPr>
        <w:t>Termos Adicionais:</w:t>
      </w:r>
      <w:r>
        <w:t xml:space="preserve"> O SLA não será aplicável quando a impossibilidade de recolher os dados gastos se dever a problemas nos pontos finais do AWS, nos serviços externos ao Azure Cost Management ou a alterações do Cliente à respetiva configuração do Azure.</w:t>
      </w:r>
    </w:p>
    <w:bookmarkStart w:id="302" w:name="_Toc52348973"/>
    <w:bookmarkStart w:id="303" w:name="_Toc457821565"/>
    <w:p w14:paraId="2630924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ED7DE4C" w14:textId="77777777" w:rsidR="00745257" w:rsidRDefault="00745257" w:rsidP="00745257">
      <w:pPr>
        <w:pStyle w:val="ProductList-Offering2Heading"/>
        <w:tabs>
          <w:tab w:val="clear" w:pos="360"/>
          <w:tab w:val="clear" w:pos="720"/>
          <w:tab w:val="clear" w:pos="1080"/>
        </w:tabs>
        <w:outlineLvl w:val="2"/>
      </w:pPr>
      <w:bookmarkStart w:id="304" w:name="_Toc167467036"/>
      <w:r>
        <w:t>Microsoft Fabric</w:t>
      </w:r>
      <w:bookmarkEnd w:id="304"/>
    </w:p>
    <w:p w14:paraId="6A78041D" w14:textId="77777777" w:rsidR="00745257" w:rsidRPr="00917E39" w:rsidRDefault="00745257" w:rsidP="0074525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1942CC24"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Capacidade</w:t>
      </w:r>
      <w:r w:rsidRPr="00FF1FCB">
        <w:rPr>
          <w:rFonts w:ascii="Calibri" w:hAnsi="Calibri" w:cs="Calibri"/>
          <w:b/>
          <w:bCs/>
          <w:color w:val="00188F"/>
        </w:rPr>
        <w:t>:</w:t>
      </w:r>
      <w:r>
        <w:rPr>
          <w:rFonts w:ascii="Calibri" w:hAnsi="Calibri" w:cs="Calibri"/>
          <w:color w:val="000000" w:themeColor="text1"/>
        </w:rPr>
        <w:t xml:space="preserve"> A capacidade é um conjunto dedicado de recursos que está disponível num determinado momento para ser utilizado. A capacidade define a aptidão de um recurso para realizar uma atividade ou produzir resultados. Diferentes itens consomem diferentes capacidades num determinado momento. O Fabric oferece capacidade através de Avaliações e da SKU do Fabric. Para mais informações, consulte </w:t>
      </w:r>
      <w:hyperlink r:id="rId23" w:anchor="capacity" w:history="1">
        <w:r>
          <w:rPr>
            <w:rStyle w:val="Hyperlink"/>
            <w:rFonts w:ascii="Calibri" w:hAnsi="Calibri" w:cs="Calibri"/>
          </w:rPr>
          <w:t>O que é a capacidade</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29E415E"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Máximo de Minutos Disponíveis</w:t>
      </w:r>
      <w:r w:rsidRPr="00FF1FCB">
        <w:rPr>
          <w:rFonts w:ascii="Calibri" w:hAnsi="Calibri" w:cs="Calibri"/>
          <w:b/>
          <w:bCs/>
          <w:color w:val="00188F"/>
        </w:rPr>
        <w:t>:</w:t>
      </w:r>
      <w:r>
        <w:rPr>
          <w:rFonts w:ascii="Calibri" w:hAnsi="Calibri" w:cs="Calibri"/>
          <w:color w:val="000000" w:themeColor="text1"/>
        </w:rPr>
        <w:t xml:space="preserve"> A soma de todos os minutos durante os quais uma determinada Capacidade individual foi atribuída a uma instância durante um Período Aplicável para um determinado inquilino.</w:t>
      </w:r>
    </w:p>
    <w:p w14:paraId="7C3E8724" w14:textId="77777777" w:rsidR="00745257" w:rsidRPr="00917E39" w:rsidRDefault="00745257" w:rsidP="00840862">
      <w:pPr>
        <w:pStyle w:val="ProductList-Body"/>
        <w:rPr>
          <w:rFonts w:ascii="Calibri" w:hAnsi="Calibri" w:cs="Calibri"/>
          <w:color w:val="000000" w:themeColor="text1"/>
        </w:rPr>
      </w:pPr>
      <w:r>
        <w:rPr>
          <w:rFonts w:ascii="Calibri" w:hAnsi="Calibri" w:cs="Calibri"/>
          <w:b/>
          <w:bCs/>
          <w:color w:val="00188F"/>
        </w:rPr>
        <w:t>Minutos de Período de Indisponibilidade*</w:t>
      </w:r>
      <w:r w:rsidRPr="00FF1FCB">
        <w:rPr>
          <w:rFonts w:ascii="Calibri" w:hAnsi="Calibri" w:cs="Calibri"/>
          <w:b/>
          <w:bCs/>
          <w:color w:val="00188F"/>
        </w:rPr>
        <w:t>:</w:t>
      </w:r>
      <w:r>
        <w:rPr>
          <w:rFonts w:ascii="Calibri" w:hAnsi="Calibri" w:cs="Calibri"/>
          <w:color w:val="000000" w:themeColor="text1"/>
        </w:rPr>
        <w:t xml:space="preserve"> O total de minutos acumulados num Período Aplicável para uma determinada Capacidade, após a sua criação, ou antes de ser desaprovisionada, durante os quais não é possível utilizar a Capacidade em todas as funcionalidades aplicáveis do Fabrica listadas abaixo:</w:t>
      </w:r>
    </w:p>
    <w:p w14:paraId="05D361AC"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Power BI: redirecionar para a secção Power BI</w:t>
      </w:r>
    </w:p>
    <w:p w14:paraId="1956C50D"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Ver:</w:t>
      </w:r>
      <w:r>
        <w:rPr>
          <w:rFonts w:ascii="Calibri" w:hAnsi="Calibri" w:cs="Calibri"/>
          <w:szCs w:val="18"/>
        </w:rPr>
        <w:t xml:space="preserve"> ver Dashboards, Relatórios e Aplicações do Power BI no serviço.</w:t>
      </w:r>
    </w:p>
    <w:p w14:paraId="30D234BA"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B3D9578" w14:textId="77777777" w:rsidR="00745257" w:rsidRPr="00917E39" w:rsidRDefault="00745257" w:rsidP="00840862">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acesso e utilização do Portal do Power BI dentro dos períodos esperados, tendo em consideração as condições e as limitações da rede, locais do ambiente do cliente ou externas à Microsoft.</w:t>
      </w:r>
    </w:p>
    <w:p w14:paraId="549BE48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Gestor de Dados</w:t>
      </w:r>
    </w:p>
    <w:p w14:paraId="7B9AD0E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Fluxo de Dados de Gen2:</w:t>
      </w:r>
      <w:r>
        <w:rPr>
          <w:rFonts w:ascii="Calibri" w:hAnsi="Calibri" w:cs="Calibri"/>
          <w:szCs w:val="18"/>
        </w:rPr>
        <w:t xml:space="preserve"> Agende ou acione manualmente uma operação de atualização e espere pela conclusão dessas operações.</w:t>
      </w:r>
    </w:p>
    <w:p w14:paraId="7D4D212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Pipelin</w:t>
      </w:r>
      <w:r w:rsidRPr="00FF1FCB">
        <w:rPr>
          <w:rFonts w:ascii="Calibri" w:hAnsi="Calibri" w:cs="Calibri"/>
          <w:b/>
          <w:bCs/>
          <w:color w:val="00188F"/>
        </w:rPr>
        <w:t>e:</w:t>
      </w:r>
      <w:r>
        <w:rPr>
          <w:rFonts w:ascii="Calibri" w:hAnsi="Calibri" w:cs="Calibri"/>
          <w:szCs w:val="18"/>
        </w:rPr>
        <w:t xml:space="preserve"> abra Pipelines no serviço.</w:t>
      </w:r>
    </w:p>
    <w:p w14:paraId="12FDE37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Engenharia de Dados</w:t>
      </w:r>
    </w:p>
    <w:p w14:paraId="310BD6F2"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w:t>
      </w:r>
      <w:r w:rsidRPr="00FF1FCB">
        <w:rPr>
          <w:rFonts w:ascii="Calibri" w:hAnsi="Calibri" w:cs="Calibri"/>
          <w:b/>
          <w:bCs/>
          <w:color w:val="00188F"/>
        </w:rPr>
        <w:t>Lakehouse:</w:t>
      </w:r>
      <w:r>
        <w:rPr>
          <w:rFonts w:ascii="Calibri" w:hAnsi="Calibri" w:cs="Calibri"/>
          <w:szCs w:val="18"/>
        </w:rPr>
        <w:t xml:space="preserve"> abra e veja uma Lakehouse no serviço.</w:t>
      </w:r>
    </w:p>
    <w:p w14:paraId="2E41DAC8"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Bloco de Notas:</w:t>
      </w:r>
      <w:r>
        <w:rPr>
          <w:rFonts w:ascii="Calibri" w:hAnsi="Calibri" w:cs="Calibri"/>
          <w:szCs w:val="18"/>
        </w:rPr>
        <w:t xml:space="preserve"> abra e veja uma Bloco de Notas no serviço.</w:t>
      </w:r>
    </w:p>
    <w:p w14:paraId="4AEF2803"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Definição de Trabalho do </w:t>
      </w:r>
      <w:r w:rsidRPr="00FF1FCB">
        <w:rPr>
          <w:rFonts w:ascii="Calibri" w:hAnsi="Calibri" w:cs="Calibri"/>
          <w:b/>
          <w:bCs/>
          <w:color w:val="00188F"/>
        </w:rPr>
        <w:t>Spark:</w:t>
      </w:r>
      <w:r>
        <w:rPr>
          <w:rFonts w:ascii="Calibri" w:hAnsi="Calibri" w:cs="Calibri"/>
          <w:szCs w:val="18"/>
        </w:rPr>
        <w:t xml:space="preserve"> abra e veja uma Definição de Trabalho de Spark no serviço.</w:t>
      </w:r>
    </w:p>
    <w:p w14:paraId="53DED228"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Ciência de Dados</w:t>
      </w:r>
    </w:p>
    <w:p w14:paraId="2D7734DF" w14:textId="6E896C9A"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modelo ML:</w:t>
      </w:r>
      <w:r>
        <w:rPr>
          <w:rFonts w:ascii="Calibri" w:hAnsi="Calibri" w:cs="Calibri"/>
          <w:szCs w:val="18"/>
        </w:rPr>
        <w:t xml:space="preserve"> abra e veja os modelos ML no serviço.</w:t>
      </w:r>
    </w:p>
    <w:p w14:paraId="2A36AA5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Armazém de Dados</w:t>
      </w:r>
    </w:p>
    <w:p w14:paraId="0E31D660"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Base de Dados:</w:t>
      </w:r>
      <w:r>
        <w:rPr>
          <w:rFonts w:ascii="Calibri" w:hAnsi="Calibri" w:cs="Calibri"/>
          <w:szCs w:val="18"/>
        </w:rPr>
        <w:t xml:space="preserve"> abra e veja uma base de dados de Armazém de Dados no serviço.</w:t>
      </w:r>
    </w:p>
    <w:p w14:paraId="28F9E3A3"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Análise em Tempo Real</w:t>
      </w:r>
    </w:p>
    <w:p w14:paraId="159EB7FD"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Eventstream:</w:t>
      </w:r>
      <w:r>
        <w:rPr>
          <w:rFonts w:ascii="Calibri" w:hAnsi="Calibri" w:cs="Calibri"/>
          <w:szCs w:val="18"/>
        </w:rPr>
        <w:t xml:space="preserve"> abra e veja Eventstreams no serviço.</w:t>
      </w:r>
    </w:p>
    <w:p w14:paraId="05051B3D"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Abrir Base de Dados KQL:</w:t>
      </w:r>
      <w:r>
        <w:rPr>
          <w:rFonts w:ascii="Calibri" w:hAnsi="Calibri" w:cs="Calibri"/>
        </w:rPr>
        <w:t xml:space="preserve"> abra e veja uma base de dados KQL no serviço.</w:t>
      </w:r>
    </w:p>
    <w:p w14:paraId="2FF29AB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OneLake</w:t>
      </w:r>
    </w:p>
    <w:p w14:paraId="09268174"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 xml:space="preserve">Transações de leitura de OneLake: </w:t>
      </w:r>
      <w:r>
        <w:rPr>
          <w:rFonts w:ascii="Calibri" w:hAnsi="Calibri" w:cs="Calibri"/>
        </w:rPr>
        <w:t>Quaisquer operações de leitura para APIs DFS de OneLake</w:t>
      </w:r>
      <w:r>
        <w:rPr>
          <w:rFonts w:ascii="Calibri" w:hAnsi="Calibri" w:cs="Calibri"/>
          <w:color w:val="00188F"/>
        </w:rPr>
        <w:t>.</w:t>
      </w:r>
    </w:p>
    <w:p w14:paraId="2540F53E" w14:textId="77777777" w:rsidR="00462EB3" w:rsidRPr="00917E39" w:rsidRDefault="00462EB3" w:rsidP="00462EB3">
      <w:pPr>
        <w:pStyle w:val="ProductList-Body"/>
        <w:rPr>
          <w:rFonts w:ascii="Calibri" w:hAnsi="Calibri" w:cs="Calibri"/>
        </w:rPr>
      </w:pPr>
      <w:r>
        <w:rPr>
          <w:rFonts w:ascii="Calibri" w:hAnsi="Calibri" w:cs="Calibri"/>
          <w:b/>
          <w:bCs/>
          <w:color w:val="00188F"/>
        </w:rPr>
        <w:t>Percentagem de Período de Disponibilidade</w:t>
      </w:r>
      <w:r w:rsidRPr="00FF1FCB">
        <w:rPr>
          <w:rFonts w:ascii="Calibri" w:hAnsi="Calibri" w:cs="Calibri"/>
          <w:b/>
          <w:bCs/>
          <w:color w:val="00188F"/>
        </w:rPr>
        <w:t>:</w:t>
      </w:r>
      <w:r>
        <w:rPr>
          <w:rFonts w:ascii="Calibri" w:hAnsi="Calibri" w:cs="Calibri"/>
          <w:color w:val="000000" w:themeColor="text1"/>
        </w:rPr>
        <w:t xml:space="preserve"> A Percentagem de Período de Disponibilidade é calculada através da seguinte fórmula:</w:t>
      </w:r>
    </w:p>
    <w:p w14:paraId="480D048B" w14:textId="77777777" w:rsidR="00462EB3" w:rsidRPr="00EF7CF9" w:rsidRDefault="00000000" w:rsidP="00462EB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742B1A" w14:textId="77777777" w:rsidR="00462EB3" w:rsidRPr="006D4D6A" w:rsidRDefault="00462EB3" w:rsidP="00462EB3">
      <w:pPr>
        <w:pStyle w:val="ProductList-Body"/>
        <w:rPr>
          <w:rFonts w:ascii="Calibri" w:hAnsi="Calibri" w:cs="Calibri"/>
        </w:rPr>
      </w:pPr>
      <w:r>
        <w:rPr>
          <w:rFonts w:ascii="Calibri" w:hAnsi="Calibri" w:cs="Calibri"/>
          <w:b/>
          <w:bCs/>
          <w:color w:val="00188F"/>
        </w:rPr>
        <w:t>*</w:t>
      </w:r>
      <w:r>
        <w:rPr>
          <w:rFonts w:ascii="Calibri" w:hAnsi="Calibri" w:cs="Calibri"/>
        </w:rPr>
        <w:t>Os Minutos de Período de Indisponibilidade não incluem qualquer período de tempo em que a incapacidade de utilizar as funcionalidades do Fabric numa determinada capacidade se deva à política de limitação do Microsoft Fabric.</w:t>
      </w:r>
    </w:p>
    <w:p w14:paraId="21A65FC9" w14:textId="77777777" w:rsidR="00462EB3" w:rsidRPr="00E333C5" w:rsidRDefault="00462EB3" w:rsidP="00462EB3">
      <w:pPr>
        <w:pStyle w:val="ProductList-Body"/>
        <w:rPr>
          <w:rFonts w:ascii="Calibri" w:hAnsi="Calibri" w:cs="Calibri"/>
          <w:sz w:val="12"/>
          <w:szCs w:val="12"/>
        </w:rPr>
      </w:pPr>
    </w:p>
    <w:p w14:paraId="06B5659C" w14:textId="77777777" w:rsidR="00462EB3" w:rsidRPr="00917E39" w:rsidRDefault="00462EB3" w:rsidP="00462EB3">
      <w:pPr>
        <w:pStyle w:val="ProductList-Body"/>
        <w:rPr>
          <w:rFonts w:ascii="Calibri" w:hAnsi="Calibri" w:cs="Calibri"/>
          <w:b/>
        </w:rPr>
      </w:pPr>
      <w:r>
        <w:rPr>
          <w:rFonts w:ascii="Calibri" w:hAnsi="Calibri" w:cs="Calibri"/>
          <w:b/>
          <w:color w:val="00188F"/>
        </w:rPr>
        <w:t>Crédito de Serviço</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2EB3" w:rsidRPr="00B44CF9" w14:paraId="53477AAD" w14:textId="77777777" w:rsidTr="00710B68">
        <w:trPr>
          <w:tblHeader/>
        </w:trPr>
        <w:tc>
          <w:tcPr>
            <w:tcW w:w="5400" w:type="dxa"/>
            <w:shd w:val="clear" w:color="auto" w:fill="0072C6"/>
          </w:tcPr>
          <w:p w14:paraId="7807BF00" w14:textId="77777777" w:rsidR="00462EB3" w:rsidRPr="00EF7CF9" w:rsidRDefault="00462EB3" w:rsidP="00710B6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75F14" w14:textId="77777777" w:rsidR="00462EB3" w:rsidRPr="00EF7CF9" w:rsidRDefault="00462EB3" w:rsidP="00710B68">
            <w:pPr>
              <w:pStyle w:val="ProductList-OfferingBody"/>
              <w:jc w:val="center"/>
              <w:rPr>
                <w:color w:val="FFFFFF" w:themeColor="background1"/>
              </w:rPr>
            </w:pPr>
            <w:r>
              <w:rPr>
                <w:color w:val="FFFFFF" w:themeColor="background1"/>
              </w:rPr>
              <w:t>Crédito de Serviço</w:t>
            </w:r>
          </w:p>
        </w:tc>
      </w:tr>
      <w:tr w:rsidR="00462EB3" w:rsidRPr="00B44CF9" w14:paraId="2667F2EF" w14:textId="77777777" w:rsidTr="00710B68">
        <w:tc>
          <w:tcPr>
            <w:tcW w:w="5400" w:type="dxa"/>
          </w:tcPr>
          <w:p w14:paraId="783A14B6" w14:textId="77777777" w:rsidR="00462EB3" w:rsidRPr="00EF7CF9" w:rsidRDefault="00462EB3" w:rsidP="00710B68">
            <w:pPr>
              <w:pStyle w:val="ProductList-OfferingBody"/>
              <w:jc w:val="center"/>
            </w:pPr>
            <w:r>
              <w:t>&lt; 99,9%</w:t>
            </w:r>
          </w:p>
        </w:tc>
        <w:tc>
          <w:tcPr>
            <w:tcW w:w="5400" w:type="dxa"/>
          </w:tcPr>
          <w:p w14:paraId="67399076" w14:textId="77777777" w:rsidR="00462EB3" w:rsidRPr="00EF7CF9" w:rsidRDefault="00462EB3" w:rsidP="00710B68">
            <w:pPr>
              <w:pStyle w:val="ProductList-OfferingBody"/>
              <w:jc w:val="center"/>
            </w:pPr>
            <w:r>
              <w:t>10%</w:t>
            </w:r>
          </w:p>
        </w:tc>
      </w:tr>
      <w:tr w:rsidR="00462EB3" w:rsidRPr="00B44CF9" w14:paraId="5306862D" w14:textId="77777777" w:rsidTr="00710B68">
        <w:tc>
          <w:tcPr>
            <w:tcW w:w="5400" w:type="dxa"/>
          </w:tcPr>
          <w:p w14:paraId="7CDF7C29" w14:textId="77777777" w:rsidR="00462EB3" w:rsidRPr="00EF7CF9" w:rsidRDefault="00462EB3" w:rsidP="00710B68">
            <w:pPr>
              <w:pStyle w:val="ProductList-OfferingBody"/>
              <w:jc w:val="center"/>
            </w:pPr>
            <w:r>
              <w:t>&lt; 99%</w:t>
            </w:r>
          </w:p>
        </w:tc>
        <w:tc>
          <w:tcPr>
            <w:tcW w:w="5400" w:type="dxa"/>
          </w:tcPr>
          <w:p w14:paraId="24AB19B9" w14:textId="77777777" w:rsidR="00462EB3" w:rsidRPr="00EF7CF9" w:rsidRDefault="00462EB3" w:rsidP="00710B68">
            <w:pPr>
              <w:pStyle w:val="ProductList-OfferingBody"/>
              <w:jc w:val="center"/>
            </w:pPr>
            <w:r>
              <w:t>25%</w:t>
            </w:r>
          </w:p>
        </w:tc>
      </w:tr>
    </w:tbl>
    <w:p w14:paraId="3C56607D" w14:textId="77777777" w:rsidR="00462EB3" w:rsidRPr="00EF7CF9" w:rsidRDefault="00000000" w:rsidP="00462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62EB3" w:rsidRPr="004E0FBE">
          <w:rPr>
            <w:rStyle w:val="Hyperlink"/>
            <w:sz w:val="16"/>
            <w:szCs w:val="16"/>
          </w:rPr>
          <w:t>Índice</w:t>
        </w:r>
      </w:hyperlink>
      <w:r w:rsidR="00462EB3">
        <w:rPr>
          <w:sz w:val="16"/>
          <w:szCs w:val="16"/>
        </w:rPr>
        <w:t xml:space="preserve"> / </w:t>
      </w:r>
      <w:hyperlink w:anchor="Definições" w:history="1">
        <w:r w:rsidR="00462EB3" w:rsidRPr="004E0FBE">
          <w:rPr>
            <w:rStyle w:val="Hyperlink"/>
            <w:sz w:val="16"/>
            <w:szCs w:val="16"/>
          </w:rPr>
          <w:t>Definições</w:t>
        </w:r>
      </w:hyperlink>
    </w:p>
    <w:p w14:paraId="4739C090" w14:textId="2381B0DD" w:rsidR="00CA66E5" w:rsidRPr="00EF7CF9" w:rsidRDefault="00CA66E5" w:rsidP="00A45F33">
      <w:pPr>
        <w:pStyle w:val="ProductList-Offering2Heading"/>
        <w:keepNext/>
        <w:keepLines/>
        <w:tabs>
          <w:tab w:val="clear" w:pos="360"/>
          <w:tab w:val="clear" w:pos="720"/>
          <w:tab w:val="clear" w:pos="1080"/>
        </w:tabs>
        <w:outlineLvl w:val="2"/>
      </w:pPr>
      <w:bookmarkStart w:id="305" w:name="_Toc167467037"/>
      <w:r>
        <w:t>Microsoft Genomics</w:t>
      </w:r>
      <w:bookmarkEnd w:id="302"/>
      <w:bookmarkEnd w:id="305"/>
    </w:p>
    <w:p w14:paraId="0D9D2ADC" w14:textId="77777777" w:rsidR="00CA66E5" w:rsidRPr="00F2068A" w:rsidRDefault="00CA66E5" w:rsidP="00A45F33">
      <w:pPr>
        <w:pStyle w:val="ProductList-Body"/>
        <w:keepNext/>
        <w:keepLines/>
        <w:rPr>
          <w:rFonts w:cstheme="minorHAnsi"/>
          <w:b/>
          <w:color w:val="00188F"/>
          <w:szCs w:val="18"/>
        </w:rPr>
      </w:pPr>
      <w:r w:rsidRPr="00F2068A">
        <w:rPr>
          <w:rFonts w:cstheme="minorHAnsi"/>
          <w:b/>
          <w:color w:val="00188F"/>
          <w:szCs w:val="18"/>
        </w:rPr>
        <w:t>Definições Adicionais</w:t>
      </w:r>
      <w:r w:rsidRPr="00473DD3">
        <w:rPr>
          <w:rFonts w:cstheme="minorHAnsi"/>
          <w:b/>
          <w:color w:val="00188F"/>
          <w:szCs w:val="18"/>
        </w:rPr>
        <w:t>:</w:t>
      </w:r>
    </w:p>
    <w:p w14:paraId="6181E587" w14:textId="60CF2B12" w:rsidR="00CA66E5" w:rsidRPr="006F3CBD" w:rsidRDefault="00380305" w:rsidP="00F01ED6">
      <w:pPr>
        <w:spacing w:after="0" w:line="240" w:lineRule="auto"/>
        <w:rPr>
          <w:rFonts w:cstheme="minorHAnsi"/>
          <w:strike/>
          <w:sz w:val="18"/>
          <w:szCs w:val="18"/>
        </w:rPr>
      </w:pPr>
      <w:r>
        <w:rPr>
          <w:rFonts w:cstheme="minorHAnsi"/>
          <w:sz w:val="18"/>
          <w:szCs w:val="18"/>
        </w:rPr>
        <w:t>“</w:t>
      </w:r>
      <w:r w:rsidR="00CA66E5" w:rsidRPr="00F2068A">
        <w:rPr>
          <w:rFonts w:eastAsiaTheme="minorEastAsia" w:cstheme="minorHAnsi"/>
          <w:b/>
          <w:color w:val="00188F"/>
          <w:sz w:val="18"/>
          <w:szCs w:val="18"/>
        </w:rPr>
        <w:t>Máximo de Minutos Disponíveis</w:t>
      </w:r>
      <w:r>
        <w:rPr>
          <w:rFonts w:cstheme="minorHAnsi"/>
          <w:sz w:val="18"/>
          <w:szCs w:val="18"/>
        </w:rPr>
        <w:t>”</w:t>
      </w:r>
      <w:r w:rsidR="00CA66E5" w:rsidRPr="00F2068A">
        <w:rPr>
          <w:rFonts w:cstheme="minorHAnsi"/>
          <w:sz w:val="18"/>
          <w:szCs w:val="18"/>
        </w:rPr>
        <w:t xml:space="preserve"> é o número total de minutos acumulados para todas as contas do Microsoft Genomics criadas pelo Cliente e</w:t>
      </w:r>
      <w:r w:rsidR="005E5DC2">
        <w:rPr>
          <w:rFonts w:cstheme="minorHAnsi"/>
          <w:sz w:val="18"/>
          <w:szCs w:val="18"/>
        </w:rPr>
        <w:t> </w:t>
      </w:r>
      <w:r w:rsidR="00CA66E5" w:rsidRPr="00F2068A">
        <w:rPr>
          <w:rFonts w:cstheme="minorHAnsi"/>
          <w:sz w:val="18"/>
          <w:szCs w:val="18"/>
        </w:rPr>
        <w:t>ativas durante um Período Aplicável para uma determinada Subscrição do Microsoft Azure.</w:t>
      </w:r>
    </w:p>
    <w:p w14:paraId="4F4F614E" w14:textId="579BD7E0" w:rsidR="00CA66E5" w:rsidRPr="006F3CBD" w:rsidRDefault="00380305" w:rsidP="00F01ED6">
      <w:pPr>
        <w:spacing w:after="0" w:line="240" w:lineRule="auto"/>
        <w:rPr>
          <w:rFonts w:cstheme="minorHAnsi"/>
          <w:sz w:val="18"/>
          <w:szCs w:val="18"/>
        </w:rPr>
      </w:pPr>
      <w:r>
        <w:rPr>
          <w:rFonts w:cstheme="minorHAnsi"/>
          <w:sz w:val="18"/>
          <w:szCs w:val="18"/>
        </w:rPr>
        <w:t>“</w:t>
      </w:r>
      <w:r w:rsidR="00CA66E5" w:rsidRPr="00F2068A">
        <w:rPr>
          <w:rFonts w:cstheme="minorHAnsi"/>
          <w:b/>
          <w:color w:val="00188F"/>
          <w:sz w:val="18"/>
          <w:szCs w:val="18"/>
        </w:rPr>
        <w:t>Período de Indisponibilidade</w:t>
      </w:r>
      <w:r>
        <w:rPr>
          <w:rFonts w:cstheme="minorHAnsi"/>
          <w:sz w:val="18"/>
          <w:szCs w:val="18"/>
        </w:rPr>
        <w:t>”</w:t>
      </w:r>
      <w:r w:rsidR="00CA66E5" w:rsidRPr="00F2068A">
        <w:rPr>
          <w:rFonts w:cstheme="minorHAnsi"/>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354D171" w14:textId="523044E7" w:rsidR="00CA66E5" w:rsidRPr="006F3CBD" w:rsidRDefault="00CA66E5" w:rsidP="00F01ED6">
      <w:pPr>
        <w:spacing w:after="0" w:line="240" w:lineRule="auto"/>
        <w:rPr>
          <w:rFonts w:cstheme="minorHAnsi"/>
          <w:sz w:val="18"/>
          <w:szCs w:val="18"/>
        </w:rPr>
      </w:pPr>
      <w:r w:rsidRPr="00F2068A">
        <w:rPr>
          <w:rFonts w:cstheme="minorHAnsi"/>
          <w:sz w:val="18"/>
          <w:szCs w:val="18"/>
        </w:rPr>
        <w:t xml:space="preserve">A </w:t>
      </w:r>
      <w:r w:rsidR="00380305">
        <w:rPr>
          <w:rFonts w:cstheme="minorHAnsi"/>
          <w:sz w:val="18"/>
          <w:szCs w:val="18"/>
        </w:rPr>
        <w:t>“</w:t>
      </w:r>
      <w:r w:rsidRPr="00F2068A">
        <w:rPr>
          <w:rFonts w:cstheme="minorHAnsi"/>
          <w:b/>
          <w:color w:val="00188F"/>
          <w:sz w:val="18"/>
          <w:szCs w:val="18"/>
        </w:rPr>
        <w:t>Percentagem de Período de Disponibilidade</w:t>
      </w:r>
      <w:r w:rsidR="00380305">
        <w:rPr>
          <w:rFonts w:cstheme="minorHAnsi"/>
          <w:sz w:val="18"/>
          <w:szCs w:val="18"/>
        </w:rPr>
        <w:t>”</w:t>
      </w:r>
      <w:r w:rsidRPr="00F2068A">
        <w:rPr>
          <w:rFonts w:cstheme="minorHAnsi"/>
          <w:sz w:val="18"/>
          <w:szCs w:val="18"/>
        </w:rPr>
        <w:t xml:space="preserve"> para o Microsoft Genomics é calculada com a seguinte fórmula:</w:t>
      </w:r>
    </w:p>
    <w:p w14:paraId="57F3A94D" w14:textId="77777777" w:rsidR="00CA66E5" w:rsidRPr="006F3CBD" w:rsidRDefault="00CA66E5" w:rsidP="00F01ED6">
      <w:pPr>
        <w:spacing w:after="0" w:line="240" w:lineRule="auto"/>
        <w:rPr>
          <w:sz w:val="18"/>
          <w:szCs w:val="18"/>
        </w:rPr>
      </w:pPr>
    </w:p>
    <w:p w14:paraId="39B2D33A" w14:textId="79F54080" w:rsidR="00CA66E5" w:rsidRPr="007B6BC6" w:rsidRDefault="00000000" w:rsidP="00F01ED6">
      <w:pPr>
        <w:spacing w:line="240" w:lineRule="auto"/>
        <w:rPr>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5E3343" w14:textId="77777777" w:rsidR="00CA66E5" w:rsidRPr="00EF7CF9" w:rsidRDefault="00CA66E5" w:rsidP="00F01ED6">
      <w:pPr>
        <w:pStyle w:val="ProductList-Body"/>
      </w:pPr>
      <w:r>
        <w:rPr>
          <w:b/>
          <w:color w:val="00188F"/>
        </w:rPr>
        <w:t>Crédito de Serviço</w:t>
      </w:r>
      <w:r w:rsidRPr="00473DD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907318" w:rsidRDefault="00AC48A7" w:rsidP="00840862">
            <w:pPr>
              <w:spacing w:before="20" w:after="20"/>
              <w:ind w:left="-14" w:right="-101"/>
              <w:jc w:val="center"/>
              <w:rPr>
                <w:sz w:val="16"/>
                <w:szCs w:val="16"/>
              </w:rPr>
            </w:pPr>
            <w:r w:rsidRPr="00907318">
              <w:rPr>
                <w:sz w:val="16"/>
                <w:szCs w:val="16"/>
              </w:rPr>
              <w:t xml:space="preserve">Percentagem de Período de Disponibilidade </w:t>
            </w:r>
          </w:p>
        </w:tc>
        <w:tc>
          <w:tcPr>
            <w:tcW w:w="2500" w:type="pct"/>
            <w:shd w:val="clear" w:color="auto" w:fill="0070C0"/>
          </w:tcPr>
          <w:p w14:paraId="316D33D9" w14:textId="77777777" w:rsidR="00CA66E5" w:rsidRPr="00907318" w:rsidRDefault="00CA66E5" w:rsidP="00840862">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907318">
              <w:rPr>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907318" w:rsidRDefault="00CA66E5" w:rsidP="00840862">
            <w:pPr>
              <w:spacing w:before="20" w:after="20"/>
              <w:ind w:left="-14" w:right="-101"/>
              <w:jc w:val="center"/>
              <w:rPr>
                <w:b w:val="0"/>
                <w:sz w:val="16"/>
                <w:szCs w:val="16"/>
              </w:rPr>
            </w:pPr>
            <w:r w:rsidRPr="00907318">
              <w:rPr>
                <w:b w:val="0"/>
                <w:sz w:val="16"/>
                <w:szCs w:val="16"/>
              </w:rPr>
              <w:t>&lt; 99,9%</w:t>
            </w:r>
          </w:p>
        </w:tc>
        <w:tc>
          <w:tcPr>
            <w:tcW w:w="2500" w:type="pct"/>
          </w:tcPr>
          <w:p w14:paraId="79C5FA06"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907318" w:rsidRDefault="00CA66E5" w:rsidP="00840862">
            <w:pPr>
              <w:spacing w:before="20" w:after="20"/>
              <w:ind w:left="-14" w:right="-101"/>
              <w:jc w:val="center"/>
              <w:rPr>
                <w:b w:val="0"/>
                <w:sz w:val="16"/>
                <w:szCs w:val="16"/>
              </w:rPr>
            </w:pPr>
            <w:r w:rsidRPr="00907318">
              <w:rPr>
                <w:b w:val="0"/>
                <w:sz w:val="16"/>
                <w:szCs w:val="16"/>
              </w:rPr>
              <w:t>&lt; 99%</w:t>
            </w:r>
          </w:p>
        </w:tc>
        <w:tc>
          <w:tcPr>
            <w:tcW w:w="2500" w:type="pct"/>
          </w:tcPr>
          <w:p w14:paraId="06F0C832"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25%</w:t>
            </w:r>
          </w:p>
        </w:tc>
      </w:tr>
    </w:tbl>
    <w:bookmarkStart w:id="306" w:name="_Toc457821566"/>
    <w:bookmarkStart w:id="307" w:name="_Toc52348975"/>
    <w:bookmarkEnd w:id="303"/>
    <w:p w14:paraId="06B442D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F2ABD" w14:textId="77777777" w:rsidR="00D066A8" w:rsidRPr="00D066A8" w:rsidRDefault="00D066A8" w:rsidP="00F01ED6">
      <w:pPr>
        <w:pStyle w:val="ProductList-Offering2Heading"/>
        <w:keepNext/>
        <w:tabs>
          <w:tab w:val="clear" w:pos="360"/>
          <w:tab w:val="clear" w:pos="720"/>
          <w:tab w:val="clear" w:pos="1080"/>
        </w:tabs>
        <w:outlineLvl w:val="2"/>
      </w:pPr>
      <w:bookmarkStart w:id="308" w:name="_Toc167467038"/>
      <w:r>
        <w:t>Microsoft Sentinel</w:t>
      </w:r>
      <w:bookmarkEnd w:id="308"/>
    </w:p>
    <w:p w14:paraId="4587874D" w14:textId="77777777" w:rsidR="00D066A8" w:rsidRPr="00CB7596" w:rsidRDefault="00D066A8" w:rsidP="00F01ED6">
      <w:pPr>
        <w:keepNext/>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w:t>
      </w:r>
    </w:p>
    <w:p w14:paraId="7B5E6B83" w14:textId="34968C7E"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Máximo de Minutos Disponíveis</w:t>
      </w:r>
      <w:r w:rsidRPr="00CB7596">
        <w:rPr>
          <w:sz w:val="18"/>
          <w:szCs w:val="18"/>
        </w:rPr>
        <w:t>”</w:t>
      </w:r>
      <w:r w:rsidR="00D066A8" w:rsidRPr="00CB7596">
        <w:rPr>
          <w:rFonts w:ascii="Calibri" w:eastAsia="Times New Roman" w:hAnsi="Calibri" w:cs="Calibri"/>
          <w:color w:val="000000"/>
          <w:sz w:val="18"/>
          <w:szCs w:val="18"/>
          <w:bdr w:val="none" w:sz="0" w:space="0" w:color="auto" w:frame="1"/>
        </w:rPr>
        <w:t> é o número total de minutos durante os quais um determinado Microsoft Sentinel foi implementado pelo Cliente numa subscrição do Microsoft Azure durante um Período Aplicável.</w:t>
      </w:r>
    </w:p>
    <w:p w14:paraId="704F78EC" w14:textId="57D0CDD6"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Período de Indisponibilidade</w:t>
      </w:r>
      <w:r w:rsidRPr="00CB7596">
        <w:rPr>
          <w:sz w:val="18"/>
          <w:szCs w:val="18"/>
        </w:rPr>
        <w:t>”</w:t>
      </w:r>
      <w:r w:rsidR="00D066A8" w:rsidRPr="00CB7596">
        <w:rPr>
          <w:rFonts w:ascii="Calibri" w:eastAsia="Times New Roman" w:hAnsi="Calibri" w:cs="Calibri"/>
          <w:color w:val="000000"/>
          <w:sz w:val="18"/>
          <w:szCs w:val="18"/>
          <w:bdr w:val="none" w:sz="0" w:space="0" w:color="auto" w:frame="1"/>
        </w:rPr>
        <w:t> é número total de minutos dentro do Máximo de Minutos Disponíveis durante os quais os dados do Microsoft Sentinel estão indisponíveis. Um minuto será considerado indisponível para um determinado Azure Sentinel durante o que nenhuma operação de</w:t>
      </w:r>
      <w:r w:rsidR="003E7D23">
        <w:rPr>
          <w:rFonts w:ascii="Calibri" w:eastAsia="Times New Roman" w:hAnsi="Calibri" w:cs="Calibri"/>
          <w:color w:val="000000"/>
          <w:sz w:val="18"/>
          <w:szCs w:val="18"/>
          <w:bdr w:val="none" w:sz="0" w:space="0" w:color="auto" w:frame="1"/>
        </w:rPr>
        <w:t> </w:t>
      </w:r>
      <w:r w:rsidR="00D066A8" w:rsidRPr="00CB7596">
        <w:rPr>
          <w:rFonts w:ascii="Calibri" w:eastAsia="Times New Roman" w:hAnsi="Calibri" w:cs="Calibri"/>
          <w:color w:val="000000"/>
          <w:sz w:val="18"/>
          <w:szCs w:val="18"/>
          <w:bdr w:val="none" w:sz="0" w:space="0" w:color="auto" w:frame="1"/>
        </w:rPr>
        <w:t>HTTP resultou um Código de Êxito.</w:t>
      </w:r>
    </w:p>
    <w:p w14:paraId="33DEEB26" w14:textId="729F8402"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 xml:space="preserve">A </w:t>
      </w:r>
      <w:r w:rsidR="00380305" w:rsidRPr="00CB7596">
        <w:rPr>
          <w:sz w:val="18"/>
        </w:rPr>
        <w:t>“</w:t>
      </w:r>
      <w:r w:rsidRPr="00CB7596">
        <w:rPr>
          <w:rFonts w:ascii="Calibri" w:eastAsia="Times New Roman" w:hAnsi="Calibri" w:cs="Calibri"/>
          <w:b/>
          <w:bCs/>
          <w:color w:val="00188F"/>
          <w:sz w:val="18"/>
          <w:szCs w:val="18"/>
          <w:bdr w:val="none" w:sz="0" w:space="0" w:color="auto" w:frame="1"/>
        </w:rPr>
        <w:t>Percentagem de Disponibilidade para Consulta</w:t>
      </w:r>
      <w:r w:rsidR="00380305" w:rsidRPr="00CB7596">
        <w:rPr>
          <w:sz w:val="18"/>
        </w:rPr>
        <w:t>”</w:t>
      </w:r>
      <w:r w:rsidRPr="00CB7596">
        <w:rPr>
          <w:rFonts w:ascii="Calibri" w:eastAsia="Times New Roman" w:hAnsi="Calibri" w:cs="Calibri"/>
          <w:color w:val="000000"/>
          <w:sz w:val="18"/>
          <w:szCs w:val="18"/>
          <w:bdr w:val="none" w:sz="0" w:space="0" w:color="auto" w:frame="1"/>
        </w:rPr>
        <w:t> de um determinado Microsoft Sentinel é calculada como o Máximo de Minutos Disponíveis menos o Período de Indisponibilidade, dividido pelo Máximo de Minutos Disponíveis a multiplicar por 100.</w:t>
      </w:r>
    </w:p>
    <w:p w14:paraId="11D4D5FC" w14:textId="6E3E332A"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Percentagem de Disponibilidade para Consulta</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xml:space="preserve"> A Percentagem de Disponibilidade para Consulta é calculada utilizando a seguinte fórmula: </w:t>
      </w:r>
    </w:p>
    <w:p w14:paraId="2D21D2B4" w14:textId="470EA037" w:rsidR="00D066A8" w:rsidRPr="00D066A8" w:rsidRDefault="00D066A8" w:rsidP="00F01ED6">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Disponibilidade para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907318">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90731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bookmarkStart w:id="309" w:name="ServiceSpecificTerms_Azure_MobileServ"/>
    <w:bookmarkEnd w:id="309"/>
    <w:p w14:paraId="6F2F42D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4451F0F" w14:textId="5CB1FCFB" w:rsidR="00CA66E5" w:rsidRPr="00EF7CF9" w:rsidRDefault="00CA66E5" w:rsidP="00F01ED6">
      <w:pPr>
        <w:pStyle w:val="ProductList-Offering2Heading"/>
        <w:tabs>
          <w:tab w:val="clear" w:pos="360"/>
          <w:tab w:val="clear" w:pos="720"/>
          <w:tab w:val="clear" w:pos="1080"/>
        </w:tabs>
        <w:outlineLvl w:val="2"/>
      </w:pPr>
      <w:bookmarkStart w:id="310" w:name="_Toc167467039"/>
      <w:r>
        <w:t>Serviços Móveis</w:t>
      </w:r>
      <w:bookmarkEnd w:id="306"/>
      <w:bookmarkEnd w:id="307"/>
      <w:bookmarkEnd w:id="310"/>
    </w:p>
    <w:p w14:paraId="4AC57098" w14:textId="77777777" w:rsidR="00CA66E5" w:rsidRPr="00EF7CF9" w:rsidRDefault="00CA66E5" w:rsidP="00F01ED6">
      <w:pPr>
        <w:pStyle w:val="ProductList-Body"/>
      </w:pPr>
      <w:r>
        <w:rPr>
          <w:b/>
          <w:color w:val="00188F"/>
        </w:rPr>
        <w:t>Definições Adicionais</w:t>
      </w:r>
      <w:r w:rsidRPr="00473DD3">
        <w:rPr>
          <w:b/>
          <w:color w:val="00188F"/>
        </w:rPr>
        <w:t>:</w:t>
      </w:r>
    </w:p>
    <w:p w14:paraId="137D5183" w14:textId="04190CEC" w:rsidR="00CA66E5" w:rsidRPr="00EF7CF9" w:rsidRDefault="00380305" w:rsidP="00F01ED6">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Transação que resultam num Código de Erro ou</w:t>
      </w:r>
      <w:r w:rsidR="00175C81">
        <w:rPr>
          <w:rFonts w:eastAsia="Times New Roman"/>
        </w:rPr>
        <w:t> </w:t>
      </w:r>
      <w:r w:rsidR="00CA66E5">
        <w:rPr>
          <w:rFonts w:eastAsia="Times New Roman"/>
        </w:rPr>
        <w:t>que não devolvem um Código de Êxito.</w:t>
      </w:r>
    </w:p>
    <w:p w14:paraId="49ACBD58" w14:textId="073DB131" w:rsidR="00CA66E5" w:rsidRPr="00EF7CF9" w:rsidRDefault="00CA66E5" w:rsidP="00F01ED6">
      <w:pPr>
        <w:pStyle w:val="ProductList-Body"/>
      </w:pPr>
      <w:r>
        <w:t xml:space="preserve">O </w:t>
      </w:r>
      <w:r w:rsidR="00380305">
        <w:t>“</w:t>
      </w:r>
      <w:r>
        <w:rPr>
          <w:b/>
          <w:color w:val="00188F"/>
        </w:rPr>
        <w:t>Total de Tentativas de Transação</w:t>
      </w:r>
      <w:r w:rsidR="00380305">
        <w:t>”</w:t>
      </w:r>
      <w:r>
        <w:t xml:space="preserve"> é </w:t>
      </w:r>
      <w:r>
        <w:rPr>
          <w:rFonts w:eastAsia="Times New Roman"/>
        </w:rPr>
        <w:t>o total de chamadas de API acumuladas efetuadas aos Serviços Móveis do Azure durante um Período Aplicável para uma determinada subscrição do Microsoft Azure para a qual os Serviços Móveis do Azure estão em execução</w:t>
      </w:r>
      <w:r>
        <w:t>.</w:t>
      </w:r>
    </w:p>
    <w:p w14:paraId="02E8C000" w14:textId="77777777" w:rsidR="00CA66E5" w:rsidRPr="00EF7CF9" w:rsidRDefault="00CA66E5" w:rsidP="00F01ED6">
      <w:pPr>
        <w:pStyle w:val="ProductList-Body"/>
      </w:pPr>
    </w:p>
    <w:p w14:paraId="361A6A1C" w14:textId="3C0B06C6" w:rsidR="00CA66E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E659129" w14:textId="77777777" w:rsidR="00CA66E5" w:rsidRPr="00EF7CF9" w:rsidRDefault="00CA66E5" w:rsidP="00F01ED6">
      <w:pPr>
        <w:pStyle w:val="ProductList-Body"/>
      </w:pPr>
    </w:p>
    <w:p w14:paraId="097EAC56" w14:textId="1E3A930D" w:rsidR="00CA66E5" w:rsidRPr="00EF7CF9" w:rsidRDefault="00000000" w:rsidP="00840862">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27F7E4" w14:textId="77777777" w:rsidR="00CA66E5" w:rsidRPr="00EF7CF9" w:rsidRDefault="00CA66E5" w:rsidP="00F01ED6">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F01ED6">
            <w:pPr>
              <w:pStyle w:val="ProductList-OfferingBody"/>
              <w:jc w:val="center"/>
            </w:pPr>
            <w:r>
              <w:t>&lt; 99,9%</w:t>
            </w:r>
          </w:p>
        </w:tc>
        <w:tc>
          <w:tcPr>
            <w:tcW w:w="5400" w:type="dxa"/>
          </w:tcPr>
          <w:p w14:paraId="660F6EB6" w14:textId="77777777" w:rsidR="00CA66E5" w:rsidRPr="00EF7CF9" w:rsidRDefault="00CA66E5" w:rsidP="00F01ED6">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F01ED6">
            <w:pPr>
              <w:pStyle w:val="ProductList-OfferingBody"/>
              <w:jc w:val="center"/>
            </w:pPr>
            <w:r>
              <w:t>&lt; 99%</w:t>
            </w:r>
          </w:p>
        </w:tc>
        <w:tc>
          <w:tcPr>
            <w:tcW w:w="5400" w:type="dxa"/>
          </w:tcPr>
          <w:p w14:paraId="74F40727" w14:textId="77777777" w:rsidR="00CA66E5" w:rsidRPr="00EF7CF9" w:rsidRDefault="00CA66E5" w:rsidP="00F01ED6">
            <w:pPr>
              <w:pStyle w:val="ProductList-OfferingBody"/>
              <w:jc w:val="center"/>
            </w:pPr>
            <w:r>
              <w:t>25%</w:t>
            </w:r>
          </w:p>
        </w:tc>
      </w:tr>
    </w:tbl>
    <w:p w14:paraId="441C7B1D" w14:textId="45E738D4" w:rsidR="00CA66E5" w:rsidRPr="00EF7CF9" w:rsidRDefault="00CA66E5" w:rsidP="005E5DC2">
      <w:pPr>
        <w:pStyle w:val="ProductList-Body"/>
        <w:keepNext/>
        <w:keepLines/>
      </w:pPr>
      <w:r>
        <w:rPr>
          <w:b/>
          <w:color w:val="00188F"/>
        </w:rPr>
        <w:t>Exceções de Nível de Serviço</w:t>
      </w:r>
      <w:r w:rsidRPr="00473DD3">
        <w:rPr>
          <w:b/>
          <w:color w:val="00188F"/>
        </w:rPr>
        <w:t>:</w:t>
      </w:r>
      <w:r>
        <w:t xml:space="preserve"> Os Níveis de Serviço e Créditos de Serviço são aplicáveis à utilização que o Cliente faz das camadas Standard e</w:t>
      </w:r>
      <w:r w:rsidR="005E5DC2">
        <w:t> </w:t>
      </w:r>
      <w:r>
        <w:t>Premium dos Serviços Móveis.</w:t>
      </w:r>
    </w:p>
    <w:p w14:paraId="13B93336"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2F17D0F" w14:textId="08734EED" w:rsidR="004005AF" w:rsidRPr="00EF7CF9" w:rsidRDefault="004005AF" w:rsidP="00F01ED6">
      <w:pPr>
        <w:pStyle w:val="ProductList-Offering2Heading"/>
        <w:keepNext/>
        <w:tabs>
          <w:tab w:val="clear" w:pos="360"/>
          <w:tab w:val="clear" w:pos="720"/>
          <w:tab w:val="clear" w:pos="1080"/>
        </w:tabs>
        <w:outlineLvl w:val="2"/>
      </w:pPr>
      <w:bookmarkStart w:id="311" w:name="_Toc167467040"/>
      <w:r>
        <w:t>Azure Monitor</w:t>
      </w:r>
      <w:bookmarkEnd w:id="272"/>
      <w:bookmarkEnd w:id="298"/>
      <w:bookmarkEnd w:id="311"/>
    </w:p>
    <w:p w14:paraId="755788BB" w14:textId="092E983D" w:rsidR="004005AF" w:rsidRPr="004C3ABB" w:rsidRDefault="00EE6E3C" w:rsidP="00F01ED6">
      <w:pPr>
        <w:pStyle w:val="ProductList-Body"/>
        <w:rPr>
          <w:b/>
          <w:color w:val="00188F"/>
        </w:rPr>
      </w:pPr>
      <w:r>
        <w:rPr>
          <w:b/>
          <w:color w:val="00188F"/>
        </w:rPr>
        <w:t>Cálculo do Período de Disponibilidade e Níveis de Serviço para Alertas do Azure Monitor</w:t>
      </w:r>
    </w:p>
    <w:p w14:paraId="3A25576F" w14:textId="77777777" w:rsidR="004005AF" w:rsidRPr="00ED4527" w:rsidRDefault="004005AF" w:rsidP="00F01ED6">
      <w:pPr>
        <w:pStyle w:val="ProductList-Body"/>
        <w:rPr>
          <w:b/>
          <w:color w:val="00188F"/>
        </w:rPr>
      </w:pPr>
      <w:r>
        <w:rPr>
          <w:b/>
          <w:color w:val="00188F"/>
        </w:rPr>
        <w:t>Definições Adicionais:</w:t>
      </w:r>
    </w:p>
    <w:p w14:paraId="45980D93" w14:textId="5F13A27B" w:rsidR="004005AF" w:rsidRPr="00ED4527" w:rsidRDefault="00380305" w:rsidP="00F01ED6">
      <w:pPr>
        <w:pStyle w:val="ProductList-Body"/>
        <w:rPr>
          <w:bCs/>
          <w:color w:val="000000" w:themeColor="text1"/>
        </w:rPr>
      </w:pPr>
      <w:r>
        <w:rPr>
          <w:bCs/>
          <w:color w:val="000000" w:themeColor="text1"/>
        </w:rPr>
        <w:t>“</w:t>
      </w:r>
      <w:r w:rsidR="004005AF">
        <w:rPr>
          <w:b/>
          <w:color w:val="00188F"/>
        </w:rPr>
        <w:t>Regra de Alerta</w:t>
      </w:r>
      <w:r>
        <w:rPr>
          <w:bCs/>
          <w:color w:val="000000" w:themeColor="text1"/>
        </w:rPr>
        <w:t>”</w:t>
      </w:r>
      <w:r w:rsidR="004005AF">
        <w:rPr>
          <w:bCs/>
          <w:color w:val="000000" w:themeColor="text1"/>
        </w:rPr>
        <w:t xml:space="preserve"> designa uma coleção de critérios de sinais utilizada para gerar alertas através da monitorização dos dados dos eventos já disponíveis para o Serviço de Alertas para análise.</w:t>
      </w:r>
    </w:p>
    <w:p w14:paraId="754D887B" w14:textId="7D31EE13" w:rsidR="004005AF" w:rsidRPr="00ED4527" w:rsidRDefault="00380305" w:rsidP="00F01ED6">
      <w:pPr>
        <w:pStyle w:val="ProductList-Body"/>
        <w:rPr>
          <w:bCs/>
          <w:color w:val="000000" w:themeColor="text1"/>
        </w:rPr>
      </w:pPr>
      <w:r>
        <w:rPr>
          <w:bCs/>
          <w:color w:val="000000" w:themeColor="text1"/>
        </w:rPr>
        <w:t>“</w:t>
      </w:r>
      <w:r w:rsidR="004005AF">
        <w:rPr>
          <w:b/>
          <w:color w:val="00188F"/>
        </w:rPr>
        <w:t>Máximo de Minutos Disponíveis</w:t>
      </w:r>
      <w:r>
        <w:rPr>
          <w:bCs/>
          <w:color w:val="000000" w:themeColor="text1"/>
        </w:rPr>
        <w:t>”</w:t>
      </w:r>
      <w:r w:rsidR="004005AF">
        <w:rPr>
          <w:bCs/>
          <w:color w:val="000000" w:themeColor="text1"/>
        </w:rPr>
        <w:t xml:space="preserve"> designa o número total de minutos durante os quais as Regras de Alertas são implementadas pelo Cliente numa determinada subscrição do Microsoft Azure durante um Período Aplicável.</w:t>
      </w:r>
    </w:p>
    <w:p w14:paraId="3A79CCD9" w14:textId="6724E001" w:rsidR="004005AF" w:rsidRPr="00ED4527" w:rsidRDefault="00380305" w:rsidP="00F01ED6">
      <w:pPr>
        <w:pStyle w:val="ProductList-Body"/>
        <w:rPr>
          <w:bCs/>
          <w:color w:val="000000" w:themeColor="text1"/>
        </w:rPr>
      </w:pPr>
      <w:r>
        <w:rPr>
          <w:bCs/>
          <w:color w:val="000000" w:themeColor="text1"/>
        </w:rPr>
        <w:t>“</w:t>
      </w:r>
      <w:r w:rsidR="004005AF">
        <w:rPr>
          <w:b/>
          <w:color w:val="00188F"/>
        </w:rPr>
        <w:t>Período de Indisponibilidade</w:t>
      </w:r>
      <w:r>
        <w:rPr>
          <w:bCs/>
          <w:color w:val="000000" w:themeColor="text1"/>
        </w:rPr>
        <w:t>”</w:t>
      </w:r>
      <w:r w:rsidR="004005AF">
        <w:rPr>
          <w:bCs/>
          <w:color w:val="000000" w:themeColor="text1"/>
        </w:rPr>
        <w:t xml:space="preserve"> designa o número total de minutos durante o Máximo de Minutos Disponíveis durante os quais a Regra de Alerta está indisponível. Um minuto é considerado indisponível para uma determinada Regra de Alertas se todas as tentativas contínuas para analisar sinais de telemetria para recursos definidos na Regra de Alertas nesse minuto devolverem um Código de Erro ou não resultarem num Código de Êxito num prazo de cinco minutos a partir da hora inicial da Regra de Alertas agendada.</w:t>
      </w:r>
    </w:p>
    <w:p w14:paraId="6DB4658A" w14:textId="399FBD01" w:rsidR="004005AF" w:rsidRDefault="004005AF" w:rsidP="00F01ED6">
      <w:pPr>
        <w:pStyle w:val="ProductList-Body"/>
        <w:rPr>
          <w:bCs/>
          <w:color w:val="000000" w:themeColor="text1"/>
        </w:rPr>
      </w:pPr>
      <w:r>
        <w:t xml:space="preserve">A </w:t>
      </w:r>
      <w:r w:rsidR="00380305">
        <w:rPr>
          <w:bCs/>
          <w:color w:val="000000" w:themeColor="text1"/>
        </w:rPr>
        <w:t>“</w:t>
      </w:r>
      <w:r>
        <w:rPr>
          <w:b/>
          <w:color w:val="00188F"/>
        </w:rPr>
        <w:t>Percentagem de Período de Disponibilidade</w:t>
      </w:r>
      <w:r w:rsidR="00380305">
        <w:rPr>
          <w:bCs/>
          <w:color w:val="000000" w:themeColor="text1"/>
        </w:rPr>
        <w:t>”</w:t>
      </w:r>
      <w:r>
        <w:rPr>
          <w:bCs/>
          <w:color w:val="000000" w:themeColor="text1"/>
        </w:rPr>
        <w:t xml:space="preserve"> é calculada como o Máximo de Minutos Disponíveis menos o Período de Indisponibilidade a</w:t>
      </w:r>
      <w:r w:rsidR="00B81749">
        <w:rPr>
          <w:bCs/>
          <w:color w:val="000000" w:themeColor="text1"/>
        </w:rPr>
        <w:t> </w:t>
      </w:r>
      <w:r>
        <w:rPr>
          <w:bCs/>
          <w:color w:val="000000" w:themeColor="text1"/>
        </w:rPr>
        <w:t>dividir pelo Máximo de Minutos Disponíveis multiplicado por 100.</w:t>
      </w:r>
    </w:p>
    <w:p w14:paraId="3CA84EA0" w14:textId="0B513C5E" w:rsidR="004005AF" w:rsidRPr="00ED4527" w:rsidRDefault="00AC48A7" w:rsidP="00F01ED6">
      <w:pPr>
        <w:pStyle w:val="ProductList-Body"/>
        <w:rPr>
          <w:bCs/>
          <w:color w:val="000000" w:themeColor="text1"/>
        </w:rPr>
      </w:pPr>
      <w:r>
        <w:rPr>
          <w:bCs/>
          <w:color w:val="000000" w:themeColor="text1"/>
        </w:rPr>
        <w:t>A Percentagem de Período de Disponibilidade é representada pela seguinte fórmula:</w:t>
      </w:r>
    </w:p>
    <w:p w14:paraId="1FDD34C2" w14:textId="77777777" w:rsidR="004005AF" w:rsidRDefault="004005AF" w:rsidP="00F01ED6">
      <w:pPr>
        <w:pStyle w:val="ProductList-Body"/>
        <w:rPr>
          <w:bCs/>
          <w:color w:val="000000" w:themeColor="text1"/>
        </w:rPr>
      </w:pPr>
    </w:p>
    <w:p w14:paraId="043DA7C9" w14:textId="3E9DCA3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5A6B10" w14:textId="77777777" w:rsidR="004005AF" w:rsidRDefault="004005AF" w:rsidP="00F01ED6">
      <w:pPr>
        <w:pStyle w:val="ProductList-Body"/>
        <w:keepNext/>
      </w:pPr>
      <w:r>
        <w:rPr>
          <w:b/>
          <w:color w:val="00188F"/>
        </w:rPr>
        <w:t>Os seguintes Níveis de Serviço e Créditos de Serviço são aplicáveis à utilização de Alertas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C9F177C"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F01ED6">
            <w:pPr>
              <w:pStyle w:val="ProductList-OfferingBody"/>
              <w:jc w:val="center"/>
            </w:pPr>
            <w:r>
              <w:t>&lt; 99,9%</w:t>
            </w:r>
          </w:p>
        </w:tc>
        <w:tc>
          <w:tcPr>
            <w:tcW w:w="5400" w:type="dxa"/>
          </w:tcPr>
          <w:p w14:paraId="7A591C97" w14:textId="77777777" w:rsidR="004005AF" w:rsidRPr="0076238C" w:rsidRDefault="004005AF" w:rsidP="00F01ED6">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F01ED6">
            <w:pPr>
              <w:pStyle w:val="ProductList-OfferingBody"/>
              <w:jc w:val="center"/>
            </w:pPr>
            <w:r>
              <w:t>&lt; 99%</w:t>
            </w:r>
          </w:p>
        </w:tc>
        <w:tc>
          <w:tcPr>
            <w:tcW w:w="5400" w:type="dxa"/>
          </w:tcPr>
          <w:p w14:paraId="65BBE6E6" w14:textId="77777777" w:rsidR="004005AF" w:rsidRPr="0076238C" w:rsidRDefault="004005AF" w:rsidP="00F01ED6">
            <w:pPr>
              <w:pStyle w:val="ProductList-OfferingBody"/>
              <w:jc w:val="center"/>
            </w:pPr>
            <w:r>
              <w:t>25%</w:t>
            </w:r>
          </w:p>
        </w:tc>
      </w:tr>
    </w:tbl>
    <w:p w14:paraId="0D0EEF5C" w14:textId="0B79C771" w:rsidR="004005AF" w:rsidRPr="00CA08CF" w:rsidRDefault="00EE6E3C" w:rsidP="00907318">
      <w:pPr>
        <w:pStyle w:val="ProductList-Body"/>
        <w:spacing w:before="120"/>
        <w:rPr>
          <w:b/>
          <w:color w:val="00188F"/>
        </w:rPr>
      </w:pPr>
      <w:r>
        <w:rPr>
          <w:b/>
          <w:color w:val="00188F"/>
        </w:rPr>
        <w:t>Cálculo do Período de Disponibilidade e Níveis de Serviço para a Distribuição de Notificações do Azure Monitor</w:t>
      </w:r>
    </w:p>
    <w:p w14:paraId="1101548C" w14:textId="77777777" w:rsidR="004005AF" w:rsidRPr="00EF7CF9" w:rsidRDefault="004005AF" w:rsidP="00F01ED6">
      <w:pPr>
        <w:pStyle w:val="ProductList-Body"/>
      </w:pPr>
      <w:r>
        <w:rPr>
          <w:b/>
          <w:color w:val="00188F"/>
        </w:rPr>
        <w:t>Definições Adicionais</w:t>
      </w:r>
      <w:r w:rsidRPr="00473DD3">
        <w:rPr>
          <w:b/>
          <w:color w:val="00188F"/>
        </w:rPr>
        <w:t>:</w:t>
      </w:r>
    </w:p>
    <w:p w14:paraId="7B153434" w14:textId="6C766EE7" w:rsidR="004005AF" w:rsidRPr="00EF7CF9" w:rsidRDefault="00380305" w:rsidP="00F01ED6">
      <w:pPr>
        <w:pStyle w:val="ProductList-Body"/>
      </w:pPr>
      <w:r>
        <w:t>“</w:t>
      </w:r>
      <w:r w:rsidR="004005AF">
        <w:rPr>
          <w:b/>
          <w:color w:val="00188F"/>
        </w:rPr>
        <w:t>Grupo de Ação</w:t>
      </w:r>
      <w:r>
        <w:t>”</w:t>
      </w:r>
      <w:r w:rsidR="004005AF">
        <w:t xml:space="preserve"> é uma coleção de ações que define os métodos de distribuição de notificações preferenciais.</w:t>
      </w:r>
    </w:p>
    <w:p w14:paraId="7780BBAE" w14:textId="1D83AF0B" w:rsidR="004005AF" w:rsidRPr="00EF7CF9"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que os Grupos de Ação são implementados pelo</w:t>
      </w:r>
      <w:r w:rsidR="00FE06B4">
        <w:t> </w:t>
      </w:r>
      <w:r w:rsidR="004005AF">
        <w:t>Cliente numa determinada subscrição do Microsoft Azure durante um Período Aplicável.</w:t>
      </w:r>
    </w:p>
    <w:p w14:paraId="20ACE7BE" w14:textId="1E28BE3A" w:rsidR="004005AF" w:rsidRPr="00EF7CF9" w:rsidRDefault="004005AF" w:rsidP="00F01ED6">
      <w:pPr>
        <w:pStyle w:val="ProductList-Body"/>
      </w:pPr>
      <w:r>
        <w:rPr>
          <w:b/>
          <w:color w:val="00188F"/>
        </w:rPr>
        <w:t>Período de Indisponibilidade</w:t>
      </w:r>
      <w:r w:rsidRPr="00473DD3">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24431C4C" w14:textId="21298850" w:rsidR="004005AF" w:rsidRPr="006F3CBD" w:rsidRDefault="00AC48A7" w:rsidP="00F01ED6">
      <w:pPr>
        <w:spacing w:after="0" w:line="240" w:lineRule="auto"/>
        <w:rPr>
          <w:sz w:val="18"/>
          <w:szCs w:val="18"/>
        </w:rPr>
      </w:pPr>
      <w:r>
        <w:rPr>
          <w:b/>
          <w:color w:val="00188F"/>
          <w:sz w:val="18"/>
        </w:rPr>
        <w:t>Percentagem de Período de Disponibilidade</w:t>
      </w:r>
      <w:r w:rsidRPr="00473DD3">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Período Aplicável para uma determinada subscrição do Microsoft Azure. </w:t>
      </w:r>
    </w:p>
    <w:p w14:paraId="3DA152E5" w14:textId="515F2367" w:rsidR="004005AF" w:rsidRPr="006F3CBD" w:rsidRDefault="00AC48A7" w:rsidP="00F01ED6">
      <w:pPr>
        <w:spacing w:after="0" w:line="240" w:lineRule="auto"/>
        <w:rPr>
          <w:sz w:val="18"/>
          <w:szCs w:val="18"/>
        </w:rPr>
      </w:pPr>
      <w:r>
        <w:rPr>
          <w:sz w:val="18"/>
          <w:szCs w:val="18"/>
        </w:rPr>
        <w:t>A Percentagem de Período de Disponibilidade é representada pela seguinte fórmula:</w:t>
      </w:r>
    </w:p>
    <w:p w14:paraId="70F5F960" w14:textId="77777777" w:rsidR="004005AF" w:rsidRPr="00EF7CF9" w:rsidRDefault="004005AF" w:rsidP="00F01ED6">
      <w:pPr>
        <w:pStyle w:val="ProductList-Body"/>
      </w:pPr>
    </w:p>
    <w:p w14:paraId="276CBE14" w14:textId="26E0F776"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1C4D5D1" w14:textId="77777777" w:rsidR="004005AF" w:rsidRDefault="004005AF" w:rsidP="00F01ED6">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285DA2"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F01ED6">
            <w:pPr>
              <w:pStyle w:val="ProductList-OfferingBody"/>
              <w:jc w:val="center"/>
            </w:pPr>
            <w:r>
              <w:t>&lt; 99,9%</w:t>
            </w:r>
          </w:p>
        </w:tc>
        <w:tc>
          <w:tcPr>
            <w:tcW w:w="5400" w:type="dxa"/>
          </w:tcPr>
          <w:p w14:paraId="5247EC9A" w14:textId="77777777" w:rsidR="004005AF" w:rsidRPr="0076238C" w:rsidRDefault="004005AF" w:rsidP="00F01ED6">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F01ED6">
            <w:pPr>
              <w:pStyle w:val="ProductList-OfferingBody"/>
              <w:jc w:val="center"/>
            </w:pPr>
            <w:r>
              <w:t>&lt; 99%</w:t>
            </w:r>
          </w:p>
        </w:tc>
        <w:tc>
          <w:tcPr>
            <w:tcW w:w="5400" w:type="dxa"/>
          </w:tcPr>
          <w:p w14:paraId="3F7D8D79" w14:textId="77777777" w:rsidR="004005AF" w:rsidRPr="0076238C" w:rsidRDefault="004005AF" w:rsidP="00F01ED6">
            <w:pPr>
              <w:pStyle w:val="ProductList-OfferingBody"/>
              <w:jc w:val="center"/>
            </w:pPr>
            <w:r>
              <w:t>25%</w:t>
            </w:r>
          </w:p>
        </w:tc>
      </w:tr>
    </w:tbl>
    <w:p w14:paraId="4E525126" w14:textId="77777777" w:rsidR="004005AF" w:rsidRPr="00907318" w:rsidRDefault="004005AF" w:rsidP="00F01ED6">
      <w:pPr>
        <w:pStyle w:val="ProductList-Body"/>
        <w:rPr>
          <w:i/>
          <w:sz w:val="12"/>
          <w:szCs w:val="12"/>
        </w:rPr>
      </w:pPr>
    </w:p>
    <w:p w14:paraId="46FFFFE9" w14:textId="77777777" w:rsidR="004005AF" w:rsidRDefault="004005AF" w:rsidP="00F01ED6">
      <w:pPr>
        <w:pStyle w:val="ProductList-Body"/>
        <w:rPr>
          <w:i/>
          <w:szCs w:val="18"/>
        </w:rPr>
      </w:pPr>
      <w:r>
        <w:rPr>
          <w:i/>
          <w:szCs w:val="18"/>
        </w:rPr>
        <w:t>Consulte também Log Analytics e Application Insights.</w:t>
      </w:r>
    </w:p>
    <w:p w14:paraId="6776721E" w14:textId="77777777" w:rsidR="00BB635C" w:rsidRDefault="00BB635C" w:rsidP="00F01ED6">
      <w:pPr>
        <w:pStyle w:val="ProductList-Body"/>
        <w:rPr>
          <w:i/>
          <w:szCs w:val="18"/>
        </w:rPr>
      </w:pPr>
    </w:p>
    <w:p w14:paraId="2A7A805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Cálculo do Período de Disponibilidade Mensal e Níveis de Serviço para o serviço gerido Azure Monitor para Prometheus</w:t>
      </w:r>
    </w:p>
    <w:p w14:paraId="38996CEE" w14:textId="77777777" w:rsidR="00D65305" w:rsidRPr="00907318" w:rsidRDefault="00D65305" w:rsidP="00D65305">
      <w:pPr>
        <w:spacing w:after="0" w:line="240" w:lineRule="auto"/>
        <w:rPr>
          <w:rFonts w:cstheme="minorHAnsi"/>
          <w:b/>
          <w:color w:val="00188F"/>
          <w:sz w:val="12"/>
          <w:szCs w:val="12"/>
        </w:rPr>
      </w:pPr>
    </w:p>
    <w:p w14:paraId="70F4C79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Definições Adicionais:</w:t>
      </w:r>
    </w:p>
    <w:p w14:paraId="7998EF19" w14:textId="77777777" w:rsidR="00D65305" w:rsidRPr="00D65305" w:rsidRDefault="00D65305" w:rsidP="00D65305">
      <w:pPr>
        <w:spacing w:after="0" w:line="240" w:lineRule="auto"/>
        <w:rPr>
          <w:rFonts w:cstheme="minorHAnsi"/>
        </w:rPr>
      </w:pPr>
      <w:r w:rsidRPr="00D65305">
        <w:rPr>
          <w:rFonts w:cstheme="minorHAnsi"/>
          <w:b/>
          <w:color w:val="00188F"/>
          <w:sz w:val="18"/>
        </w:rPr>
        <w:t>“Máximo de Minutos Disponíveis”</w:t>
      </w:r>
      <w:r w:rsidRPr="00D65305">
        <w:rPr>
          <w:rFonts w:cstheme="minorHAnsi"/>
        </w:rPr>
        <w:t xml:space="preserve"> </w:t>
      </w:r>
      <w:r w:rsidRPr="00D65305">
        <w:rPr>
          <w:rFonts w:cstheme="minorHAnsi"/>
          <w:sz w:val="18"/>
        </w:rPr>
        <w:t>designa o número total de minutos durante os quais uma determinada área de trabalho do Azure Monitor foi implementada pelo Cliente numa determinada subscrição do Microsoft Azure durante um mês de faturação.</w:t>
      </w:r>
    </w:p>
    <w:p w14:paraId="7B1981CC"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Período de Indisponibilidade:</w:t>
      </w:r>
      <w:r w:rsidRPr="00D65305">
        <w:rPr>
          <w:rFonts w:cstheme="minorHAnsi"/>
        </w:rPr>
        <w:t xml:space="preserve"> </w:t>
      </w:r>
      <w:r w:rsidRPr="00D65305">
        <w:rPr>
          <w:rFonts w:cstheme="minorHAnsi"/>
          <w:sz w:val="18"/>
        </w:rPr>
        <w:t>designa o número total de minutos durante o Máximo de Minutos Disponíveis durante os quais os dados numa determinada área de trabalho do Azure Monitor estão indisponíveis. Um minuto é considerado indisponível para uma determinada área de trabalho do Azure Monitor se todas as tentativas contínuas para obter dados de métricas do Prometheus durante um minuto resultarem num Código de Erro ou não devolverem qualquer código HTTP no prazo de 60 segundos.</w:t>
      </w:r>
    </w:p>
    <w:p w14:paraId="1C9568B8"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Percentagem de Disponibilidade para Consulta Mensal:</w:t>
      </w:r>
      <w:r w:rsidRPr="00D65305">
        <w:rPr>
          <w:rFonts w:cstheme="minorHAnsi"/>
        </w:rPr>
        <w:t xml:space="preserve"> </w:t>
      </w:r>
      <w:r w:rsidRPr="00D65305">
        <w:rPr>
          <w:rFonts w:cstheme="minorHAnsi"/>
          <w:sz w:val="18"/>
        </w:rPr>
        <w:t>para uma determinada área de trabalho do Azure Monitor é calculada como o Máximo de Minutos Disponíveis menos o Período de Indisponibilidade, a dividir pelo Máximo de Minutos Disponíveis a multiplicar por 100.</w:t>
      </w:r>
    </w:p>
    <w:p w14:paraId="2ADF2D31" w14:textId="77777777" w:rsidR="00D65305" w:rsidRPr="00D65305" w:rsidRDefault="00D65305" w:rsidP="00D65305">
      <w:pPr>
        <w:spacing w:after="0" w:line="240" w:lineRule="auto"/>
        <w:rPr>
          <w:rFonts w:cstheme="minorHAnsi"/>
          <w:sz w:val="18"/>
        </w:rPr>
      </w:pPr>
    </w:p>
    <w:p w14:paraId="4ED57C2E" w14:textId="77777777" w:rsidR="00D65305" w:rsidRPr="00D65305" w:rsidRDefault="00D65305" w:rsidP="00D65305">
      <w:pPr>
        <w:spacing w:after="0" w:line="240" w:lineRule="auto"/>
        <w:rPr>
          <w:rFonts w:cstheme="minorHAnsi"/>
          <w:sz w:val="18"/>
        </w:rPr>
      </w:pPr>
      <w:r w:rsidRPr="00D65305">
        <w:rPr>
          <w:rFonts w:cstheme="minorHAnsi"/>
          <w:sz w:val="18"/>
        </w:rPr>
        <w:t>A Percentagem de Disponibilidade para Consulta Mensal é representada pela seguinte fórmula:</w:t>
      </w:r>
    </w:p>
    <w:p w14:paraId="6F09C035" w14:textId="77777777" w:rsidR="00D65305" w:rsidRDefault="00D65305" w:rsidP="00D65305">
      <w:pPr>
        <w:spacing w:after="0" w:line="240" w:lineRule="auto"/>
        <w:rPr>
          <w:sz w:val="18"/>
        </w:rPr>
      </w:pPr>
    </w:p>
    <w:p w14:paraId="641FA6BD" w14:textId="77777777" w:rsidR="00D65305" w:rsidRDefault="00000000" w:rsidP="00D653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C99AC" w14:textId="77777777" w:rsidR="00D65305" w:rsidRPr="00D65305" w:rsidRDefault="00D65305" w:rsidP="00D65305">
      <w:pPr>
        <w:pStyle w:val="ProductList-Body"/>
        <w:rPr>
          <w:rFonts w:cstheme="minorHAnsi"/>
        </w:rPr>
      </w:pPr>
      <w:r w:rsidRPr="00D65305">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5305" w14:paraId="4BE1F487"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B01C5F"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3D4DE3"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Crédito de Serviço</w:t>
            </w:r>
          </w:p>
        </w:tc>
      </w:tr>
      <w:tr w:rsidR="00D65305" w14:paraId="539DF918"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EAAA6"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6058" w14:textId="77777777" w:rsidR="00D65305" w:rsidRPr="00D65305" w:rsidRDefault="00D65305" w:rsidP="00EA2F1A">
            <w:pPr>
              <w:pStyle w:val="ProductList-OfferingBody"/>
              <w:spacing w:line="254" w:lineRule="auto"/>
              <w:jc w:val="center"/>
              <w:rPr>
                <w:rFonts w:cstheme="minorHAnsi"/>
              </w:rPr>
            </w:pPr>
            <w:r w:rsidRPr="00D65305">
              <w:rPr>
                <w:rFonts w:cstheme="minorHAnsi"/>
              </w:rPr>
              <w:t>10%</w:t>
            </w:r>
          </w:p>
        </w:tc>
      </w:tr>
      <w:tr w:rsidR="00D65305" w14:paraId="61596E1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E17C"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C5518" w14:textId="77777777" w:rsidR="00D65305" w:rsidRPr="00D65305" w:rsidRDefault="00D65305" w:rsidP="00EA2F1A">
            <w:pPr>
              <w:pStyle w:val="ProductList-OfferingBody"/>
              <w:spacing w:line="254" w:lineRule="auto"/>
              <w:jc w:val="center"/>
              <w:rPr>
                <w:rFonts w:cstheme="minorHAnsi"/>
              </w:rPr>
            </w:pPr>
            <w:r w:rsidRPr="00D65305">
              <w:rPr>
                <w:rFonts w:cstheme="minorHAnsi"/>
              </w:rPr>
              <w:t>25%</w:t>
            </w:r>
          </w:p>
        </w:tc>
      </w:tr>
    </w:tbl>
    <w:bookmarkStart w:id="312" w:name="_Toc526859666"/>
    <w:bookmarkStart w:id="313" w:name="_Toc52348940"/>
    <w:bookmarkStart w:id="314" w:name="_Toc457821541"/>
    <w:bookmarkEnd w:id="148"/>
    <w:bookmarkEnd w:id="149"/>
    <w:p w14:paraId="0A19377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2DD07D7" w14:textId="4B1CB8C8" w:rsidR="005642C9" w:rsidRPr="005642C9" w:rsidRDefault="005642C9" w:rsidP="00F01ED6">
      <w:pPr>
        <w:pStyle w:val="ProductList-Offering2Heading"/>
        <w:keepNext/>
        <w:tabs>
          <w:tab w:val="clear" w:pos="360"/>
          <w:tab w:val="clear" w:pos="720"/>
          <w:tab w:val="clear" w:pos="1080"/>
        </w:tabs>
        <w:outlineLvl w:val="2"/>
      </w:pPr>
      <w:bookmarkStart w:id="315" w:name="_Toc167467041"/>
      <w:r>
        <w:t>Azure NetApp Files</w:t>
      </w:r>
      <w:bookmarkEnd w:id="315"/>
    </w:p>
    <w:p w14:paraId="74827AED" w14:textId="77777777" w:rsidR="005642C9" w:rsidRPr="005642C9" w:rsidRDefault="005642C9" w:rsidP="00F01ED6">
      <w:pPr>
        <w:pStyle w:val="ProductList-Body"/>
        <w:keepNext/>
        <w:rPr>
          <w:b/>
          <w:bCs/>
          <w:color w:val="00188F"/>
        </w:rPr>
      </w:pPr>
      <w:r>
        <w:rPr>
          <w:b/>
          <w:bCs/>
          <w:color w:val="00188F"/>
        </w:rPr>
        <w:t>Definições Adicionais</w:t>
      </w:r>
    </w:p>
    <w:p w14:paraId="4CB2BC4D" w14:textId="06F12C07" w:rsidR="005642C9" w:rsidRDefault="00380305" w:rsidP="00F01ED6">
      <w:pPr>
        <w:pStyle w:val="ProductList-Body"/>
      </w:pPr>
      <w:r>
        <w:t>“</w:t>
      </w:r>
      <w:r w:rsidR="005642C9">
        <w:rPr>
          <w:b/>
          <w:bCs/>
          <w:color w:val="00188F"/>
        </w:rPr>
        <w:t>Volume</w:t>
      </w:r>
      <w:r>
        <w:t>”</w:t>
      </w:r>
      <w:r w:rsidR="005642C9">
        <w:t xml:space="preserve"> é um recurso de armazenamento lógico nos Ficheiros Azure NetApp (Azure NetApp Files) que contém um sistema de ficheiros e</w:t>
      </w:r>
      <w:r w:rsidR="005E5DC2">
        <w:t> </w:t>
      </w:r>
      <w:r w:rsidR="005642C9">
        <w:t>é</w:t>
      </w:r>
      <w:r w:rsidR="005E5DC2">
        <w:t> </w:t>
      </w:r>
      <w:r w:rsidR="005642C9">
        <w:t>utilizado para armazenar dados.</w:t>
      </w:r>
    </w:p>
    <w:p w14:paraId="04EC7871" w14:textId="4F319DA9" w:rsidR="005642C9" w:rsidRDefault="00380305" w:rsidP="00F01ED6">
      <w:pPr>
        <w:pStyle w:val="ProductList-Body"/>
      </w:pPr>
      <w:r>
        <w:t>“</w:t>
      </w:r>
      <w:r w:rsidR="005642C9">
        <w:rPr>
          <w:b/>
          <w:bCs/>
          <w:color w:val="00188F"/>
        </w:rPr>
        <w:t>Conectividade do Volume</w:t>
      </w:r>
      <w:r>
        <w:t>”</w:t>
      </w:r>
      <w:r w:rsidR="005642C9">
        <w:t xml:space="preserve"> designa o tráfego de rede bidirecional entre o Volume e os outros endereços IP que utilizam os protocolos de rede TCP ou UDP, nos quais o Volume está configurado para o tráfego permitido.</w:t>
      </w:r>
    </w:p>
    <w:p w14:paraId="56808FB6" w14:textId="3A1C4DA1" w:rsidR="005642C9" w:rsidRDefault="00380305" w:rsidP="00F01ED6">
      <w:pPr>
        <w:pStyle w:val="ProductList-Body"/>
      </w:pPr>
      <w:r>
        <w:t>“</w:t>
      </w:r>
      <w:r w:rsidR="005642C9">
        <w:rPr>
          <w:b/>
          <w:bCs/>
          <w:color w:val="00188F"/>
        </w:rPr>
        <w:t>Máximo de Minutos Disponíveis</w:t>
      </w:r>
      <w:r>
        <w:t>”</w:t>
      </w:r>
      <w:r w:rsidR="005642C9">
        <w:t xml:space="preserve"> é o número total de minutos durante os quais um Volume foi implementado pelo Cliente numa determinada subscrição do Microsoft Azure durante um Período Aplicável.</w:t>
      </w:r>
    </w:p>
    <w:p w14:paraId="75EFEF7F" w14:textId="1A67D620" w:rsidR="005642C9" w:rsidRDefault="00380305" w:rsidP="00F01ED6">
      <w:pPr>
        <w:pStyle w:val="ProductList-Body"/>
      </w:pPr>
      <w:r>
        <w:t>“</w:t>
      </w:r>
      <w:r w:rsidR="005642C9">
        <w:rPr>
          <w:b/>
          <w:bCs/>
          <w:color w:val="00188F"/>
        </w:rPr>
        <w:t>Período de Indisponibilidade</w:t>
      </w:r>
      <w:r>
        <w:t>”</w:t>
      </w:r>
      <w:r w:rsidR="005642C9">
        <w:t xml:space="preserve"> é o total de minutos acumulados que fazem parte do Máximo de Minutos Disponíveis nos quais não há Conectividade do Volume na região Azure.</w:t>
      </w:r>
    </w:p>
    <w:p w14:paraId="436F399D" w14:textId="7A0442CD" w:rsidR="005642C9" w:rsidRDefault="00380305" w:rsidP="00F01ED6">
      <w:pPr>
        <w:pStyle w:val="ProductList-Body"/>
      </w:pPr>
      <w:r>
        <w:t>“</w:t>
      </w:r>
      <w:r w:rsidR="005642C9">
        <w:rPr>
          <w:b/>
          <w:bCs/>
          <w:color w:val="00188F"/>
        </w:rPr>
        <w:t>Percentagem de Período de Disponibilidade</w:t>
      </w:r>
      <w:r>
        <w:t>”</w:t>
      </w:r>
      <w:r w:rsidR="005642C9">
        <w:t xml:space="preserve"> A Percentagem de Período de Disponibilidade é calculada utilizando a seguinte fórmula:</w:t>
      </w:r>
    </w:p>
    <w:p w14:paraId="025F4CC5" w14:textId="77777777" w:rsidR="005642C9" w:rsidRPr="007C4E48" w:rsidRDefault="005642C9" w:rsidP="00F01ED6">
      <w:pPr>
        <w:pStyle w:val="ProductList-Body"/>
        <w:rPr>
          <w:sz w:val="12"/>
          <w:szCs w:val="12"/>
        </w:rPr>
      </w:pPr>
    </w:p>
    <w:p w14:paraId="1D10D425" w14:textId="7EF617A2" w:rsidR="005642C9" w:rsidRPr="00EF7CF9" w:rsidRDefault="00000000" w:rsidP="0084086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1036C63" w14:textId="43D36FA6" w:rsidR="005642C9" w:rsidRPr="005642C9" w:rsidRDefault="005642C9"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8C4DD" w14:textId="77777777" w:rsidR="005642C9" w:rsidRPr="00EF7CF9" w:rsidRDefault="005642C9" w:rsidP="00F01ED6">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F01ED6">
            <w:pPr>
              <w:pStyle w:val="ProductList-OfferingBody"/>
              <w:jc w:val="center"/>
            </w:pPr>
            <w:r>
              <w:t>&lt; 99,99%</w:t>
            </w:r>
          </w:p>
        </w:tc>
        <w:tc>
          <w:tcPr>
            <w:tcW w:w="5400" w:type="dxa"/>
          </w:tcPr>
          <w:p w14:paraId="1E279DA4" w14:textId="77777777" w:rsidR="005642C9" w:rsidRPr="00EF7CF9" w:rsidRDefault="005642C9" w:rsidP="00F01ED6">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F01ED6">
            <w:pPr>
              <w:pStyle w:val="ProductList-OfferingBody"/>
              <w:jc w:val="center"/>
            </w:pPr>
            <w:r>
              <w:t>&lt; 99%</w:t>
            </w:r>
          </w:p>
        </w:tc>
        <w:tc>
          <w:tcPr>
            <w:tcW w:w="5400" w:type="dxa"/>
          </w:tcPr>
          <w:p w14:paraId="6271DB67" w14:textId="77777777" w:rsidR="005642C9" w:rsidRPr="00EF7CF9" w:rsidRDefault="005642C9" w:rsidP="00F01ED6">
            <w:pPr>
              <w:pStyle w:val="ProductList-OfferingBody"/>
              <w:jc w:val="center"/>
            </w:pPr>
            <w:r>
              <w:t>25%</w:t>
            </w:r>
          </w:p>
        </w:tc>
      </w:tr>
    </w:tbl>
    <w:bookmarkStart w:id="316" w:name="_Toc52348976"/>
    <w:bookmarkStart w:id="317" w:name="NetworkWatcher"/>
    <w:bookmarkStart w:id="318" w:name="_Toc457821568"/>
    <w:p w14:paraId="6D32C52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F611FD" w14:textId="54E874B7" w:rsidR="00430979" w:rsidRPr="00EF7CF9" w:rsidRDefault="00430979" w:rsidP="00F01ED6">
      <w:pPr>
        <w:pStyle w:val="ProductList-Offering2Heading"/>
        <w:keepNext/>
        <w:tabs>
          <w:tab w:val="clear" w:pos="360"/>
          <w:tab w:val="clear" w:pos="720"/>
          <w:tab w:val="clear" w:pos="1080"/>
        </w:tabs>
        <w:outlineLvl w:val="2"/>
      </w:pPr>
      <w:bookmarkStart w:id="319" w:name="_Toc167467042"/>
      <w:r>
        <w:t>Observador de Rede</w:t>
      </w:r>
      <w:bookmarkEnd w:id="316"/>
      <w:bookmarkEnd w:id="319"/>
    </w:p>
    <w:bookmarkEnd w:id="317"/>
    <w:p w14:paraId="661CF817" w14:textId="77777777" w:rsidR="00430979" w:rsidRDefault="00430979" w:rsidP="00F01ED6">
      <w:pPr>
        <w:pStyle w:val="ProductList-Body"/>
        <w:rPr>
          <w:b/>
          <w:color w:val="00188F"/>
        </w:rPr>
      </w:pPr>
      <w:r>
        <w:rPr>
          <w:b/>
          <w:color w:val="00188F"/>
        </w:rPr>
        <w:t>Definições Adicionais</w:t>
      </w:r>
      <w:r w:rsidRPr="00473DD3">
        <w:rPr>
          <w:b/>
          <w:color w:val="00188F"/>
        </w:rPr>
        <w:t>:</w:t>
      </w:r>
    </w:p>
    <w:p w14:paraId="00667AC1" w14:textId="1E963768"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uma coleção de ferramentas de topologia e diagnóstico de rede.</w:t>
      </w:r>
    </w:p>
    <w:p w14:paraId="767FDCE8" w14:textId="39952022"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efetuadas pela Ferramenta de Diagnóstico de Rede, tal como configurado pelo Cliente num Período Aplicável para uma determinada subscrição do Microsoft Azure.</w:t>
      </w:r>
    </w:p>
    <w:p w14:paraId="224AA33A" w14:textId="6C0287E7" w:rsidR="0043097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designa o número total de ações de diagnóstico no Máximo de Verificações de Diagnóstico que devolve um Código de Erro ou não devolve uma resposta no Tempo Máximo de Processamento documentado na tabela abaixo.</w:t>
      </w:r>
    </w:p>
    <w:p w14:paraId="4A9F7986" w14:textId="77777777" w:rsidR="007451DA" w:rsidRPr="00EF7CF9" w:rsidRDefault="007451DA" w:rsidP="00F01ED6">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Ferramenta de Diagnóstico</w:t>
            </w:r>
          </w:p>
        </w:tc>
        <w:tc>
          <w:tcPr>
            <w:tcW w:w="2491" w:type="pct"/>
            <w:shd w:val="clear" w:color="auto" w:fill="0072C6"/>
          </w:tcPr>
          <w:p w14:paraId="42C15AC1"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B50E44" w:rsidRDefault="00430979" w:rsidP="00F01ED6">
            <w:pPr>
              <w:pStyle w:val="Heading2"/>
              <w:keepNext w:val="0"/>
              <w:keepLines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Verificação IPFlow</w:t>
            </w:r>
          </w:p>
          <w:p w14:paraId="5051AC35"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NextHop</w:t>
            </w:r>
          </w:p>
          <w:p w14:paraId="68485720"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Captura de Pacotes</w:t>
            </w:r>
          </w:p>
          <w:p w14:paraId="3A4359B7"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Vista do Grupo de Segurança</w:t>
            </w:r>
          </w:p>
          <w:p w14:paraId="44D59B52" w14:textId="77777777" w:rsidR="00430979" w:rsidRPr="00B50E44" w:rsidRDefault="00430979" w:rsidP="00F01ED6">
            <w:pPr>
              <w:pStyle w:val="ProductList-OfferingBody"/>
              <w:rPr>
                <w:rFonts w:eastAsiaTheme="minorEastAsia" w:cstheme="minorHAnsi"/>
                <w:szCs w:val="16"/>
              </w:rPr>
            </w:pPr>
            <w:r w:rsidRPr="00B50E44">
              <w:rPr>
                <w:rFonts w:eastAsiaTheme="minorEastAsia" w:cstheme="minorHAnsi"/>
                <w:szCs w:val="16"/>
              </w:rPr>
              <w:t>Topologia</w:t>
            </w:r>
          </w:p>
          <w:p w14:paraId="51B46A76" w14:textId="77777777" w:rsidR="00430979" w:rsidRPr="00B50E44" w:rsidRDefault="00430979" w:rsidP="00F01ED6">
            <w:pPr>
              <w:pStyle w:val="ProductList-Body"/>
              <w:rPr>
                <w:sz w:val="16"/>
                <w:szCs w:val="16"/>
              </w:rPr>
            </w:pPr>
            <w:r w:rsidRPr="00B50E44">
              <w:rPr>
                <w:sz w:val="16"/>
                <w:szCs w:val="16"/>
              </w:rPr>
              <w:t>Monitor de Ligações</w:t>
            </w:r>
          </w:p>
          <w:p w14:paraId="11650A43" w14:textId="77777777" w:rsidR="00430979" w:rsidRPr="00B50E44" w:rsidRDefault="00430979" w:rsidP="00F01ED6">
            <w:pPr>
              <w:pStyle w:val="ProductList-Body"/>
              <w:rPr>
                <w:sz w:val="16"/>
                <w:szCs w:val="16"/>
              </w:rPr>
            </w:pPr>
            <w:r w:rsidRPr="00B50E44">
              <w:rPr>
                <w:sz w:val="16"/>
                <w:szCs w:val="16"/>
              </w:rPr>
              <w:t>Monitor de Ligações (clássico)</w:t>
            </w:r>
          </w:p>
        </w:tc>
        <w:tc>
          <w:tcPr>
            <w:tcW w:w="2491" w:type="pct"/>
          </w:tcPr>
          <w:p w14:paraId="6C475433" w14:textId="77777777" w:rsidR="00430979" w:rsidRPr="00B50E44" w:rsidRDefault="00430979" w:rsidP="00F01ED6">
            <w:pPr>
              <w:pStyle w:val="ProductList-OfferingBody"/>
              <w:rPr>
                <w:szCs w:val="16"/>
              </w:rPr>
            </w:pPr>
            <w:r w:rsidRPr="00B50E44">
              <w:rPr>
                <w:szCs w:val="16"/>
              </w:rPr>
              <w:t>2 minutos</w:t>
            </w:r>
          </w:p>
        </w:tc>
      </w:tr>
      <w:tr w:rsidR="00430979" w:rsidRPr="00B44CF9" w14:paraId="23AAA306" w14:textId="77777777" w:rsidTr="000F31B4">
        <w:trPr>
          <w:trHeight w:val="249"/>
        </w:trPr>
        <w:tc>
          <w:tcPr>
            <w:tcW w:w="2509" w:type="pct"/>
          </w:tcPr>
          <w:p w14:paraId="58E8F7FE" w14:textId="77777777" w:rsidR="00430979" w:rsidRPr="00B50E44" w:rsidRDefault="00430979" w:rsidP="00F01ED6">
            <w:pPr>
              <w:pStyle w:val="ProductList-OfferingBody"/>
              <w:rPr>
                <w:szCs w:val="16"/>
              </w:rPr>
            </w:pPr>
            <w:r w:rsidRPr="00B50E44">
              <w:rPr>
                <w:szCs w:val="16"/>
              </w:rPr>
              <w:t>Resolução de Problemas da VPN</w:t>
            </w:r>
          </w:p>
        </w:tc>
        <w:tc>
          <w:tcPr>
            <w:tcW w:w="2491" w:type="pct"/>
          </w:tcPr>
          <w:p w14:paraId="7C7EB31F" w14:textId="77777777" w:rsidR="00430979" w:rsidRPr="00B50E44" w:rsidRDefault="00430979" w:rsidP="00F01ED6">
            <w:pPr>
              <w:pStyle w:val="ProductList-OfferingBody"/>
              <w:rPr>
                <w:szCs w:val="16"/>
              </w:rPr>
            </w:pPr>
            <w:r w:rsidRPr="00B50E44">
              <w:rPr>
                <w:szCs w:val="16"/>
              </w:rPr>
              <w:t xml:space="preserve">10 minutos </w:t>
            </w:r>
          </w:p>
        </w:tc>
      </w:tr>
    </w:tbl>
    <w:p w14:paraId="643CF345" w14:textId="5E16B9F6" w:rsidR="00430979" w:rsidRPr="00CB7596" w:rsidRDefault="00430979" w:rsidP="00F01ED6">
      <w:pPr>
        <w:spacing w:before="120" w:after="0" w:line="240" w:lineRule="auto"/>
        <w:rPr>
          <w:rFonts w:cstheme="minorHAnsi"/>
          <w:sz w:val="18"/>
          <w:szCs w:val="18"/>
        </w:rPr>
      </w:pPr>
      <w:r w:rsidRPr="00CB7596">
        <w:rPr>
          <w:sz w:val="18"/>
          <w:szCs w:val="18"/>
        </w:rPr>
        <w:t xml:space="preserve">A </w:t>
      </w:r>
      <w:r w:rsidR="00380305" w:rsidRPr="00CB7596">
        <w:rPr>
          <w:rFonts w:cstheme="minorHAnsi"/>
          <w:sz w:val="18"/>
          <w:szCs w:val="18"/>
        </w:rPr>
        <w:t>“</w:t>
      </w:r>
      <w:r w:rsidRPr="00CB7596">
        <w:rPr>
          <w:rFonts w:cstheme="minorHAnsi"/>
          <w:b/>
          <w:color w:val="00188F"/>
          <w:sz w:val="18"/>
          <w:szCs w:val="18"/>
        </w:rPr>
        <w:t>Percentagem de Período de Disponibilidade</w:t>
      </w:r>
      <w:r w:rsidR="00380305" w:rsidRPr="00CB7596">
        <w:rPr>
          <w:rFonts w:cstheme="minorHAnsi"/>
          <w:sz w:val="18"/>
          <w:szCs w:val="18"/>
        </w:rPr>
        <w:t>”</w:t>
      </w:r>
      <w:r w:rsidRPr="00CB7596">
        <w:rPr>
          <w:rFonts w:cstheme="minorHAnsi"/>
          <w:sz w:val="18"/>
          <w:szCs w:val="18"/>
        </w:rPr>
        <w:t xml:space="preserve"> é calculada através da seguinte fórmula:</w:t>
      </w:r>
    </w:p>
    <w:p w14:paraId="114D92F5" w14:textId="77777777" w:rsidR="00430979" w:rsidRPr="007C4E48" w:rsidRDefault="00430979" w:rsidP="00F01ED6">
      <w:pPr>
        <w:spacing w:after="0" w:line="240" w:lineRule="auto"/>
        <w:rPr>
          <w:rFonts w:cstheme="minorHAnsi"/>
          <w:sz w:val="12"/>
          <w:szCs w:val="12"/>
        </w:rPr>
      </w:pPr>
    </w:p>
    <w:p w14:paraId="680B8244" w14:textId="35A39F3A" w:rsidR="00430979" w:rsidRPr="00EF7CF9" w:rsidRDefault="00000000" w:rsidP="007C4E48">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F01ED6">
      <w:pPr>
        <w:pStyle w:val="ProductList-Body"/>
      </w:pPr>
      <w:r>
        <w:rPr>
          <w:b/>
          <w:color w:val="00188F"/>
        </w:rPr>
        <w:t>Níveis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B50E44" w:rsidRDefault="00AC48A7" w:rsidP="00F01ED6">
            <w:pPr>
              <w:pStyle w:val="ProductList-OfferingBody"/>
              <w:jc w:val="center"/>
              <w:rPr>
                <w:color w:val="FFFFFF" w:themeColor="background1"/>
                <w:szCs w:val="16"/>
              </w:rPr>
            </w:pPr>
            <w:r w:rsidRPr="00B50E44">
              <w:rPr>
                <w:color w:val="FFFFFF" w:themeColor="background1"/>
                <w:szCs w:val="16"/>
              </w:rPr>
              <w:t>Percentagem de Período de Disponibilidade</w:t>
            </w:r>
          </w:p>
        </w:tc>
        <w:tc>
          <w:tcPr>
            <w:tcW w:w="2487" w:type="pct"/>
            <w:shd w:val="clear" w:color="auto" w:fill="0072C6"/>
          </w:tcPr>
          <w:p w14:paraId="75A13F4F" w14:textId="77777777" w:rsidR="00430979" w:rsidRPr="00B50E44" w:rsidRDefault="00430979" w:rsidP="00F01ED6">
            <w:pPr>
              <w:pStyle w:val="ProductList-OfferingBody"/>
              <w:jc w:val="center"/>
              <w:rPr>
                <w:color w:val="FFFFFF" w:themeColor="background1"/>
                <w:szCs w:val="16"/>
              </w:rPr>
            </w:pPr>
            <w:r w:rsidRPr="00B50E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B50E44" w:rsidRDefault="00430979" w:rsidP="00F01ED6">
            <w:pPr>
              <w:pStyle w:val="ProductList-OfferingBody"/>
              <w:jc w:val="center"/>
              <w:rPr>
                <w:szCs w:val="16"/>
              </w:rPr>
            </w:pPr>
            <w:r w:rsidRPr="00B50E44">
              <w:rPr>
                <w:szCs w:val="16"/>
              </w:rPr>
              <w:t>&lt; 99,9%</w:t>
            </w:r>
          </w:p>
        </w:tc>
        <w:tc>
          <w:tcPr>
            <w:tcW w:w="2487" w:type="pct"/>
          </w:tcPr>
          <w:p w14:paraId="2269548D" w14:textId="77777777" w:rsidR="00430979" w:rsidRPr="00B50E44" w:rsidRDefault="00430979" w:rsidP="00F01ED6">
            <w:pPr>
              <w:pStyle w:val="ProductList-OfferingBody"/>
              <w:jc w:val="center"/>
              <w:rPr>
                <w:szCs w:val="16"/>
              </w:rPr>
            </w:pPr>
            <w:r w:rsidRPr="00B50E44">
              <w:rPr>
                <w:szCs w:val="16"/>
              </w:rPr>
              <w:t>10%</w:t>
            </w:r>
          </w:p>
        </w:tc>
      </w:tr>
      <w:tr w:rsidR="00430979" w:rsidRPr="00B44CF9" w14:paraId="743D0E65" w14:textId="77777777" w:rsidTr="000F31B4">
        <w:trPr>
          <w:trHeight w:val="249"/>
        </w:trPr>
        <w:tc>
          <w:tcPr>
            <w:tcW w:w="2513" w:type="pct"/>
          </w:tcPr>
          <w:p w14:paraId="715B48C8" w14:textId="77777777" w:rsidR="00430979" w:rsidRPr="00B50E44" w:rsidRDefault="00430979" w:rsidP="00F01ED6">
            <w:pPr>
              <w:pStyle w:val="ProductList-OfferingBody"/>
              <w:jc w:val="center"/>
              <w:rPr>
                <w:szCs w:val="16"/>
              </w:rPr>
            </w:pPr>
            <w:r w:rsidRPr="00B50E44">
              <w:rPr>
                <w:szCs w:val="16"/>
              </w:rPr>
              <w:t>&lt; 99%</w:t>
            </w:r>
          </w:p>
        </w:tc>
        <w:tc>
          <w:tcPr>
            <w:tcW w:w="2487" w:type="pct"/>
          </w:tcPr>
          <w:p w14:paraId="56040B94" w14:textId="77777777" w:rsidR="00430979" w:rsidRPr="00B50E44" w:rsidRDefault="00430979" w:rsidP="00F01ED6">
            <w:pPr>
              <w:pStyle w:val="ProductList-OfferingBody"/>
              <w:jc w:val="center"/>
              <w:rPr>
                <w:szCs w:val="16"/>
              </w:rPr>
            </w:pPr>
            <w:r w:rsidRPr="00B50E44">
              <w:rPr>
                <w:szCs w:val="16"/>
              </w:rPr>
              <w:t>25%</w:t>
            </w:r>
          </w:p>
        </w:tc>
      </w:tr>
    </w:tbl>
    <w:bookmarkStart w:id="320" w:name="_Toc457821572"/>
    <w:bookmarkStart w:id="321" w:name="_Toc52348982"/>
    <w:bookmarkEnd w:id="318"/>
    <w:p w14:paraId="373B34E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0314EE" w14:textId="77777777" w:rsidR="00430979" w:rsidRPr="00EF7CF9" w:rsidRDefault="00430979" w:rsidP="00F01ED6">
      <w:pPr>
        <w:pStyle w:val="ProductList-Offering2Heading"/>
        <w:tabs>
          <w:tab w:val="clear" w:pos="360"/>
          <w:tab w:val="clear" w:pos="720"/>
          <w:tab w:val="clear" w:pos="1080"/>
        </w:tabs>
        <w:outlineLvl w:val="2"/>
      </w:pPr>
      <w:bookmarkStart w:id="322" w:name="_Toc167467043"/>
      <w:r>
        <w:t>Hubs de Notificação</w:t>
      </w:r>
      <w:bookmarkEnd w:id="320"/>
      <w:bookmarkEnd w:id="321"/>
      <w:bookmarkEnd w:id="322"/>
    </w:p>
    <w:p w14:paraId="7246C680" w14:textId="77777777" w:rsidR="00430979" w:rsidRPr="00EF7CF9" w:rsidRDefault="00430979" w:rsidP="00F01ED6">
      <w:pPr>
        <w:pStyle w:val="ProductList-Body"/>
      </w:pPr>
      <w:r>
        <w:rPr>
          <w:b/>
          <w:color w:val="00188F"/>
        </w:rPr>
        <w:t>Definições Adicionais</w:t>
      </w:r>
      <w:r w:rsidRPr="00473DD3">
        <w:rPr>
          <w:b/>
          <w:color w:val="00188F"/>
        </w:rPr>
        <w:t>:</w:t>
      </w:r>
    </w:p>
    <w:p w14:paraId="203A06C0" w14:textId="79802AD3" w:rsidR="00430979" w:rsidRPr="00EF7CF9" w:rsidRDefault="00380305" w:rsidP="00F01ED6">
      <w:pPr>
        <w:pStyle w:val="ProductList-Body"/>
      </w:pPr>
      <w:r>
        <w:t>“</w:t>
      </w:r>
      <w:r w:rsidR="00430979">
        <w:rPr>
          <w:b/>
          <w:color w:val="00188F"/>
        </w:rPr>
        <w:t>Minutos de Implementação</w:t>
      </w:r>
      <w:r>
        <w:t>”</w:t>
      </w:r>
      <w:r w:rsidR="00430979">
        <w:t xml:space="preserve"> designa o número total de minutos durante os quais um determinado Hub de Notificação foi implementado no Microsoft Azure durante um Período Aplicável.</w:t>
      </w:r>
    </w:p>
    <w:p w14:paraId="6D21BD1A" w14:textId="308F999E" w:rsidR="00430979" w:rsidRPr="00EF7CF9" w:rsidRDefault="00380305" w:rsidP="00F01ED6">
      <w:pPr>
        <w:pStyle w:val="ProductList-Body"/>
      </w:pPr>
      <w:r>
        <w:t>“</w:t>
      </w:r>
      <w:r w:rsidR="00430979">
        <w:rPr>
          <w:b/>
          <w:color w:val="00188F"/>
        </w:rPr>
        <w:t>Máximo de Minutos Disponíveis</w:t>
      </w:r>
      <w:r>
        <w:t>”</w:t>
      </w:r>
      <w:r w:rsidR="00430979">
        <w:t xml:space="preserve"> designa a soma de todos os Minutos de Implementação em todos os Hubs de Notificação implementados pelo Cliente numa determinada subscrição do Microsoft Azure nas camadas Basic ou Standard dos Hubs de Notificação durante um Período Aplicável.</w:t>
      </w:r>
    </w:p>
    <w:p w14:paraId="426087FB" w14:textId="168DD1DC" w:rsidR="00430979" w:rsidRPr="00EF7CF9" w:rsidRDefault="00430979" w:rsidP="005E5DC2">
      <w:pPr>
        <w:pStyle w:val="ProductList-Body"/>
        <w:keepNext/>
        <w:keepLines/>
      </w:pPr>
      <w:r>
        <w:rPr>
          <w:b/>
          <w:color w:val="00188F"/>
        </w:rPr>
        <w:t>Período de Indisponibilidade</w:t>
      </w:r>
      <w:r w:rsidRPr="00473DD3">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4D73A4" w14:textId="77D9F744" w:rsidR="0043097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8B3B4F9" w14:textId="77777777" w:rsidR="005E5DC2" w:rsidRPr="00EF7CF9" w:rsidRDefault="005E5DC2" w:rsidP="00F01ED6">
      <w:pPr>
        <w:pStyle w:val="ProductList-Body"/>
      </w:pPr>
    </w:p>
    <w:p w14:paraId="2358A694" w14:textId="113B4B4B" w:rsidR="00430979" w:rsidRPr="00EF7CF9" w:rsidRDefault="00000000" w:rsidP="00ED650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FB4ECA" w14:textId="77777777" w:rsidR="00430979" w:rsidRPr="00EF7CF9" w:rsidRDefault="0043097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FB8E86" w14:textId="77777777" w:rsidR="00430979" w:rsidRPr="00EF7CF9" w:rsidRDefault="00430979" w:rsidP="00F01ED6">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F01ED6">
            <w:pPr>
              <w:pStyle w:val="ProductList-OfferingBody"/>
              <w:jc w:val="center"/>
            </w:pPr>
            <w:r>
              <w:t>&lt; 99,9%</w:t>
            </w:r>
          </w:p>
        </w:tc>
        <w:tc>
          <w:tcPr>
            <w:tcW w:w="5400" w:type="dxa"/>
          </w:tcPr>
          <w:p w14:paraId="38E84104" w14:textId="77777777" w:rsidR="00430979" w:rsidRPr="00EF7CF9" w:rsidRDefault="00430979" w:rsidP="00F01ED6">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F01ED6">
            <w:pPr>
              <w:pStyle w:val="ProductList-OfferingBody"/>
              <w:jc w:val="center"/>
            </w:pPr>
            <w:r>
              <w:t>&lt; 99%</w:t>
            </w:r>
          </w:p>
        </w:tc>
        <w:tc>
          <w:tcPr>
            <w:tcW w:w="5400" w:type="dxa"/>
          </w:tcPr>
          <w:p w14:paraId="437A1D31" w14:textId="77777777" w:rsidR="00430979" w:rsidRPr="00EF7CF9" w:rsidRDefault="00430979" w:rsidP="00F01ED6">
            <w:pPr>
              <w:pStyle w:val="ProductList-OfferingBody"/>
              <w:jc w:val="center"/>
            </w:pPr>
            <w:r>
              <w:t>25%</w:t>
            </w:r>
          </w:p>
        </w:tc>
      </w:tr>
    </w:tbl>
    <w:p w14:paraId="1D869465" w14:textId="77777777" w:rsidR="005E5DC2" w:rsidRPr="007451DA" w:rsidRDefault="005E5DC2" w:rsidP="00F01ED6">
      <w:pPr>
        <w:pStyle w:val="ProductList-Body"/>
        <w:keepNext/>
        <w:rPr>
          <w:b/>
          <w:color w:val="00188F"/>
          <w:sz w:val="12"/>
          <w:szCs w:val="12"/>
        </w:rPr>
      </w:pPr>
    </w:p>
    <w:p w14:paraId="65389EC9" w14:textId="51329B8F" w:rsidR="00430979" w:rsidRPr="00EF7CF9" w:rsidRDefault="00430979" w:rsidP="00F01ED6">
      <w:pPr>
        <w:pStyle w:val="ProductList-Body"/>
        <w:keepNext/>
      </w:pPr>
      <w:r>
        <w:rPr>
          <w:b/>
          <w:color w:val="00188F"/>
        </w:rPr>
        <w:t>Exceções de Nível de Serviço</w:t>
      </w:r>
      <w:r w:rsidRPr="00473DD3">
        <w:rPr>
          <w:b/>
          <w:color w:val="00188F"/>
        </w:rPr>
        <w:t>:</w:t>
      </w:r>
      <w:r>
        <w:t xml:space="preserve"> Os Níveis de Serviço e Créditos de Serviço são aplicáveis à utilização que o Cliente faz das camadas Basic e Standard dos Hubs de Notificação.</w:t>
      </w:r>
    </w:p>
    <w:p w14:paraId="4EF79931"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5A5FD93" w14:textId="77777777" w:rsidR="00430979" w:rsidRPr="00430979" w:rsidRDefault="00430979" w:rsidP="00F01ED6">
      <w:pPr>
        <w:pStyle w:val="ProductList-Offering2Heading"/>
        <w:keepNext/>
        <w:tabs>
          <w:tab w:val="clear" w:pos="360"/>
          <w:tab w:val="clear" w:pos="720"/>
          <w:tab w:val="clear" w:pos="1080"/>
        </w:tabs>
        <w:outlineLvl w:val="2"/>
      </w:pPr>
      <w:bookmarkStart w:id="323" w:name="_Toc167467044"/>
      <w:r>
        <w:t>Reservas de Capacidade A Pedido para Máquinas Virtuais do Azure</w:t>
      </w:r>
      <w:bookmarkEnd w:id="323"/>
    </w:p>
    <w:p w14:paraId="3BFDCAB1" w14:textId="77777777" w:rsidR="00430979" w:rsidRPr="00430979" w:rsidRDefault="00430979" w:rsidP="00F01ED6">
      <w:pPr>
        <w:pStyle w:val="ProductList-Body"/>
        <w:rPr>
          <w:b/>
          <w:bCs/>
          <w:color w:val="00188F"/>
        </w:rPr>
      </w:pPr>
      <w:r>
        <w:rPr>
          <w:b/>
          <w:bCs/>
          <w:color w:val="00188F"/>
        </w:rPr>
        <w:t>Definições Adicionais</w:t>
      </w:r>
    </w:p>
    <w:p w14:paraId="1255BD6C" w14:textId="1E94AF1E" w:rsidR="00430979" w:rsidRDefault="00380305" w:rsidP="00F01ED6">
      <w:pPr>
        <w:pStyle w:val="ProductList-Body"/>
        <w:jc w:val="both"/>
      </w:pPr>
      <w:r>
        <w:t>“</w:t>
      </w:r>
      <w:r w:rsidR="00430979">
        <w:rPr>
          <w:b/>
          <w:bCs/>
          <w:color w:val="00188F"/>
        </w:rPr>
        <w:t>Zona de Disponibilidade</w:t>
      </w:r>
      <w:r>
        <w:t>”</w:t>
      </w:r>
      <w:r w:rsidR="00430979">
        <w:t xml:space="preserve"> designa uma área isolada de falhas numa região do Azure que providencia alimentação, refrigeração e rede redundantes.</w:t>
      </w:r>
    </w:p>
    <w:p w14:paraId="75068006" w14:textId="4B91D340" w:rsidR="00430979" w:rsidRDefault="00380305" w:rsidP="00F01ED6">
      <w:pPr>
        <w:pStyle w:val="ProductList-Body"/>
        <w:jc w:val="both"/>
      </w:pPr>
      <w:r>
        <w:t>“</w:t>
      </w:r>
      <w:r w:rsidR="00430979">
        <w:rPr>
          <w:b/>
          <w:bCs/>
          <w:color w:val="00188F"/>
        </w:rPr>
        <w:t>Capacidade</w:t>
      </w:r>
      <w:r>
        <w:t>”</w:t>
      </w:r>
      <w:r w:rsidR="00430979">
        <w:t xml:space="preserve"> é uma propriedade de uma Reserva de Capacidade A Pedido que especifica a quantidade de instâncias de Máquina Virtual reservadas</w:t>
      </w:r>
    </w:p>
    <w:p w14:paraId="2E6509A9" w14:textId="6FEA8C6F" w:rsidR="00430979" w:rsidRDefault="00380305" w:rsidP="00F01ED6">
      <w:pPr>
        <w:pStyle w:val="ProductList-Body"/>
      </w:pPr>
      <w:r>
        <w:t>“</w:t>
      </w:r>
      <w:r w:rsidR="00430979">
        <w:rPr>
          <w:b/>
          <w:bCs/>
          <w:color w:val="00188F"/>
        </w:rPr>
        <w:t>Reserva de Capacidade A Pedido</w:t>
      </w:r>
      <w:r>
        <w:t>”</w:t>
      </w:r>
      <w:r w:rsidR="00430979">
        <w:t xml:space="preserve"> é um objeto criado numa subscrição do Azure para exprimir uma quantidade de capacidade reservada para um tipo de instância de Máquina Virtual específico numa localização específica.</w:t>
      </w:r>
    </w:p>
    <w:p w14:paraId="5B67FE53" w14:textId="59944DDE" w:rsidR="00430979" w:rsidRDefault="00380305" w:rsidP="00F01ED6">
      <w:pPr>
        <w:pStyle w:val="ProductList-Body"/>
      </w:pPr>
      <w:r>
        <w:t>“</w:t>
      </w:r>
      <w:r w:rsidR="00430979">
        <w:rPr>
          <w:b/>
          <w:bCs/>
          <w:color w:val="00188F"/>
        </w:rPr>
        <w:t>Máquina Virtual</w:t>
      </w:r>
      <w:r>
        <w:t>”</w:t>
      </w:r>
      <w:r w:rsidR="00430979">
        <w:t xml:space="preserve"> designa os tipos de instância persistentes que podem ser implementados individualmente ou como parte de um Conjunto de</w:t>
      </w:r>
      <w:r w:rsidR="00A73E81">
        <w:t> </w:t>
      </w:r>
      <w:r w:rsidR="00430979">
        <w:t>Dimensionamento de Máquinas Virtuais, num ambiente multi-inquilino em Azure.</w:t>
      </w:r>
    </w:p>
    <w:p w14:paraId="44DFECDB" w14:textId="2D143B7C" w:rsidR="00430979" w:rsidRDefault="00380305" w:rsidP="00F01ED6">
      <w:pPr>
        <w:pStyle w:val="ProductList-Body"/>
      </w:pPr>
      <w:r>
        <w:t>“</w:t>
      </w:r>
      <w:r w:rsidR="00430979">
        <w:rPr>
          <w:b/>
          <w:bCs/>
          <w:color w:val="00188F"/>
        </w:rPr>
        <w:t>Máquinas Virtuais Alocadas</w:t>
      </w:r>
      <w:r>
        <w:t>”</w:t>
      </w:r>
      <w:r w:rsidR="00430979">
        <w:t xml:space="preserve"> é uma propriedade de uma Reserva de Capacidade A Pedido; refere-se à lista de Máquinas Virtuais alocadas à</w:t>
      </w:r>
      <w:r w:rsidR="005E5DC2">
        <w:t> </w:t>
      </w:r>
      <w:r w:rsidR="00430979">
        <w:t>Reserva de Capacidade A Pedido.</w:t>
      </w:r>
    </w:p>
    <w:p w14:paraId="39559A6B" w14:textId="20F2EF41" w:rsidR="00430979" w:rsidRDefault="00380305" w:rsidP="00F01ED6">
      <w:pPr>
        <w:pStyle w:val="ProductList-Body"/>
      </w:pPr>
      <w:r>
        <w:t>“</w:t>
      </w:r>
      <w:r w:rsidR="00430979">
        <w:rPr>
          <w:b/>
          <w:bCs/>
          <w:color w:val="00188F"/>
        </w:rPr>
        <w:t>Implementação Suportada</w:t>
      </w:r>
      <w:r>
        <w:t>”</w:t>
      </w:r>
      <w:r w:rsidR="00430979">
        <w:t xml:space="preserve"> é uma implementação de Máquina Virtual que corresponde à localização, incluindo a Zona de Disponibilidade, se</w:t>
      </w:r>
      <w:r w:rsidR="00186295">
        <w:t> </w:t>
      </w:r>
      <w:r w:rsidR="00430979">
        <w:t>for</w:t>
      </w:r>
      <w:r w:rsidR="00186295">
        <w:t> </w:t>
      </w:r>
      <w:r w:rsidR="00430979">
        <w:t>definida, utiliza o tamanho exato da Máquina Virtual de uma Reserva de Capacidade A Pedido existente e está em conformidade com a</w:t>
      </w:r>
      <w:r w:rsidR="005E5DC2">
        <w:t> </w:t>
      </w:r>
      <w:hyperlink r:id="rId25" w:anchor="limitations-and-restrictions" w:history="1">
        <w:r w:rsidR="00430979">
          <w:rPr>
            <w:rStyle w:val="Hyperlink"/>
          </w:rPr>
          <w:t>documentação de utilização</w:t>
        </w:r>
      </w:hyperlink>
      <w:r w:rsidR="00430979">
        <w:t xml:space="preserve"> da funcionalidade.</w:t>
      </w:r>
    </w:p>
    <w:p w14:paraId="5C1CD026" w14:textId="145B1602" w:rsidR="00430979" w:rsidRDefault="00380305" w:rsidP="00F01ED6">
      <w:pPr>
        <w:pStyle w:val="ProductList-Body"/>
      </w:pPr>
      <w:r>
        <w:t>“</w:t>
      </w:r>
      <w:r w:rsidR="00430979">
        <w:rPr>
          <w:b/>
          <w:bCs/>
          <w:color w:val="00188F"/>
        </w:rPr>
        <w:t>Unidade Reservada</w:t>
      </w:r>
      <w:r>
        <w:t>”</w:t>
      </w:r>
      <w:r w:rsidR="00430979">
        <w:t xml:space="preserve"> é exatamente uma instância de uma Reserva de Capacidade A Pedido. Por exemplo, se uma Reserva de Capacidade A Pedido especifica uma Capacidade de 10 Máquinas Virtuais, significa que existem 10 Unidades Reservadas.</w:t>
      </w:r>
    </w:p>
    <w:p w14:paraId="7B8AC567" w14:textId="40DF3D35" w:rsidR="00430979" w:rsidRDefault="00380305" w:rsidP="00F01ED6">
      <w:pPr>
        <w:pStyle w:val="ProductList-Body"/>
        <w:jc w:val="both"/>
      </w:pPr>
      <w:r>
        <w:t>“</w:t>
      </w:r>
      <w:r w:rsidR="00430979">
        <w:rPr>
          <w:b/>
          <w:bCs/>
          <w:color w:val="00188F"/>
        </w:rPr>
        <w:t>Reserva de Capacidade Não Utilizada</w:t>
      </w:r>
      <w:r>
        <w:t>”</w:t>
      </w:r>
      <w:r w:rsidR="00430979">
        <w:t xml:space="preserve"> é uma Reserva de Capacidade A Pedido com o número de Máquinas Virtuais Alocadas inferior à Capacidade.</w:t>
      </w:r>
    </w:p>
    <w:p w14:paraId="17BB0F27" w14:textId="2087F40A" w:rsidR="00430979" w:rsidRDefault="00380305" w:rsidP="00F01ED6">
      <w:pPr>
        <w:pStyle w:val="ProductList-Body"/>
      </w:pPr>
      <w:r>
        <w:t>“</w:t>
      </w:r>
      <w:r w:rsidR="00430979">
        <w:rPr>
          <w:b/>
          <w:bCs/>
          <w:color w:val="00188F"/>
        </w:rPr>
        <w:t>Indisponível para Implementação</w:t>
      </w:r>
      <w:r>
        <w:t>”</w:t>
      </w:r>
      <w:r w:rsidR="00430979">
        <w:t xml:space="preserve"> é definido como qualquer Implementação Suportada configurada para consumir uma Reserva de Capacidade Não Utilizada existente que satisfaz as duas condições:</w:t>
      </w:r>
    </w:p>
    <w:p w14:paraId="22D3FF4F" w14:textId="02B6D5D5" w:rsidR="00430979" w:rsidRDefault="00430979" w:rsidP="00F01ED6">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355ADB92" w14:textId="13C66690" w:rsidR="00430979" w:rsidRDefault="00430979" w:rsidP="00F01ED6">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A5EDA90" w14:textId="32AFCFA7" w:rsidR="00430979" w:rsidRPr="00430979" w:rsidRDefault="00EE6E3C" w:rsidP="00F01ED6">
      <w:pPr>
        <w:pStyle w:val="ProductList-Body"/>
        <w:spacing w:before="240"/>
        <w:rPr>
          <w:b/>
          <w:bCs/>
          <w:color w:val="00188F"/>
        </w:rPr>
      </w:pPr>
      <w:r>
        <w:rPr>
          <w:b/>
          <w:bCs/>
          <w:color w:val="00188F"/>
        </w:rPr>
        <w:t>Cálculo do Período de Disponibilidade e Níveis de Serviço para a Reserva de Capacidade A Pedido</w:t>
      </w:r>
    </w:p>
    <w:p w14:paraId="23F3C9D0" w14:textId="126AC575" w:rsidR="00430979" w:rsidRDefault="00380305" w:rsidP="00F01ED6">
      <w:pPr>
        <w:pStyle w:val="ProductList-Body"/>
      </w:pPr>
      <w:r>
        <w:t>“</w:t>
      </w:r>
      <w:r w:rsidR="00430979">
        <w:rPr>
          <w:b/>
          <w:bCs/>
          <w:color w:val="00188F"/>
        </w:rPr>
        <w:t>Minutes de Indisponibilidade</w:t>
      </w:r>
      <w:r>
        <w:t>”</w:t>
      </w:r>
      <w:r w:rsidR="00430979">
        <w:t xml:space="preserve">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5A920202" w14:textId="77777777" w:rsidR="00430979" w:rsidRPr="00F2068A" w:rsidRDefault="00430979" w:rsidP="00F01ED6">
      <w:pPr>
        <w:pStyle w:val="ProductList-Body"/>
        <w:rPr>
          <w:sz w:val="14"/>
        </w:rPr>
      </w:pPr>
    </w:p>
    <w:p w14:paraId="2E63F193" w14:textId="77777777" w:rsidR="00430979" w:rsidRPr="00F2068A" w:rsidRDefault="00430979" w:rsidP="00F01ED6">
      <w:pPr>
        <w:pStyle w:val="ProductList-Body"/>
        <w:rPr>
          <w:spacing w:val="-4"/>
        </w:rPr>
      </w:pPr>
      <w:r w:rsidRPr="00F2068A">
        <w:rPr>
          <w:spacing w:val="-4"/>
        </w:rP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4B376EFE" w14:textId="77777777" w:rsidR="00430979" w:rsidRPr="00F2068A" w:rsidRDefault="00430979" w:rsidP="00F01ED6">
      <w:pPr>
        <w:pStyle w:val="ProductList-Body"/>
        <w:rPr>
          <w:sz w:val="14"/>
        </w:rPr>
      </w:pPr>
    </w:p>
    <w:p w14:paraId="28A9D0E7" w14:textId="63865D7A" w:rsidR="00430979" w:rsidRDefault="00430979" w:rsidP="00F01ED6">
      <w:pPr>
        <w:pStyle w:val="ProductList-Body"/>
      </w:pPr>
      <w:r>
        <w:t xml:space="preserve">Consulte o </w:t>
      </w:r>
      <w:hyperlink r:id="rId26" w:anchor="sla-for-capacity-reservation" w:history="1">
        <w:r>
          <w:rPr>
            <w:rStyle w:val="Hyperlink"/>
          </w:rPr>
          <w:t>cálculo de exemplo</w:t>
        </w:r>
      </w:hyperlink>
      <w:r>
        <w:t xml:space="preserve"> na documentação da funcionalidade.</w:t>
      </w:r>
    </w:p>
    <w:p w14:paraId="15C00477" w14:textId="77777777" w:rsidR="00430979" w:rsidRPr="00F2068A" w:rsidRDefault="00430979" w:rsidP="00F01ED6">
      <w:pPr>
        <w:pStyle w:val="ProductList-Body"/>
        <w:rPr>
          <w:sz w:val="14"/>
        </w:rPr>
      </w:pPr>
    </w:p>
    <w:p w14:paraId="0277F4D8" w14:textId="3280F27F" w:rsidR="00430979" w:rsidRDefault="00380305" w:rsidP="00F01ED6">
      <w:pPr>
        <w:pStyle w:val="ProductList-Body"/>
      </w:pPr>
      <w:r>
        <w:t>“</w:t>
      </w:r>
      <w:r w:rsidR="00430979">
        <w:rPr>
          <w:b/>
          <w:bCs/>
          <w:color w:val="00188F"/>
        </w:rPr>
        <w:t>Período de Indisponibilidade</w:t>
      </w:r>
      <w:r>
        <w:t>”</w:t>
      </w:r>
      <w:r w:rsidR="00430979">
        <w:t xml:space="preserve"> é o total acumulado de Minutos de Indisponibilidade que fazem parte dos minutos num determinado mês calculados por Unidade Reservada.</w:t>
      </w:r>
    </w:p>
    <w:p w14:paraId="34C52979" w14:textId="7F515EE4" w:rsidR="00430979" w:rsidRDefault="00430979" w:rsidP="00F01ED6">
      <w:pPr>
        <w:pStyle w:val="ProductList-Body"/>
      </w:pPr>
      <w:r>
        <w:t xml:space="preserve">A </w:t>
      </w:r>
      <w:r w:rsidR="00380305">
        <w:t>“</w:t>
      </w:r>
      <w:r>
        <w:rPr>
          <w:b/>
          <w:bCs/>
          <w:color w:val="00188F"/>
        </w:rPr>
        <w:t>Percentagem de Período de Disponibilidade</w:t>
      </w:r>
      <w:r w:rsidR="00380305">
        <w:t>”</w:t>
      </w:r>
      <w:r>
        <w:t xml:space="preserve"> para cada Unidade Reservada é calculada pela percentagem de Minutos no Período Aplicável em que uma Unidade Reservada teve Período de Indisponibilidade.</w:t>
      </w:r>
    </w:p>
    <w:p w14:paraId="052BD620" w14:textId="77777777" w:rsidR="005E5DC2" w:rsidRDefault="005E5DC2" w:rsidP="00F01ED6">
      <w:pPr>
        <w:pStyle w:val="ProductList-Body"/>
      </w:pPr>
    </w:p>
    <w:p w14:paraId="6F2C9ED3" w14:textId="23E36989" w:rsidR="00430979"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num Período Aplicável - Período de Indisponibilidade</m:t>
              </m:r>
            </m:num>
            <m:den>
              <m:r>
                <m:rPr>
                  <m:nor/>
                </m:rPr>
                <w:rPr>
                  <w:rFonts w:ascii="Cambria Math" w:hAnsi="Cambria Math" w:cs="Tahoma"/>
                  <w:i/>
                  <w:sz w:val="18"/>
                  <w:szCs w:val="18"/>
                </w:rPr>
                <m:t>Minutos num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68C008B2" w:rsidR="00430979" w:rsidRDefault="00430979" w:rsidP="00F01ED6">
      <w:pPr>
        <w:pStyle w:val="ProductList-Body"/>
      </w:pPr>
      <w:r>
        <w:rPr>
          <w:b/>
          <w:bCs/>
          <w:color w:val="00188F"/>
        </w:rPr>
        <w:t>Os seguintes Níveis de Serviço e Créditos de Serviço são aplicáveis à utilização que o Cliente faz de cada Unidade Reservada numa Reserva de</w:t>
      </w:r>
      <w:r w:rsidR="009325B8">
        <w:rPr>
          <w:b/>
          <w:bCs/>
          <w:color w:val="00188F"/>
        </w:rPr>
        <w:t> </w:t>
      </w:r>
      <w:r>
        <w:rPr>
          <w:b/>
          <w:bCs/>
          <w:color w:val="00188F"/>
        </w:rPr>
        <w:t>Capacidade A Pedido.</w:t>
      </w:r>
      <w:r>
        <w:t xml:space="preserve"> Os Créditos de Serviço são emitidos com base no custo de cada Unidade Reservada, não no custo global da Reserva de</w:t>
      </w:r>
      <w:r w:rsidR="009325B8">
        <w:t> </w:t>
      </w:r>
      <w:r>
        <w:t>Capacidade A Pedido.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F599AF" w14:textId="77777777" w:rsidR="00BF15F8" w:rsidRPr="00EF7CF9" w:rsidRDefault="00BF15F8" w:rsidP="00F01ED6">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F01ED6">
            <w:pPr>
              <w:pStyle w:val="ProductList-OfferingBody"/>
              <w:jc w:val="center"/>
            </w:pPr>
            <w:r>
              <w:t>&lt; 99,9%</w:t>
            </w:r>
          </w:p>
        </w:tc>
        <w:tc>
          <w:tcPr>
            <w:tcW w:w="5400" w:type="dxa"/>
          </w:tcPr>
          <w:p w14:paraId="345CC8EB" w14:textId="77777777" w:rsidR="00BF15F8" w:rsidRPr="00EF7CF9" w:rsidRDefault="00BF15F8" w:rsidP="00F01ED6">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F01ED6">
            <w:pPr>
              <w:pStyle w:val="ProductList-OfferingBody"/>
              <w:jc w:val="center"/>
            </w:pPr>
            <w:r>
              <w:t>&lt; 99%</w:t>
            </w:r>
          </w:p>
        </w:tc>
        <w:tc>
          <w:tcPr>
            <w:tcW w:w="5400" w:type="dxa"/>
          </w:tcPr>
          <w:p w14:paraId="04B0AB48" w14:textId="77777777" w:rsidR="00BF15F8" w:rsidRPr="00EF7CF9" w:rsidRDefault="00BF15F8" w:rsidP="00F01ED6">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F01ED6">
            <w:pPr>
              <w:pStyle w:val="ProductList-OfferingBody"/>
              <w:jc w:val="center"/>
            </w:pPr>
            <w:r>
              <w:t>&lt; 95%</w:t>
            </w:r>
          </w:p>
        </w:tc>
        <w:tc>
          <w:tcPr>
            <w:tcW w:w="5400" w:type="dxa"/>
          </w:tcPr>
          <w:p w14:paraId="0B6CDF92" w14:textId="7AD7C73E" w:rsidR="00BF15F8" w:rsidRPr="00EF7CF9" w:rsidRDefault="00BF15F8" w:rsidP="00F01ED6">
            <w:pPr>
              <w:pStyle w:val="ProductList-OfferingBody"/>
              <w:jc w:val="center"/>
            </w:pPr>
            <w:r>
              <w:t>100%</w:t>
            </w:r>
          </w:p>
        </w:tc>
      </w:tr>
    </w:tbl>
    <w:p w14:paraId="7DC23F1F"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7B72D001" w14:textId="77777777" w:rsidR="00AA3975" w:rsidRPr="003162A8" w:rsidRDefault="00AA3975" w:rsidP="00F01ED6">
      <w:pPr>
        <w:pStyle w:val="ProductList-Offering2Heading"/>
        <w:keepNext/>
        <w:tabs>
          <w:tab w:val="clear" w:pos="360"/>
          <w:tab w:val="clear" w:pos="720"/>
          <w:tab w:val="clear" w:pos="1080"/>
        </w:tabs>
        <w:outlineLvl w:val="2"/>
      </w:pPr>
      <w:bookmarkStart w:id="324" w:name="_Toc167467045"/>
      <w:r>
        <w:t>Azure OpenAI Service</w:t>
      </w:r>
      <w:bookmarkEnd w:id="324"/>
    </w:p>
    <w:p w14:paraId="7EA2A747" w14:textId="77777777" w:rsidR="00AA3975" w:rsidRPr="00F2068A" w:rsidRDefault="00AA3975" w:rsidP="00F01ED6">
      <w:pPr>
        <w:shd w:val="clear" w:color="auto" w:fill="FFFFFF"/>
        <w:spacing w:after="0" w:line="240" w:lineRule="auto"/>
        <w:rPr>
          <w:rFonts w:ascii="Calibri" w:eastAsia="Times New Roman" w:hAnsi="Calibri" w:cs="Calibri"/>
          <w:color w:val="000000"/>
          <w:sz w:val="18"/>
          <w:szCs w:val="18"/>
        </w:rPr>
      </w:pPr>
      <w:r w:rsidRPr="00F2068A">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F2068A">
        <w:rPr>
          <w:rFonts w:ascii="Calibri" w:eastAsia="Times New Roman" w:hAnsi="Calibri" w:cs="Calibri"/>
          <w:color w:val="000000"/>
          <w:sz w:val="18"/>
          <w:szCs w:val="18"/>
          <w:bdr w:val="none" w:sz="0" w:space="0" w:color="auto" w:frame="1"/>
        </w:rPr>
        <w:t> </w:t>
      </w:r>
    </w:p>
    <w:p w14:paraId="40F844CE" w14:textId="18EF8635" w:rsidR="00AA3975" w:rsidRPr="00F2068A" w:rsidRDefault="00380305" w:rsidP="00F01ED6">
      <w:pPr>
        <w:spacing w:after="0" w:line="240" w:lineRule="auto"/>
        <w:rPr>
          <w:rFonts w:ascii="Calibri" w:hAnsi="Calibri" w:cs="Calibri"/>
          <w:b/>
          <w:bCs/>
          <w:sz w:val="18"/>
          <w:szCs w:val="18"/>
        </w:rPr>
      </w:pPr>
      <w:r w:rsidRPr="00CB7596">
        <w:rPr>
          <w:sz w:val="18"/>
        </w:rPr>
        <w:t>“</w:t>
      </w:r>
      <w:r w:rsidR="00AA3975" w:rsidRPr="00F2068A">
        <w:rPr>
          <w:rFonts w:ascii="Calibri" w:eastAsia="Times New Roman" w:hAnsi="Calibri" w:cs="Calibri"/>
          <w:b/>
          <w:bCs/>
          <w:color w:val="00188F"/>
          <w:sz w:val="18"/>
          <w:szCs w:val="18"/>
          <w:bdr w:val="none" w:sz="0" w:space="0" w:color="auto" w:frame="1"/>
        </w:rPr>
        <w:t>Recurso do Azure OpenAI</w:t>
      </w:r>
      <w:r w:rsidRPr="00CB7596">
        <w:rPr>
          <w:sz w:val="18"/>
        </w:rPr>
        <w:t>”</w:t>
      </w:r>
      <w:r w:rsidR="00AA3975" w:rsidRPr="00F2068A">
        <w:rPr>
          <w:rFonts w:ascii="Calibri" w:hAnsi="Calibri" w:cs="Calibri"/>
          <w:b/>
          <w:bCs/>
          <w:sz w:val="18"/>
          <w:szCs w:val="18"/>
        </w:rPr>
        <w:t xml:space="preserve"> </w:t>
      </w:r>
      <w:r w:rsidR="00AA3975" w:rsidRPr="00F2068A">
        <w:rPr>
          <w:rFonts w:ascii="Calibri" w:eastAsia="Times New Roman" w:hAnsi="Calibri" w:cs="Calibri"/>
          <w:color w:val="000000"/>
          <w:sz w:val="18"/>
          <w:szCs w:val="18"/>
          <w:bdr w:val="none" w:sz="0" w:space="0" w:color="auto" w:frame="1"/>
        </w:rPr>
        <w:t>designa um recurso do Azure do tipo Azure OpenAI criado numa região do Azure numa subscrição do Microsoft Azure.</w:t>
      </w:r>
      <w:r w:rsidR="00AA3975" w:rsidRPr="00F2068A">
        <w:rPr>
          <w:rFonts w:ascii="Calibri" w:hAnsi="Calibri" w:cs="Calibri"/>
          <w:b/>
          <w:bCs/>
          <w:sz w:val="18"/>
          <w:szCs w:val="18"/>
        </w:rPr>
        <w:t xml:space="preserve"> </w:t>
      </w:r>
    </w:p>
    <w:p w14:paraId="0F746FFA" w14:textId="744107F6" w:rsidR="00AA3975" w:rsidRPr="00F2068A" w:rsidRDefault="00380305" w:rsidP="00F01ED6">
      <w:pPr>
        <w:spacing w:after="0" w:line="240" w:lineRule="auto"/>
        <w:rPr>
          <w:rFonts w:ascii="Calibri" w:hAnsi="Calibri" w:cs="Calibri"/>
          <w:sz w:val="18"/>
          <w:szCs w:val="18"/>
        </w:rPr>
      </w:pPr>
      <w:r w:rsidRPr="00CB7596">
        <w:rPr>
          <w:sz w:val="18"/>
        </w:rPr>
        <w:t>“</w:t>
      </w:r>
      <w:r w:rsidR="00AA3975" w:rsidRPr="00F2068A">
        <w:rPr>
          <w:rFonts w:ascii="Calibri" w:eastAsia="Times New Roman" w:hAnsi="Calibri" w:cs="Calibri"/>
          <w:b/>
          <w:bCs/>
          <w:color w:val="00188F"/>
          <w:sz w:val="18"/>
          <w:szCs w:val="18"/>
          <w:bdr w:val="none" w:sz="0" w:space="0" w:color="auto" w:frame="1"/>
        </w:rPr>
        <w:t>Implementação</w:t>
      </w:r>
      <w:r w:rsidRPr="00CB7596">
        <w:rPr>
          <w:sz w:val="18"/>
        </w:rPr>
        <w:t>”</w:t>
      </w:r>
      <w:r w:rsidR="00AA3975" w:rsidRPr="00F2068A">
        <w:rPr>
          <w:rFonts w:ascii="Calibri" w:hAnsi="Calibri" w:cs="Calibri"/>
          <w:sz w:val="18"/>
          <w:szCs w:val="18"/>
        </w:rPr>
        <w:t xml:space="preserve"> </w:t>
      </w:r>
      <w:r w:rsidR="00AA3975" w:rsidRPr="00F2068A">
        <w:rPr>
          <w:rFonts w:ascii="Calibri" w:eastAsia="Times New Roman" w:hAnsi="Calibri" w:cs="Calibri"/>
          <w:color w:val="000000"/>
          <w:sz w:val="18"/>
          <w:szCs w:val="18"/>
          <w:bdr w:val="none" w:sz="0" w:space="0" w:color="auto" w:frame="1"/>
        </w:rPr>
        <w:t>é um ponto final do modelo implementado num Recurso do Azure OpenAI.</w:t>
      </w:r>
    </w:p>
    <w:p w14:paraId="00F874D5" w14:textId="7EF43060" w:rsidR="00AA3975" w:rsidRPr="00F2068A" w:rsidRDefault="00380305" w:rsidP="00F01ED6">
      <w:pPr>
        <w:spacing w:after="0" w:line="240" w:lineRule="auto"/>
        <w:rPr>
          <w:rFonts w:ascii="Calibri" w:hAnsi="Calibri" w:cs="Calibri"/>
          <w:sz w:val="18"/>
          <w:szCs w:val="18"/>
        </w:rPr>
      </w:pPr>
      <w:r w:rsidRPr="00CB7596">
        <w:rPr>
          <w:sz w:val="18"/>
        </w:rPr>
        <w:t>“</w:t>
      </w:r>
      <w:r w:rsidR="00AA3975" w:rsidRPr="00F2068A">
        <w:rPr>
          <w:rFonts w:ascii="Calibri" w:eastAsia="Times New Roman" w:hAnsi="Calibri" w:cs="Calibri"/>
          <w:b/>
          <w:bCs/>
          <w:color w:val="00188F"/>
          <w:sz w:val="18"/>
          <w:szCs w:val="18"/>
          <w:bdr w:val="none" w:sz="0" w:space="0" w:color="auto" w:frame="1"/>
        </w:rPr>
        <w:t>Pedido</w:t>
      </w:r>
      <w:r w:rsidRPr="00CB7596">
        <w:rPr>
          <w:sz w:val="18"/>
        </w:rPr>
        <w:t>”</w:t>
      </w:r>
      <w:r w:rsidR="00AA3975" w:rsidRPr="00F2068A">
        <w:rPr>
          <w:rFonts w:ascii="Calibri" w:hAnsi="Calibri" w:cs="Calibri"/>
          <w:sz w:val="18"/>
          <w:szCs w:val="18"/>
        </w:rPr>
        <w:t xml:space="preserve"> </w:t>
      </w:r>
      <w:r w:rsidR="00AA3975" w:rsidRPr="00F2068A">
        <w:rPr>
          <w:rFonts w:ascii="Calibri" w:eastAsia="Times New Roman" w:hAnsi="Calibri" w:cs="Calibri"/>
          <w:color w:val="000000"/>
          <w:sz w:val="18"/>
          <w:szCs w:val="18"/>
          <w:bdr w:val="none" w:sz="0" w:space="0" w:color="auto" w:frame="1"/>
        </w:rPr>
        <w:t>é uma chamada de API para uma Implementação.</w:t>
      </w:r>
      <w:r w:rsidR="00AA3975" w:rsidRPr="00F2068A">
        <w:rPr>
          <w:rFonts w:ascii="Calibri" w:hAnsi="Calibri" w:cs="Calibri"/>
          <w:sz w:val="18"/>
          <w:szCs w:val="18"/>
        </w:rPr>
        <w:br/>
      </w:r>
      <w:r w:rsidRPr="00CB7596">
        <w:rPr>
          <w:sz w:val="18"/>
        </w:rPr>
        <w:t>“</w:t>
      </w:r>
      <w:r w:rsidR="00AA3975" w:rsidRPr="00F2068A">
        <w:rPr>
          <w:rFonts w:ascii="Calibri" w:eastAsia="Times New Roman" w:hAnsi="Calibri" w:cs="Calibri"/>
          <w:b/>
          <w:bCs/>
          <w:color w:val="00188F"/>
          <w:sz w:val="18"/>
          <w:szCs w:val="18"/>
          <w:bdr w:val="none" w:sz="0" w:space="0" w:color="auto" w:frame="1"/>
        </w:rPr>
        <w:t>Máximo de Minutos Disponíveis</w:t>
      </w:r>
      <w:r w:rsidRPr="00CB7596">
        <w:rPr>
          <w:sz w:val="18"/>
        </w:rPr>
        <w:t>”</w:t>
      </w:r>
      <w:r w:rsidR="00AA3975" w:rsidRPr="00F2068A">
        <w:rPr>
          <w:rFonts w:ascii="Calibri" w:hAnsi="Calibri" w:cs="Calibri"/>
          <w:b/>
          <w:bCs/>
          <w:sz w:val="18"/>
          <w:szCs w:val="18"/>
        </w:rPr>
        <w:t xml:space="preserve"> </w:t>
      </w:r>
      <w:r w:rsidR="00AA3975" w:rsidRPr="00F2068A">
        <w:rPr>
          <w:rFonts w:ascii="Calibri" w:eastAsia="Times New Roman" w:hAnsi="Calibri" w:cs="Calibri"/>
          <w:color w:val="000000"/>
          <w:sz w:val="18"/>
          <w:szCs w:val="18"/>
          <w:bdr w:val="none" w:sz="0" w:space="0" w:color="auto" w:frame="1"/>
        </w:rPr>
        <w:t>designa o número total de minutos durante os quais uma determinada Implementação esteve implementada por um cliente num recurso do Azure OpenAI durante um Período Aplicável.</w:t>
      </w:r>
    </w:p>
    <w:p w14:paraId="56A6CCE5" w14:textId="042BB066" w:rsidR="00AA3975" w:rsidRPr="00F2068A" w:rsidRDefault="00380305" w:rsidP="00F01ED6">
      <w:pPr>
        <w:spacing w:after="0" w:line="240" w:lineRule="auto"/>
        <w:rPr>
          <w:rFonts w:ascii="Calibri" w:eastAsia="Times New Roman" w:hAnsi="Calibri" w:cs="Calibri"/>
          <w:color w:val="000000"/>
          <w:sz w:val="18"/>
          <w:szCs w:val="18"/>
          <w:bdr w:val="none" w:sz="0" w:space="0" w:color="auto" w:frame="1"/>
        </w:rPr>
      </w:pPr>
      <w:r w:rsidRPr="00CB7596">
        <w:rPr>
          <w:sz w:val="18"/>
        </w:rPr>
        <w:t>“</w:t>
      </w:r>
      <w:r w:rsidR="00AA3975" w:rsidRPr="00F2068A">
        <w:rPr>
          <w:rFonts w:ascii="Calibri" w:eastAsia="Times New Roman" w:hAnsi="Calibri" w:cs="Calibri"/>
          <w:b/>
          <w:bCs/>
          <w:color w:val="00188F"/>
          <w:sz w:val="18"/>
          <w:szCs w:val="18"/>
          <w:bdr w:val="none" w:sz="0" w:space="0" w:color="auto" w:frame="1"/>
        </w:rPr>
        <w:t>Período de Indisponibilidade</w:t>
      </w:r>
      <w:r w:rsidRPr="00CB7596">
        <w:rPr>
          <w:sz w:val="18"/>
        </w:rPr>
        <w:t>”</w:t>
      </w:r>
      <w:r w:rsidR="00AA3975" w:rsidRPr="00F2068A">
        <w:rPr>
          <w:rFonts w:ascii="Calibri" w:hAnsi="Calibri" w:cs="Calibri"/>
          <w:b/>
          <w:bCs/>
          <w:sz w:val="18"/>
          <w:szCs w:val="18"/>
        </w:rPr>
        <w:t xml:space="preserve"> </w:t>
      </w:r>
      <w:r w:rsidR="00AA3975" w:rsidRPr="00F2068A">
        <w:rPr>
          <w:rFonts w:ascii="Calibri" w:eastAsia="Times New Roman" w:hAnsi="Calibri" w:cs="Calibri"/>
          <w:color w:val="000000"/>
          <w:sz w:val="18"/>
          <w:szCs w:val="18"/>
          <w:bdr w:val="none" w:sz="0" w:space="0" w:color="auto" w:frame="1"/>
        </w:rPr>
        <w:t>designa o número total de minutos durante o Máximo de Minutos Disponíveis durante os quais uma Implementação está indisponível. Um minuto é considerado indisponível se &gt;</w:t>
      </w:r>
      <w:r w:rsidR="00F23B07">
        <w:rPr>
          <w:rFonts w:ascii="Calibri" w:eastAsia="Times New Roman" w:hAnsi="Calibri" w:cs="Calibri"/>
          <w:color w:val="000000"/>
          <w:sz w:val="18"/>
          <w:szCs w:val="18"/>
          <w:bdr w:val="none" w:sz="0" w:space="0" w:color="auto" w:frame="1"/>
        </w:rPr>
        <w:t> </w:t>
      </w:r>
      <w:r w:rsidR="00AA3975" w:rsidRPr="00F2068A">
        <w:rPr>
          <w:rFonts w:ascii="Calibri" w:eastAsia="Times New Roman" w:hAnsi="Calibri" w:cs="Calibri"/>
          <w:color w:val="000000"/>
          <w:sz w:val="18"/>
          <w:szCs w:val="18"/>
          <w:bdr w:val="none" w:sz="0" w:space="0" w:color="auto" w:frame="1"/>
        </w:rPr>
        <w:t>0,01% dos Pedidos feitos para a implementação durante esse minuto devolverem um Código de Erro. Se não forem feitos Pedidos durante um determinado minuto, pressupõe-se que esse minuto está 100% disponível.</w:t>
      </w:r>
    </w:p>
    <w:p w14:paraId="580F4BE7" w14:textId="59208D1B" w:rsidR="00AA3975" w:rsidRPr="00F2068A" w:rsidRDefault="00AA3975" w:rsidP="00F01ED6">
      <w:pPr>
        <w:spacing w:after="0" w:line="240" w:lineRule="auto"/>
        <w:rPr>
          <w:rFonts w:ascii="Calibri" w:eastAsia="Times New Roman" w:hAnsi="Calibri" w:cs="Calibri"/>
          <w:color w:val="000000"/>
          <w:sz w:val="18"/>
          <w:szCs w:val="18"/>
          <w:bdr w:val="none" w:sz="0" w:space="0" w:color="auto" w:frame="1"/>
        </w:rPr>
      </w:pPr>
      <w:r w:rsidRPr="00F2068A">
        <w:rPr>
          <w:rFonts w:ascii="Calibri" w:hAnsi="Calibri" w:cs="Calibri"/>
          <w:sz w:val="18"/>
          <w:szCs w:val="18"/>
        </w:rPr>
        <w:t xml:space="preserve">A </w:t>
      </w:r>
      <w:r w:rsidR="00380305" w:rsidRPr="00CB7596">
        <w:rPr>
          <w:sz w:val="18"/>
        </w:rPr>
        <w:t>“</w:t>
      </w:r>
      <w:r w:rsidRPr="00F2068A">
        <w:rPr>
          <w:rFonts w:ascii="Calibri" w:eastAsia="Times New Roman" w:hAnsi="Calibri" w:cs="Calibri"/>
          <w:b/>
          <w:bCs/>
          <w:color w:val="00188F"/>
          <w:sz w:val="18"/>
          <w:szCs w:val="18"/>
          <w:bdr w:val="none" w:sz="0" w:space="0" w:color="auto" w:frame="1"/>
        </w:rPr>
        <w:t>Percentagem de Período de Disponibilidade</w:t>
      </w:r>
      <w:r w:rsidR="00380305" w:rsidRPr="00CB7596">
        <w:rPr>
          <w:sz w:val="18"/>
        </w:rPr>
        <w:t>”</w:t>
      </w:r>
      <w:r w:rsidRPr="00F2068A">
        <w:rPr>
          <w:rFonts w:ascii="Calibri" w:hAnsi="Calibri" w:cs="Calibri"/>
          <w:b/>
          <w:bCs/>
          <w:sz w:val="18"/>
          <w:szCs w:val="18"/>
        </w:rPr>
        <w:t xml:space="preserve"> </w:t>
      </w:r>
      <w:r w:rsidRPr="00F2068A">
        <w:rPr>
          <w:rFonts w:ascii="Calibri" w:eastAsia="Times New Roman" w:hAnsi="Calibri" w:cs="Calibri"/>
          <w:color w:val="000000"/>
          <w:sz w:val="18"/>
          <w:szCs w:val="18"/>
          <w:bdr w:val="none" w:sz="0" w:space="0" w:color="auto" w:frame="1"/>
        </w:rPr>
        <w:t>é representada pela seguinte fórmula</w:t>
      </w:r>
    </w:p>
    <w:p w14:paraId="5DDFB2A2" w14:textId="77777777" w:rsidR="00AA3975" w:rsidRDefault="00AA3975" w:rsidP="00F01ED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109A4FAE" w:rsidR="00AA3975" w:rsidRDefault="00000000" w:rsidP="0074525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058536" w14:textId="77777777" w:rsidR="00AA3975" w:rsidRDefault="00AA3975"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2609408"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2399A6CC" w14:textId="5674729E" w:rsidR="00483861" w:rsidRDefault="00483861" w:rsidP="00F01ED6">
      <w:pPr>
        <w:pStyle w:val="ProductList-Offering2Heading"/>
        <w:keepNext/>
        <w:tabs>
          <w:tab w:val="clear" w:pos="360"/>
          <w:tab w:val="clear" w:pos="720"/>
          <w:tab w:val="clear" w:pos="1080"/>
        </w:tabs>
        <w:outlineLvl w:val="2"/>
      </w:pPr>
      <w:bookmarkStart w:id="325" w:name="_Toc167467046"/>
      <w:r>
        <w:t>Azure Operator</w:t>
      </w:r>
      <w:r w:rsidR="0032241C">
        <w:t xml:space="preserve"> Insights</w:t>
      </w:r>
      <w:bookmarkEnd w:id="325"/>
    </w:p>
    <w:p w14:paraId="16B89AB8" w14:textId="77777777" w:rsidR="00C46E27" w:rsidRPr="00FE11F7" w:rsidRDefault="00C46E27" w:rsidP="00C46E2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Definições Adicionais</w:t>
      </w:r>
      <w:r w:rsidRPr="004C060D">
        <w:rPr>
          <w:rFonts w:ascii="Calibri" w:eastAsia="Calibri" w:hAnsi="Calibri" w:cs="Arial"/>
          <w:b/>
          <w:bCs/>
          <w:color w:val="00188F"/>
          <w:sz w:val="18"/>
          <w:bdr w:val="none" w:sz="0" w:space="0" w:color="auto" w:frame="1"/>
        </w:rPr>
        <w:t>:</w:t>
      </w:r>
    </w:p>
    <w:p w14:paraId="43144D4D" w14:textId="77777777" w:rsidR="00C46E27" w:rsidRPr="00FE11F7" w:rsidRDefault="00C46E27" w:rsidP="00C46E2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Transações Excluídas</w:t>
      </w:r>
      <w:r>
        <w:rPr>
          <w:rFonts w:ascii="Calibri" w:eastAsia="Calibri" w:hAnsi="Calibri" w:cs="Calibri"/>
          <w:sz w:val="18"/>
        </w:rPr>
        <w:t xml:space="preserve"> designa </w:t>
      </w:r>
      <w:r>
        <w:rPr>
          <w:rFonts w:ascii="Calibri" w:eastAsia="Calibri" w:hAnsi="Calibri" w:cs="Calibri"/>
          <w:sz w:val="18"/>
          <w:szCs w:val="18"/>
        </w:rPr>
        <w:t>as transações de armazenamento que não são consideradas como Total de Transações de Armazenamento ou Transações de Armazenamento com Falhas.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7CE64F3F" w14:textId="77777777" w:rsidR="00C46E27" w:rsidRPr="006A1999" w:rsidRDefault="00C46E27" w:rsidP="00C46E27">
      <w:pPr>
        <w:spacing w:after="0" w:line="240" w:lineRule="auto"/>
        <w:rPr>
          <w:rFonts w:ascii="Calibri" w:eastAsia="Calibri" w:hAnsi="Calibri" w:cs="Calibri"/>
          <w:b/>
          <w:color w:val="000000"/>
          <w:sz w:val="18"/>
          <w:szCs w:val="18"/>
          <w:lang w:val="es-ES"/>
        </w:rPr>
      </w:pPr>
      <w:r>
        <w:rPr>
          <w:rFonts w:ascii="Calibri" w:eastAsia="Calibri" w:hAnsi="Calibri" w:cs="Calibri"/>
          <w:b/>
          <w:color w:val="00188F"/>
          <w:sz w:val="18"/>
          <w:szCs w:val="18"/>
        </w:rPr>
        <w:t>API de Ingestão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designa a API de blobs de ADLS, diretamente para a conta de armazenamento de entrada.</w:t>
      </w:r>
    </w:p>
    <w:p w14:paraId="2A7B20A5" w14:textId="77777777" w:rsidR="00C46E27" w:rsidRPr="006A1999" w:rsidRDefault="00C46E27" w:rsidP="00C46E27">
      <w:pPr>
        <w:spacing w:after="0" w:line="240" w:lineRule="auto"/>
        <w:rPr>
          <w:rFonts w:ascii="Calibri" w:eastAsia="Calibri" w:hAnsi="Calibri" w:cs="Calibri"/>
          <w:sz w:val="18"/>
          <w:szCs w:val="18"/>
          <w:lang w:val="es-ES"/>
        </w:rPr>
      </w:pPr>
      <w:r>
        <w:rPr>
          <w:rFonts w:ascii="Calibri" w:eastAsia="Calibri" w:hAnsi="Calibri" w:cs="Calibri"/>
          <w:b/>
          <w:color w:val="00188F"/>
          <w:sz w:val="18"/>
          <w:szCs w:val="18"/>
        </w:rPr>
        <w:t>Total de Transações de Armazenamento</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pedidos da API REST autenticados feitos para a API de Ingestão e não inclui as Transações Excluídas.</w:t>
      </w:r>
    </w:p>
    <w:p w14:paraId="50A01E0D"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b/>
          <w:color w:val="00188F"/>
          <w:sz w:val="18"/>
          <w:szCs w:val="18"/>
        </w:rPr>
        <w:t>Transações de Armazenamento com Falhas</w:t>
      </w:r>
      <w:r>
        <w:rPr>
          <w:rFonts w:ascii="Calibri" w:eastAsia="Calibri" w:hAnsi="Calibri" w:cs="Calibri"/>
          <w:color w:val="00188F"/>
          <w:sz w:val="18"/>
          <w:szCs w:val="18"/>
        </w:rPr>
        <w:t xml:space="preserve"> </w:t>
      </w:r>
      <w:r>
        <w:rPr>
          <w:rFonts w:ascii="Calibri" w:eastAsia="Calibri" w:hAnsi="Calibri" w:cs="Calibri"/>
          <w:sz w:val="18"/>
          <w:szCs w:val="18"/>
        </w:rPr>
        <w:t>designa o conjunto de todas as transações de armazenamento no Total de Transações de Armazenamento que não são concluídas no Tempo Máximo de Processamento associado ao respetivo tipo de transação, tal como especificado na tabela abaixo. O Tempo Máximo de Processamento inclui apenas o tempo despendido no processamento de um pedido de transação no Serviço de Armazenamento e não inclui nenhum tempo despendido na transferência do pedido para ou do Serviço de Armazenamento.</w:t>
      </w:r>
    </w:p>
    <w:p w14:paraId="29ADB6D6" w14:textId="77777777" w:rsidR="00C46E27" w:rsidRPr="00C46E27" w:rsidRDefault="00C46E27" w:rsidP="00C46E27">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C46E27" w:rsidRPr="00FE11F7" w14:paraId="02C013F9"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4BE89E"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Transação</w:t>
            </w:r>
          </w:p>
        </w:tc>
        <w:tc>
          <w:tcPr>
            <w:tcW w:w="5381" w:type="dxa"/>
            <w:tcBorders>
              <w:top w:val="single" w:sz="8" w:space="0" w:color="000000"/>
              <w:left w:val="nil"/>
              <w:bottom w:val="single" w:sz="8" w:space="0" w:color="000000"/>
              <w:right w:val="single" w:sz="8" w:space="0" w:color="000000"/>
            </w:tcBorders>
            <w:shd w:val="clear" w:color="auto" w:fill="0072C6"/>
            <w:hideMark/>
          </w:tcPr>
          <w:p w14:paraId="6327A3B4"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Máximo de Processamento</w:t>
            </w:r>
          </w:p>
        </w:tc>
      </w:tr>
      <w:tr w:rsidR="00C46E27" w:rsidRPr="00FE11F7" w14:paraId="4B4D581D"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DCAFA4C"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 GetBlob (inclui blocos e páginas)</w:t>
            </w:r>
            <w:r>
              <w:br/>
            </w:r>
            <w:r>
              <w:rPr>
                <w:rFonts w:ascii="Calibri" w:eastAsia="Calibri" w:hAnsi="Calibri" w:cs="Calibri"/>
                <w:sz w:val="16"/>
                <w:szCs w:val="16"/>
              </w:rPr>
              <w:t>Obter Intervalos de Blobs de Páginas Válidos</w:t>
            </w:r>
          </w:p>
        </w:tc>
        <w:tc>
          <w:tcPr>
            <w:tcW w:w="5381" w:type="dxa"/>
            <w:tcBorders>
              <w:top w:val="nil"/>
              <w:left w:val="nil"/>
              <w:bottom w:val="single" w:sz="8" w:space="0" w:color="000000"/>
              <w:right w:val="single" w:sz="8" w:space="0" w:color="000000"/>
            </w:tcBorders>
            <w:shd w:val="clear" w:color="auto" w:fill="FFFFFF"/>
          </w:tcPr>
          <w:p w14:paraId="0EF0E9FD"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decorrer do processamento do pedido</w:t>
            </w:r>
          </w:p>
        </w:tc>
      </w:tr>
      <w:tr w:rsidR="00C46E27" w:rsidRPr="00FE11F7" w14:paraId="4298BA6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13A3C21"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6221B7E5"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decorrer do processamento do pedido</w:t>
            </w:r>
          </w:p>
        </w:tc>
      </w:tr>
    </w:tbl>
    <w:p w14:paraId="78342F66" w14:textId="77777777" w:rsidR="00C46E27" w:rsidRPr="00FE11F7" w:rsidRDefault="00C46E27" w:rsidP="00C46E27">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Estes algarismos representam os tempos máximos de processamento. Estima-se que os tempos reais e médios sejam muito mais baixos.</w:t>
      </w:r>
    </w:p>
    <w:p w14:paraId="050B536B" w14:textId="77777777" w:rsidR="00C46E27" w:rsidRPr="00C46E27" w:rsidRDefault="00C46E27" w:rsidP="00C46E27">
      <w:pPr>
        <w:spacing w:after="0" w:line="240" w:lineRule="auto"/>
        <w:contextualSpacing/>
        <w:rPr>
          <w:rFonts w:ascii="Calibri" w:eastAsia="Calibri" w:hAnsi="Calibri" w:cs="Calibri"/>
          <w:sz w:val="12"/>
          <w:szCs w:val="12"/>
          <w:lang w:val="es-ES"/>
        </w:rPr>
      </w:pPr>
    </w:p>
    <w:p w14:paraId="1E8BF0FC" w14:textId="77777777" w:rsidR="00C46E27" w:rsidRPr="006A1999" w:rsidRDefault="00C46E27" w:rsidP="00C46E27">
      <w:pPr>
        <w:spacing w:after="0" w:line="240" w:lineRule="auto"/>
        <w:rPr>
          <w:rFonts w:ascii="Calibri" w:eastAsia="Calibri" w:hAnsi="Calibri" w:cs="Calibri"/>
          <w:sz w:val="18"/>
          <w:szCs w:val="18"/>
          <w:lang w:val="es-ES"/>
        </w:rPr>
      </w:pPr>
      <w:r>
        <w:rPr>
          <w:rFonts w:ascii="Calibri" w:eastAsia="Calibri" w:hAnsi="Calibri" w:cs="Calibri"/>
          <w:sz w:val="18"/>
          <w:szCs w:val="18"/>
        </w:rPr>
        <w:t>As Transações de Armazenamento com Falha não incluem:</w:t>
      </w:r>
    </w:p>
    <w:p w14:paraId="79A8C777" w14:textId="77777777" w:rsidR="00C46E27" w:rsidRPr="006A1999" w:rsidRDefault="00C46E27" w:rsidP="00C46E27">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Pedidos de transação que são limitados pelo Serviço de Armazenamento devido a uma falha em respeitar os princípios de término adequados.</w:t>
      </w:r>
    </w:p>
    <w:p w14:paraId="5AF90ADA" w14:textId="77777777" w:rsidR="00C46E27" w:rsidRPr="006A1999" w:rsidRDefault="00C46E27" w:rsidP="00C46E27">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Pedidos de transação com tempos limite inferiores aos respetivos Tempos Máximos de Processamento especificados acima.</w:t>
      </w:r>
    </w:p>
    <w:p w14:paraId="1F223952" w14:textId="77777777" w:rsidR="00C46E27" w:rsidRPr="006A1999" w:rsidRDefault="00C46E27" w:rsidP="00C46E27">
      <w:pPr>
        <w:contextualSpacing/>
        <w:rPr>
          <w:rFonts w:ascii="Calibri" w:eastAsia="Calibri" w:hAnsi="Calibri" w:cs="Calibri"/>
          <w:sz w:val="18"/>
          <w:szCs w:val="18"/>
          <w:lang w:val="es-ES"/>
        </w:rPr>
      </w:pPr>
      <w:r>
        <w:rPr>
          <w:rFonts w:ascii="Calibri" w:eastAsia="Calibri" w:hAnsi="Calibri" w:cs="Calibri"/>
          <w:b/>
          <w:color w:val="00188F"/>
          <w:sz w:val="18"/>
          <w:szCs w:val="18"/>
        </w:rPr>
        <w:t>Total de Erros</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Transações de Armazenamento com Falhas a dividir pelo Total de Transações de Armazenamento durante um período de tempo determinado (atualmente uma hora). Se o Total de Transações de Armazenamento num intervalo de uma hora for zero, a taxa de erros para esse intervalo é 0%.</w:t>
      </w:r>
    </w:p>
    <w:p w14:paraId="7EFDB662" w14:textId="77777777" w:rsidR="00C46E27" w:rsidRPr="006A1999" w:rsidRDefault="00C46E27" w:rsidP="00C46E27">
      <w:pPr>
        <w:contextualSpacing/>
        <w:rPr>
          <w:rFonts w:ascii="Calibri" w:eastAsia="Calibri" w:hAnsi="Calibri" w:cs="Calibri"/>
          <w:sz w:val="18"/>
          <w:szCs w:val="18"/>
          <w:lang w:val="es-ES"/>
        </w:rPr>
      </w:pPr>
      <w:r w:rsidRPr="00472019">
        <w:rPr>
          <w:rFonts w:ascii="Calibri" w:eastAsia="Calibri" w:hAnsi="Calibri" w:cs="Calibri"/>
          <w:sz w:val="18"/>
          <w:szCs w:val="18"/>
        </w:rPr>
        <w:t xml:space="preserve">A </w:t>
      </w:r>
      <w:r>
        <w:rPr>
          <w:rFonts w:ascii="Calibri" w:eastAsia="Calibri" w:hAnsi="Calibri" w:cs="Calibri"/>
          <w:b/>
          <w:color w:val="00188F"/>
          <w:sz w:val="18"/>
          <w:szCs w:val="18"/>
        </w:rPr>
        <w:t>Taxa Média de Erros</w:t>
      </w:r>
      <w:r>
        <w:rPr>
          <w:rFonts w:ascii="Calibri" w:eastAsia="Calibri" w:hAnsi="Calibri" w:cs="Calibri"/>
          <w:color w:val="00188F"/>
          <w:sz w:val="18"/>
          <w:szCs w:val="18"/>
        </w:rPr>
        <w:t xml:space="preserve"> </w:t>
      </w:r>
      <w:r>
        <w:rPr>
          <w:rFonts w:ascii="Calibri" w:eastAsia="Calibri" w:hAnsi="Calibri" w:cs="Calibri"/>
          <w:sz w:val="18"/>
          <w:szCs w:val="18"/>
        </w:rPr>
        <w:t>para um Período Aplicável designa a soma das Taxas de Erros para cada hora no Período Aplicável a dividir pelo número total de horas no Período Aplicável.</w:t>
      </w:r>
    </w:p>
    <w:p w14:paraId="664AC543"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sz w:val="18"/>
          <w:szCs w:val="18"/>
        </w:rPr>
        <w:t>Os seguintes Níveis de Serviço e Créditos de Serviço são aplicáveis à utilização por parte do Cliente de cada Azure Operator Insights:</w:t>
      </w:r>
    </w:p>
    <w:p w14:paraId="5D7E7853"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sz w:val="18"/>
          <w:szCs w:val="18"/>
        </w:rPr>
        <w:t>Percentagem de Período de Disponibilidade: a Percentagem de Período de Disponibilidade é calculada através da seguinte fórmula:</w:t>
      </w:r>
    </w:p>
    <w:p w14:paraId="57DAF1F3" w14:textId="77777777" w:rsidR="00C46E27" w:rsidRPr="00FE11F7" w:rsidRDefault="00C46E27" w:rsidP="00C46E27">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517DBB">
        <w:rPr>
          <w:rFonts w:ascii="Cambria Math" w:eastAsia="Calibri" w:hAnsi="Cambria Math" w:cs="Cambria Math"/>
          <w:i/>
          <w:sz w:val="18"/>
          <w:szCs w:val="18"/>
          <w:lang w:val="es-ES" w:eastAsia="en-US" w:bidi="ar-SA"/>
        </w:rPr>
        <w:t xml:space="preserve">Taxa Média de Erros </w:t>
      </w:r>
    </w:p>
    <w:p w14:paraId="0580E367" w14:textId="77777777" w:rsidR="00C46E27" w:rsidRPr="00FE11F7" w:rsidRDefault="00C46E27" w:rsidP="00C46E27">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C46E27" w:rsidRPr="00FE11F7" w14:paraId="7D8732A8"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CA09E04"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 Mensal</w:t>
            </w:r>
          </w:p>
        </w:tc>
        <w:tc>
          <w:tcPr>
            <w:tcW w:w="5381" w:type="dxa"/>
            <w:tcBorders>
              <w:top w:val="single" w:sz="8" w:space="0" w:color="000000"/>
              <w:left w:val="nil"/>
              <w:bottom w:val="single" w:sz="8" w:space="0" w:color="000000"/>
              <w:right w:val="single" w:sz="8" w:space="0" w:color="000000"/>
            </w:tcBorders>
            <w:shd w:val="clear" w:color="auto" w:fill="0072C6"/>
            <w:hideMark/>
          </w:tcPr>
          <w:p w14:paraId="78DAD0BF"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C46E27" w:rsidRPr="00FE11F7" w14:paraId="3BAFD9B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AF603A"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510B5B06"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46E27" w:rsidRPr="00FE11F7" w14:paraId="0F17FBB2"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440D1FE"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5C4EF2B"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61FA28C" w14:textId="77777777" w:rsidR="00C46E27" w:rsidRPr="00CF77C2" w:rsidRDefault="00000000" w:rsidP="00C46E2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sidR="00C46E27">
          <w:rPr>
            <w:rStyle w:val="Hyperlink"/>
            <w:rFonts w:ascii="Calibri" w:hAnsi="Calibri" w:cs="Calibri"/>
            <w:sz w:val="16"/>
            <w:szCs w:val="16"/>
          </w:rPr>
          <w:t>Índice</w:t>
        </w:r>
      </w:hyperlink>
      <w:r w:rsidR="00C46E27">
        <w:rPr>
          <w:rFonts w:ascii="Calibri" w:hAnsi="Calibri" w:cs="Calibri"/>
          <w:sz w:val="16"/>
          <w:szCs w:val="16"/>
        </w:rPr>
        <w:t xml:space="preserve"> / </w:t>
      </w:r>
      <w:hyperlink w:anchor="Definições" w:tooltip="Definições" w:history="1">
        <w:r w:rsidR="00C46E27">
          <w:rPr>
            <w:rStyle w:val="Hyperlink"/>
            <w:rFonts w:ascii="Calibri" w:hAnsi="Calibri" w:cs="Calibri"/>
            <w:sz w:val="16"/>
            <w:szCs w:val="16"/>
          </w:rPr>
          <w:t>Definições</w:t>
        </w:r>
      </w:hyperlink>
    </w:p>
    <w:p w14:paraId="5CF3AECD" w14:textId="627C1B61" w:rsidR="00C46E27" w:rsidRDefault="00DE1335" w:rsidP="00F01ED6">
      <w:pPr>
        <w:pStyle w:val="ProductList-Offering2Heading"/>
        <w:keepNext/>
        <w:tabs>
          <w:tab w:val="clear" w:pos="360"/>
          <w:tab w:val="clear" w:pos="720"/>
          <w:tab w:val="clear" w:pos="1080"/>
        </w:tabs>
        <w:outlineLvl w:val="2"/>
      </w:pPr>
      <w:bookmarkStart w:id="326" w:name="_Toc167467047"/>
      <w:r>
        <w:t>Azure Operator Service Manager</w:t>
      </w:r>
      <w:bookmarkEnd w:id="326"/>
    </w:p>
    <w:p w14:paraId="648013B5"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C060D">
        <w:rPr>
          <w:rFonts w:ascii="Calibri" w:eastAsia="Calibri" w:hAnsi="Calibri" w:cs="Arial"/>
          <w:b/>
          <w:bCs/>
          <w:color w:val="00188F"/>
          <w:sz w:val="18"/>
          <w:bdr w:val="none" w:sz="0" w:space="0" w:color="auto" w:frame="1"/>
        </w:rPr>
        <w:t>:</w:t>
      </w:r>
    </w:p>
    <w:p w14:paraId="2080F62D"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Honorários dos Serviços Aplicáveis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dos honorários efetivamente pagos pelo Cliente por um Serviço que é aplicado ao Período Aplicável em que um Crédito de Serviço é devido.</w:t>
      </w:r>
    </w:p>
    <w:p w14:paraId="0E70D3A6"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Nível de serviço</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as métricas de desempenho estabelecidas neste SLA que a Microsoft aceita cumprir na prestação dos Serviços.</w:t>
      </w:r>
    </w:p>
    <w:p w14:paraId="19743CBB"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Máximo de Minutos Disponíveis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de minutos acumulados durante um Período Aplicável em que pelo menos um recurso do Azure Operator Service Manager Site Network Service esteve implementado numa Subscrição do Microsoft Azure.</w:t>
      </w:r>
    </w:p>
    <w:p w14:paraId="1B4A98F8"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Período de Indisponibilidade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um minuto é considerado período de indisponibilidade se todas as tentativas contínuas para criar, atualizar ou ver os recursos do serviço durante esse minuto devolverem um Código de Erro ou não devolverem um Código de Êxito no prazo de dois minutos.</w:t>
      </w:r>
    </w:p>
    <w:p w14:paraId="17DB1D11" w14:textId="77777777" w:rsidR="00462263" w:rsidRDefault="00462263" w:rsidP="00462263">
      <w:pPr>
        <w:shd w:val="clear" w:color="auto" w:fill="FFFFFF"/>
        <w:spacing w:after="0" w:line="240" w:lineRule="auto"/>
        <w:textAlignment w:val="baseline"/>
        <w:rPr>
          <w:rFonts w:ascii="Calibri" w:eastAsia="Times New Roman" w:hAnsi="Calibri" w:cs="Calibri"/>
          <w:color w:val="000000"/>
          <w:sz w:val="18"/>
          <w:szCs w:val="18"/>
        </w:rPr>
      </w:pPr>
      <w:r w:rsidRPr="0004526F">
        <w:rPr>
          <w:rFonts w:ascii="Calibri" w:eastAsia="Times New Roman" w:hAnsi="Calibri" w:cs="Calibri"/>
          <w:color w:val="000000"/>
          <w:sz w:val="18"/>
          <w:szCs w:val="18"/>
        </w:rPr>
        <w:t xml:space="preserve">A </w:t>
      </w: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Percentagem de Período de 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para o Azure Operator Service Manager é calculada como o Máximo de Minutos Disponíveis menos o Período de Indisponibilidade, dividido pelo Máximo de Minutos Disponíveis num Período Aplicável. A Percentagem de Período de Disponibilidade é calculada por região e é representada pela seguinte fórmula:</w:t>
      </w:r>
    </w:p>
    <w:p w14:paraId="4BF6C6C7" w14:textId="77777777" w:rsidR="00462263" w:rsidRPr="00462263" w:rsidRDefault="00462263" w:rsidP="00462263">
      <w:pPr>
        <w:shd w:val="clear" w:color="auto" w:fill="FFFFFF"/>
        <w:spacing w:after="0" w:line="240" w:lineRule="auto"/>
        <w:textAlignment w:val="baseline"/>
        <w:rPr>
          <w:rFonts w:ascii="Calibri" w:eastAsia="Times New Roman" w:hAnsi="Calibri" w:cs="Calibri"/>
          <w:color w:val="000000"/>
          <w:sz w:val="12"/>
          <w:szCs w:val="12"/>
        </w:rPr>
      </w:pPr>
    </w:p>
    <w:p w14:paraId="5534A392" w14:textId="77777777" w:rsidR="00462263" w:rsidRPr="00462263" w:rsidRDefault="00462263" w:rsidP="00462263">
      <w:pPr>
        <w:shd w:val="clear" w:color="auto" w:fill="FFFFFF"/>
        <w:spacing w:after="0" w:line="240" w:lineRule="auto"/>
        <w:jc w:val="center"/>
        <w:rPr>
          <w:rFonts w:ascii="Cambria Math" w:eastAsia="Times New Roman" w:hAnsi="Cambria Math" w:cs="Calibri"/>
          <w:i/>
          <w:color w:val="000000"/>
          <w:sz w:val="18"/>
          <w:szCs w:val="18"/>
        </w:rPr>
      </w:pPr>
      <w:r w:rsidRPr="00462263">
        <w:rPr>
          <w:rFonts w:ascii="Cambria Math" w:eastAsia="Times New Roman" w:hAnsi="Cambria Math" w:cs="Calibri"/>
          <w:i/>
          <w:color w:val="000000"/>
          <w:sz w:val="18"/>
          <w:szCs w:val="18"/>
          <w:bdr w:val="none" w:sz="0" w:space="0" w:color="auto" w:frame="1"/>
        </w:rPr>
        <w:t>% de Período de Disponibilidade Mensal = (Máximo de Minutos Disponíveis−Tempo de Inatividade)/Máximo de Minutos Disponíveis x 100</w:t>
      </w:r>
    </w:p>
    <w:p w14:paraId="5F740BBA" w14:textId="77777777" w:rsidR="00462263" w:rsidRPr="00462263" w:rsidRDefault="00462263" w:rsidP="00462263">
      <w:pPr>
        <w:shd w:val="clear" w:color="auto" w:fill="FFFFFF"/>
        <w:spacing w:after="0" w:line="240" w:lineRule="auto"/>
        <w:textAlignment w:val="baseline"/>
        <w:rPr>
          <w:rFonts w:ascii="Calibri" w:eastAsia="Times New Roman" w:hAnsi="Calibri" w:cs="Calibri"/>
          <w:color w:val="000000"/>
          <w:sz w:val="12"/>
          <w:szCs w:val="12"/>
        </w:rPr>
      </w:pPr>
    </w:p>
    <w:p w14:paraId="01F2C9CC" w14:textId="77777777" w:rsidR="00462263"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2263" w:rsidRPr="00CF77C2" w14:paraId="67B0A3B2"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3447D0"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2B3D2F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462263" w:rsidRPr="00CF77C2" w14:paraId="0C3BACA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E84C152"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5F968F1"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62263" w:rsidRPr="00CF77C2" w14:paraId="77C3C5D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5B915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E33DBA"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C8A7917" w14:textId="77777777" w:rsidR="00462263" w:rsidRPr="00462263" w:rsidRDefault="00462263" w:rsidP="00462263">
      <w:pPr>
        <w:spacing w:after="0" w:line="240" w:lineRule="auto"/>
        <w:textAlignment w:val="baseline"/>
        <w:rPr>
          <w:rFonts w:ascii="Calibri" w:eastAsia="Times New Roman" w:hAnsi="Calibri" w:cs="Calibri"/>
          <w:sz w:val="12"/>
          <w:szCs w:val="12"/>
        </w:rPr>
      </w:pPr>
    </w:p>
    <w:p w14:paraId="57543E0C"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de Nível de Serviço</w:t>
      </w:r>
      <w:r w:rsidRPr="004C060D">
        <w:rPr>
          <w:rFonts w:ascii="Calibri" w:eastAsia="Calibri" w:hAnsi="Calibri" w:cs="Arial"/>
          <w:b/>
          <w:bCs/>
          <w:color w:val="00188F"/>
          <w:sz w:val="18"/>
          <w:bdr w:val="none" w:sz="0" w:space="0" w:color="auto" w:frame="1"/>
        </w:rPr>
        <w:t>:</w:t>
      </w:r>
    </w:p>
    <w:p w14:paraId="55DD3244"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que resultam do seguinte </w:t>
      </w:r>
    </w:p>
    <w:p w14:paraId="21DE47BA" w14:textId="77777777" w:rsidR="00462263" w:rsidRPr="00FE394E"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6772690F" w14:textId="77777777" w:rsidR="00462263"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As tentativas por parte do Cliente para executar operações que excedam as quotas indicadas ou resultantes da limitação por parte da Microsoft de comportamento abusivo suspeito.</w:t>
      </w:r>
    </w:p>
    <w:p w14:paraId="4C6772F5" w14:textId="77777777" w:rsidR="00AD6CDF" w:rsidRPr="00CF77C2" w:rsidRDefault="00000000" w:rsidP="00AD6C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sidR="00AD6CDF">
          <w:rPr>
            <w:rStyle w:val="Hyperlink"/>
            <w:rFonts w:ascii="Calibri" w:hAnsi="Calibri" w:cs="Calibri"/>
            <w:sz w:val="16"/>
            <w:szCs w:val="16"/>
          </w:rPr>
          <w:t>Índice</w:t>
        </w:r>
      </w:hyperlink>
      <w:r w:rsidR="00AD6CDF">
        <w:rPr>
          <w:rFonts w:ascii="Calibri" w:hAnsi="Calibri" w:cs="Calibri"/>
          <w:sz w:val="16"/>
          <w:szCs w:val="16"/>
        </w:rPr>
        <w:t xml:space="preserve"> / </w:t>
      </w:r>
      <w:hyperlink w:anchor="Definições" w:tooltip="Definições" w:history="1">
        <w:r w:rsidR="00AD6CDF">
          <w:rPr>
            <w:rStyle w:val="Hyperlink"/>
            <w:rFonts w:ascii="Calibri" w:hAnsi="Calibri" w:cs="Calibri"/>
            <w:sz w:val="16"/>
            <w:szCs w:val="16"/>
          </w:rPr>
          <w:t>Definições</w:t>
        </w:r>
      </w:hyperlink>
    </w:p>
    <w:p w14:paraId="4F4794A3" w14:textId="6D046716" w:rsidR="000146AE" w:rsidRPr="000146AE" w:rsidRDefault="000146AE" w:rsidP="00F01ED6">
      <w:pPr>
        <w:pStyle w:val="ProductList-Offering2Heading"/>
        <w:keepNext/>
        <w:tabs>
          <w:tab w:val="clear" w:pos="360"/>
          <w:tab w:val="clear" w:pos="720"/>
          <w:tab w:val="clear" w:pos="1080"/>
        </w:tabs>
        <w:outlineLvl w:val="2"/>
      </w:pPr>
      <w:bookmarkStart w:id="327" w:name="_Toc167467048"/>
      <w:r>
        <w:t>Estação Terrestre do Azure Orbital</w:t>
      </w:r>
      <w:bookmarkEnd w:id="327"/>
    </w:p>
    <w:p w14:paraId="081E007E" w14:textId="77777777" w:rsidR="000146AE" w:rsidRPr="000146AE" w:rsidRDefault="000146AE" w:rsidP="00F01ED6">
      <w:pPr>
        <w:pStyle w:val="ProductList-Body"/>
        <w:keepNext/>
        <w:rPr>
          <w:b/>
          <w:bCs/>
          <w:color w:val="00188F"/>
        </w:rPr>
      </w:pPr>
      <w:r>
        <w:rPr>
          <w:b/>
          <w:bCs/>
          <w:color w:val="00188F"/>
        </w:rPr>
        <w:t>Definições Adicionais</w:t>
      </w:r>
    </w:p>
    <w:p w14:paraId="1AABB734" w14:textId="77777777" w:rsidR="004A561E" w:rsidRPr="00A02980" w:rsidRDefault="004A561E" w:rsidP="004A561E">
      <w:pPr>
        <w:tabs>
          <w:tab w:val="left" w:pos="360"/>
          <w:tab w:val="left" w:pos="720"/>
          <w:tab w:val="left" w:pos="1080"/>
        </w:tabs>
        <w:spacing w:after="0" w:line="240" w:lineRule="auto"/>
        <w:rPr>
          <w:rFonts w:ascii="Calibri" w:eastAsia="Calibri" w:hAnsi="Calibri" w:cs="Calibri"/>
          <w:sz w:val="18"/>
          <w:szCs w:val="18"/>
        </w:rPr>
      </w:pPr>
      <w:r w:rsidRPr="00A02980">
        <w:rPr>
          <w:rFonts w:ascii="Calibri" w:hAnsi="Calibri" w:cs="Calibri"/>
          <w:sz w:val="18"/>
          <w:szCs w:val="18"/>
        </w:rPr>
        <w:t xml:space="preserve">O </w:t>
      </w:r>
      <w:r w:rsidRPr="00A02980">
        <w:rPr>
          <w:rFonts w:ascii="Calibri" w:eastAsia="Calibri" w:hAnsi="Calibri" w:cs="Calibri"/>
          <w:sz w:val="18"/>
          <w:szCs w:val="18"/>
        </w:rPr>
        <w:t>“</w:t>
      </w:r>
      <w:r w:rsidRPr="00A02980">
        <w:rPr>
          <w:rFonts w:ascii="Calibri" w:eastAsia="Calibri" w:hAnsi="Calibri" w:cs="Calibri"/>
          <w:b/>
          <w:bCs/>
          <w:color w:val="00188F"/>
          <w:sz w:val="18"/>
          <w:szCs w:val="18"/>
        </w:rPr>
        <w:t>Serviço Estação Terrestre do Azure Orbital</w:t>
      </w:r>
      <w:r w:rsidRPr="00A02980">
        <w:rPr>
          <w:rFonts w:ascii="Calibri" w:eastAsia="Calibri" w:hAnsi="Calibri" w:cs="Calibri"/>
          <w:sz w:val="18"/>
          <w:szCs w:val="18"/>
        </w:rPr>
        <w:t>” é um serviço de estação terrestre totalmente gerido que oferece conectividade de baixa latência a partir de satélites do cliente em órbita com a cloud do Microsoft Azure. Para efeitos do presente SLA, o serviço inclui a conectividade apenas às estações terrestres que sejam propriedade e operadas pela Microsoft, e não as estações terrestres que sejam propriedade ou operadas por fornecedores de estações terrestres de terceiros que os clientes configuram para trabalhar com o Serviço Estação Terrestre do Azure Orbital.</w:t>
      </w:r>
    </w:p>
    <w:p w14:paraId="402ACEE9"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Agendado</w:t>
      </w:r>
      <w:r>
        <w:rPr>
          <w:rFonts w:ascii="Calibri" w:eastAsia="Calibri" w:hAnsi="Calibri" w:cs="Calibri"/>
          <w:sz w:val="18"/>
          <w:szCs w:val="18"/>
        </w:rPr>
        <w:t>” é o momento em que uma ligação entre uma Estação Terrestre do Azure Orbital detida e operada pela Microsoft, e o satélite do cliente foi solicitada pelo cliente (através do Portal do Azure ou da API), e confirmada como agendada pela Microsoft (ou sejam o estado do contacto pedido mostra “Agendado” no Portal do Azure ou na interface da API).</w:t>
      </w:r>
    </w:p>
    <w:p w14:paraId="3F6BC26B"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Período de Indisponibilidade</w:t>
      </w:r>
      <w:r>
        <w:rPr>
          <w:rFonts w:ascii="Calibri" w:eastAsia="Calibri" w:hAnsi="Calibri" w:cs="Calibri"/>
          <w:sz w:val="18"/>
          <w:szCs w:val="18"/>
        </w:rPr>
        <w:t>” designa o tempo durante um Contacto Agendado em que o cliente não consegue transmitir dados de ponto a ponto para ou a partir dos satélites do cliente para o ponto final da rede virtual do cliente em Azure, em qualquer dos casos devido a uma falha especificamente atribuível ao Serviço Estação Terrestre do Azure Orbital, ou ao cancelamento de um Contacto Agendado confirmado anteriormente (conforme indicado pelo campo ContactsStatus que muda de “agendado” para “com falhas” ou “providerCancelled”).</w:t>
      </w:r>
    </w:p>
    <w:p w14:paraId="240E5E6F"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rPr>
      </w:pPr>
    </w:p>
    <w:p w14:paraId="5649A0D0"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Período de Indisponibilidade não inclui qualquer tempo durante um Contacto Agendado quando o cliente não consegue transmitir dados ponto a ponto devido a (i) quaisquer circunstâncias com falhas ao abrigo das Exceções de Nível de Serviço abaixo; ou (ii) quaisquer circunstâncias que impeçam o Serviço Estação Terrestre do Azure Orbital de confirmar um contacto pedido como um Contacto Agendado. Para efeitos do Serviço Estação Terrestre do Azure Orbital, Período de Indisponibilidade não inclui o Período de Indisponibilidade Agendado atribuível à manutenção ou a reparações dos locais do Serviço Estação Terrestre do Azure Orbital.</w:t>
      </w:r>
    </w:p>
    <w:p w14:paraId="61AB3941"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rPr>
      </w:pPr>
    </w:p>
    <w:p w14:paraId="00C06FD3"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de Nível de Serviço</w:t>
      </w:r>
      <w:r w:rsidRPr="007A41A5">
        <w:rPr>
          <w:rFonts w:ascii="Calibri" w:eastAsia="Calibri" w:hAnsi="Calibri" w:cs="Calibri"/>
          <w:b/>
          <w:bCs/>
          <w:sz w:val="18"/>
          <w:szCs w:val="18"/>
        </w:rPr>
        <w:t>:</w:t>
      </w:r>
    </w:p>
    <w:p w14:paraId="718E92C5" w14:textId="77777777" w:rsidR="004A561E" w:rsidRPr="008B7B5F" w:rsidRDefault="004A561E" w:rsidP="004A56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que resultam do seguinte</w:t>
      </w:r>
    </w:p>
    <w:p w14:paraId="05A1745A" w14:textId="77777777" w:rsidR="004A561E" w:rsidRPr="008B7B5F" w:rsidRDefault="004A561E" w:rsidP="004A56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de exploração do veículo espacial do cliente por um órgão regulador ou agência governamental.</w:t>
      </w:r>
    </w:p>
    <w:p w14:paraId="1DF94530" w14:textId="77777777" w:rsidR="004A561E" w:rsidRPr="008B7B5F"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utilização dos serviços, hardware ou software não fornecido pela Microsoft, incluindo, entre outros, os problemas resultantes de uma largura de banda inadequada, ou relacionados com software ou serviços de terceiros.</w:t>
      </w:r>
    </w:p>
    <w:p w14:paraId="7EE00785" w14:textId="77777777" w:rsidR="004A561E" w:rsidRPr="00322290"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incumprimento por parte do Cliente de quaisquer configurações obrigatórias, a utilização das plataformas suportadas, o seguimento de quaisquer políticas de utilização aceitável ou a utilização do Serviço Estação Terrestre do Azure Orbital de uma forma inconsistente com as suas funções e funcionalidades (por exemplo, tentativas de execução de operações que não sejam suportadas expressamente) ou inconsistente com a nossa documentação ou instruções publicadas.</w:t>
      </w:r>
    </w:p>
    <w:p w14:paraId="19F8C18A" w14:textId="4793B65D" w:rsidR="000146AE" w:rsidRPr="000146AE" w:rsidRDefault="000146AE" w:rsidP="00F01ED6">
      <w:pPr>
        <w:pStyle w:val="ProductList-Body"/>
        <w:spacing w:before="120"/>
        <w:rPr>
          <w:b/>
          <w:bCs/>
          <w:color w:val="00188F"/>
        </w:rPr>
      </w:pPr>
      <w:r>
        <w:rPr>
          <w:b/>
          <w:bCs/>
          <w:color w:val="00188F"/>
        </w:rPr>
        <w:t>Níveis de Serviço e Cálculo da Percentagem de Contactos Com Êxito</w:t>
      </w:r>
    </w:p>
    <w:p w14:paraId="77258D37" w14:textId="1E603468" w:rsidR="000146AE" w:rsidRDefault="000146AE" w:rsidP="00F01ED6">
      <w:pPr>
        <w:pStyle w:val="ProductList-Body"/>
      </w:pPr>
      <w:r>
        <w:t xml:space="preserve">A </w:t>
      </w:r>
      <w:r w:rsidR="00380305">
        <w:t>“</w:t>
      </w:r>
      <w:r>
        <w:rPr>
          <w:b/>
          <w:bCs/>
          <w:color w:val="00188F"/>
        </w:rPr>
        <w:t>Percentagem de Contactos Com Êxito</w:t>
      </w:r>
      <w:r w:rsidR="00380305">
        <w:t>”</w:t>
      </w:r>
      <w:r>
        <w:t xml:space="preserve"> é calculada como o total de minutos do Contacto Agendado menos os minutos de Período de Indisponibilidade, dividido pelo total de minutos do Contacto Agendado. É representado pela seguinte fórmula:</w:t>
      </w:r>
    </w:p>
    <w:p w14:paraId="3E16C3DD" w14:textId="77777777" w:rsidR="00A860B2" w:rsidRPr="00EF7CF9" w:rsidRDefault="00A860B2" w:rsidP="00F01ED6">
      <w:pPr>
        <w:pStyle w:val="ProductList-Body"/>
      </w:pPr>
    </w:p>
    <w:p w14:paraId="0A64C922" w14:textId="091AD38C" w:rsidR="00A860B2"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4F57492B" w:rsidR="000146AE" w:rsidRPr="00482531" w:rsidRDefault="000146AE" w:rsidP="004A561E">
      <w:pPr>
        <w:pStyle w:val="ProductList-Body"/>
        <w:keepNext/>
        <w:keepLines/>
        <w:widowControl w:val="0"/>
        <w:rPr>
          <w:b/>
          <w:bCs/>
          <w:color w:val="00188F"/>
        </w:rPr>
      </w:pPr>
      <w:r>
        <w:rPr>
          <w:b/>
          <w:bCs/>
          <w:color w:val="00188F"/>
        </w:rPr>
        <w:t>Os seguintes Níveis de Serviço e Créditos de Serviço são aplicáveis ao Serviço Estação Terrestre do Azure Orbital para os Honorários dos Serviços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F01ED6">
            <w:pPr>
              <w:pStyle w:val="ProductList-OfferingBody"/>
              <w:jc w:val="center"/>
              <w:rPr>
                <w:color w:val="FFFFFF" w:themeColor="background1"/>
              </w:rPr>
            </w:pPr>
            <w:r>
              <w:rPr>
                <w:color w:val="FFFFFF" w:themeColor="background1"/>
              </w:rPr>
              <w:t>Percentagem de Contactos Com Êxito</w:t>
            </w:r>
          </w:p>
        </w:tc>
        <w:tc>
          <w:tcPr>
            <w:tcW w:w="5400" w:type="dxa"/>
            <w:shd w:val="clear" w:color="auto" w:fill="0072C6"/>
          </w:tcPr>
          <w:p w14:paraId="4B717705" w14:textId="77777777" w:rsidR="00482531" w:rsidRPr="00EF7CF9" w:rsidRDefault="00482531" w:rsidP="00F01ED6">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F01ED6">
            <w:pPr>
              <w:pStyle w:val="ProductList-OfferingBody"/>
              <w:jc w:val="center"/>
            </w:pPr>
            <w:r>
              <w:t>&lt; 99,9%</w:t>
            </w:r>
          </w:p>
        </w:tc>
        <w:tc>
          <w:tcPr>
            <w:tcW w:w="5400" w:type="dxa"/>
          </w:tcPr>
          <w:p w14:paraId="29BAF580" w14:textId="77777777" w:rsidR="00482531" w:rsidRPr="00EF7CF9" w:rsidRDefault="00482531" w:rsidP="00F01ED6">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F01ED6">
            <w:pPr>
              <w:pStyle w:val="ProductList-OfferingBody"/>
              <w:jc w:val="center"/>
            </w:pPr>
            <w:r>
              <w:t>&lt; 98%</w:t>
            </w:r>
          </w:p>
        </w:tc>
        <w:tc>
          <w:tcPr>
            <w:tcW w:w="5400" w:type="dxa"/>
          </w:tcPr>
          <w:p w14:paraId="5BBB0BBA" w14:textId="77777777" w:rsidR="00482531" w:rsidRPr="00EF7CF9" w:rsidRDefault="00482531" w:rsidP="00F01ED6">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F01ED6">
            <w:pPr>
              <w:pStyle w:val="ProductList-OfferingBody"/>
              <w:jc w:val="center"/>
            </w:pPr>
            <w:r>
              <w:t>&lt; 95%</w:t>
            </w:r>
          </w:p>
        </w:tc>
        <w:tc>
          <w:tcPr>
            <w:tcW w:w="5400" w:type="dxa"/>
          </w:tcPr>
          <w:p w14:paraId="1B983005" w14:textId="77777777" w:rsidR="00482531" w:rsidRPr="00EF7CF9" w:rsidRDefault="00482531" w:rsidP="00F01ED6">
            <w:pPr>
              <w:pStyle w:val="ProductList-OfferingBody"/>
              <w:jc w:val="center"/>
            </w:pPr>
            <w:r>
              <w:t>100%</w:t>
            </w:r>
          </w:p>
        </w:tc>
      </w:tr>
    </w:tbl>
    <w:p w14:paraId="07D58BA5"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0692E6D5" w14:textId="19F6FC2F" w:rsidR="00081B1C" w:rsidRPr="000146AE" w:rsidRDefault="00081B1C" w:rsidP="00F01ED6">
      <w:pPr>
        <w:pStyle w:val="ProductList-Offering2Heading"/>
        <w:keepNext/>
        <w:tabs>
          <w:tab w:val="clear" w:pos="360"/>
          <w:tab w:val="clear" w:pos="720"/>
          <w:tab w:val="clear" w:pos="1080"/>
        </w:tabs>
        <w:outlineLvl w:val="2"/>
      </w:pPr>
      <w:bookmarkStart w:id="328" w:name="_Toc167467049"/>
      <w:r>
        <w:t>Azure Private 5G Core</w:t>
      </w:r>
      <w:bookmarkEnd w:id="328"/>
    </w:p>
    <w:p w14:paraId="74734AFC" w14:textId="77777777" w:rsidR="004F217B" w:rsidRPr="00EF7CF9" w:rsidRDefault="004F217B" w:rsidP="00F01ED6">
      <w:pPr>
        <w:pStyle w:val="ProductList-Body"/>
        <w:keepNext/>
      </w:pPr>
      <w:r>
        <w:rPr>
          <w:b/>
          <w:color w:val="00188F"/>
        </w:rPr>
        <w:t>Definições Adicionais</w:t>
      </w:r>
      <w:r w:rsidRPr="00473DD3">
        <w:rPr>
          <w:b/>
          <w:color w:val="00188F"/>
        </w:rPr>
        <w:t>:</w:t>
      </w:r>
    </w:p>
    <w:p w14:paraId="061097D1" w14:textId="21E29853"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Honorários dos Serviços Aplicáveis</w:t>
      </w:r>
      <w:r w:rsidRPr="00CB7596">
        <w:rPr>
          <w:sz w:val="18"/>
        </w:rPr>
        <w:t>”</w:t>
      </w:r>
      <w:r w:rsidR="004F217B">
        <w:rPr>
          <w:rFonts w:eastAsia="Times New Roman" w:cstheme="minorHAnsi"/>
          <w:color w:val="000000" w:themeColor="text1"/>
          <w:sz w:val="18"/>
          <w:szCs w:val="18"/>
        </w:rPr>
        <w:t xml:space="preserve"> designa o total dos honorários efetivamente pagos pelo Cliente por um Serviço que é aplicado ao Período Aplicável em que um Crédito de Serviço é devido.</w:t>
      </w:r>
    </w:p>
    <w:p w14:paraId="459CE08D" w14:textId="0CAA01BB"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Operações do Plano de Controlo</w:t>
      </w:r>
      <w:r w:rsidRPr="00CB7596">
        <w:rPr>
          <w:sz w:val="18"/>
        </w:rPr>
        <w:t>”</w:t>
      </w:r>
      <w:r w:rsidR="004F217B">
        <w:rPr>
          <w:rFonts w:eastAsia="Times New Roman"/>
          <w:color w:val="000000" w:themeColor="text1"/>
          <w:sz w:val="18"/>
          <w:szCs w:val="18"/>
        </w:rPr>
        <w:t xml:space="preserve"> designa quaisquer mensagens de sinalização 3GPP.</w:t>
      </w:r>
    </w:p>
    <w:p w14:paraId="2E5F60D5" w14:textId="5C91042A"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Período de Indisponibilidade</w:t>
      </w:r>
      <w:r w:rsidRPr="00CB7596">
        <w:rPr>
          <w:sz w:val="18"/>
        </w:rPr>
        <w:t>”</w:t>
      </w:r>
      <w:r w:rsidR="004F217B">
        <w:rPr>
          <w:rFonts w:eastAsia="Times New Roman"/>
          <w:color w:val="000000" w:themeColor="text1"/>
          <w:sz w:val="18"/>
          <w:szCs w:val="18"/>
        </w:rPr>
        <w:t xml:space="preserve"> é definido para cada Serviço nos Termos Específicos dos Serviços abaixo.</w:t>
      </w:r>
    </w:p>
    <w:p w14:paraId="1C129C87" w14:textId="69036E8B"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Serviço online</w:t>
      </w:r>
      <w:r w:rsidRPr="00CB7596">
        <w:rPr>
          <w:sz w:val="18"/>
        </w:rPr>
        <w:t>”</w:t>
      </w:r>
      <w:r w:rsidR="004F217B">
        <w:rPr>
          <w:rFonts w:eastAsia="Times New Roman"/>
          <w:color w:val="000000" w:themeColor="text1"/>
          <w:sz w:val="18"/>
          <w:szCs w:val="18"/>
        </w:rPr>
        <w:t xml:space="preserve"> designa a interface Web, fornecida pela Microsoft, através da qual os clientes podem gerir o Serviço.</w:t>
      </w:r>
    </w:p>
    <w:p w14:paraId="110BB605" w14:textId="006C7C16"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Nível de serviço</w:t>
      </w:r>
      <w:r w:rsidRPr="00CB7596">
        <w:rPr>
          <w:sz w:val="18"/>
        </w:rPr>
        <w:t>”</w:t>
      </w:r>
      <w:r w:rsidR="004F217B">
        <w:rPr>
          <w:rFonts w:eastAsia="Times New Roman" w:cstheme="minorHAnsi"/>
          <w:color w:val="000000" w:themeColor="text1"/>
          <w:sz w:val="18"/>
          <w:szCs w:val="18"/>
        </w:rPr>
        <w:t xml:space="preserve"> designa as métricas de desempenho estabelecidas neste SLA que a Microsoft aceita cumprir na prestação dos Serviços.</w:t>
      </w:r>
    </w:p>
    <w:p w14:paraId="0952A288" w14:textId="46AD351A" w:rsidR="004F217B" w:rsidRPr="0033504D" w:rsidRDefault="00380305" w:rsidP="00F01ED6">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B7596">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CB7596">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designa o total de minutos acumulados durante um Período Aplicável durante o qual um determinado Azure Private 5G Core tenha sido implementado numa subscrição do Microsoft Azure.</w:t>
      </w:r>
      <w:r w:rsidR="000514F4">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Para o Serviço Edge, não são contados os minutos em que a</w:t>
      </w:r>
      <w:r w:rsidR="005E5DC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deva às seguintes condições:</w:t>
      </w:r>
    </w:p>
    <w:p w14:paraId="4231DE2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o sistema operativo estiver indisponível.</w:t>
      </w:r>
    </w:p>
    <w:p w14:paraId="0E25229E"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uma janela de atualização de software planeada.</w:t>
      </w:r>
    </w:p>
    <w:p w14:paraId="41ADB8B4"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está a funcionar acima da respetiva carga nominal, conforme definido pela documentação do produto.</w:t>
      </w:r>
    </w:p>
    <w:p w14:paraId="409398C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se deve a um problema na rede fora da plataforma física em que o serviço Edge é executado.</w:t>
      </w:r>
    </w:p>
    <w:p w14:paraId="7959A7EB" w14:textId="77777777" w:rsidR="004F217B" w:rsidRPr="004804CC" w:rsidRDefault="004F217B" w:rsidP="00F01ED6">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a configuração do Azure Private 5G Core ou do sistema operativo subjacente impede o sistema de processar os pedidos com êxito.</w:t>
      </w:r>
    </w:p>
    <w:p w14:paraId="7F8BCC17" w14:textId="5613FD47" w:rsidR="004F217B" w:rsidRDefault="004F217B"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F2068A">
        <w:rPr>
          <w:rFonts w:asciiTheme="minorHAnsi" w:hAnsiTheme="minorHAnsi" w:cstheme="minorHAnsi"/>
          <w:sz w:val="18"/>
          <w:szCs w:val="18"/>
        </w:rPr>
        <w:t xml:space="preserve">A </w:t>
      </w:r>
      <w:r w:rsidR="00380305" w:rsidRPr="00CB7596">
        <w:rPr>
          <w:rFonts w:asciiTheme="minorHAnsi" w:eastAsiaTheme="minorHAnsi" w:hAnsiTheme="minorHAnsi" w:cstheme="minorBidi"/>
          <w:sz w:val="18"/>
          <w:szCs w:val="22"/>
        </w:rPr>
        <w:t>“</w:t>
      </w:r>
      <w:r w:rsidRPr="00F2068A">
        <w:rPr>
          <w:rFonts w:asciiTheme="minorHAnsi" w:eastAsiaTheme="minorHAnsi" w:hAnsiTheme="minorHAnsi" w:cstheme="minorHAnsi"/>
          <w:b/>
          <w:color w:val="00188F"/>
          <w:sz w:val="18"/>
          <w:szCs w:val="18"/>
        </w:rPr>
        <w:t>Percentagem de Período de Disponibilidade</w:t>
      </w:r>
      <w:r w:rsidR="00380305" w:rsidRPr="00CB7596">
        <w:rPr>
          <w:rFonts w:asciiTheme="minorHAnsi" w:eastAsiaTheme="minorHAnsi" w:hAnsiTheme="minorHAnsi" w:cstheme="minorBidi"/>
          <w:sz w:val="18"/>
          <w:szCs w:val="22"/>
        </w:rPr>
        <w:t>”</w:t>
      </w:r>
      <w:r w:rsidRPr="00F2068A">
        <w:rPr>
          <w:rFonts w:asciiTheme="minorHAnsi" w:hAnsiTheme="minorHAnsi" w:cstheme="minorHAnsi"/>
          <w:color w:val="000000" w:themeColor="text1"/>
          <w:sz w:val="18"/>
          <w:szCs w:val="18"/>
        </w:rPr>
        <w:t xml:space="preserve"> para um determinado Azure Private 5G Core é calculado como o Máximo de Minutos Disponíveis, menos o Período de Indisponibilidade, dividido pelo Máximo de Minutos Disponíveis num Período Aplicável para o Azure Private 5G Core. A</w:t>
      </w:r>
      <w:r w:rsidR="005E5DC2">
        <w:rPr>
          <w:rFonts w:asciiTheme="minorHAnsi" w:hAnsiTheme="minorHAnsi" w:cstheme="minorHAnsi"/>
          <w:color w:val="000000" w:themeColor="text1"/>
          <w:sz w:val="18"/>
          <w:szCs w:val="18"/>
        </w:rPr>
        <w:t> </w:t>
      </w:r>
      <w:r w:rsidRPr="00F2068A">
        <w:rPr>
          <w:rFonts w:asciiTheme="minorHAnsi" w:hAnsiTheme="minorHAnsi" w:cstheme="minorHAnsi"/>
          <w:color w:val="000000" w:themeColor="text1"/>
          <w:sz w:val="18"/>
          <w:szCs w:val="18"/>
        </w:rPr>
        <w:t>Percentagem de Período de Disponibilidade é representada pela seguinte fórmula:</w:t>
      </w:r>
    </w:p>
    <w:p w14:paraId="092C2CBC" w14:textId="77777777" w:rsidR="005E5DC2" w:rsidRPr="00AD6CDF" w:rsidRDefault="005E5DC2"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2"/>
          <w:szCs w:val="12"/>
        </w:rPr>
      </w:pPr>
    </w:p>
    <w:p w14:paraId="711BC209" w14:textId="6A28CEE6" w:rsidR="004F217B" w:rsidRPr="00EF7CF9" w:rsidRDefault="00F2068A" w:rsidP="005E5DC2">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serviço Edge e o serviço online, com as seguintes descrições do que constitui um período de disponibilidade para cada um destes componentes. </w:t>
      </w:r>
    </w:p>
    <w:p w14:paraId="2F1CC308" w14:textId="77777777" w:rsidR="005E5DC2" w:rsidRPr="00AD6CDF" w:rsidRDefault="005E5DC2"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2"/>
          <w:szCs w:val="12"/>
        </w:rPr>
      </w:pPr>
    </w:p>
    <w:p w14:paraId="31472A7A" w14:textId="77777777" w:rsidR="004F217B" w:rsidRPr="00464F82" w:rsidRDefault="004F217B" w:rsidP="00F01ED6">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Serviço Edge:</w:t>
      </w:r>
      <w:r>
        <w:rPr>
          <w:rFonts w:asciiTheme="minorHAnsi" w:hAnsiTheme="minorHAnsi" w:cstheme="minorBidi"/>
          <w:color w:val="000000" w:themeColor="text1"/>
          <w:sz w:val="18"/>
          <w:szCs w:val="18"/>
        </w:rPr>
        <w:t xml:space="preserve"> Um minuto é considerado como período de indisponibilidade se se verificar qualquer uma das seguintes situações:</w:t>
      </w:r>
    </w:p>
    <w:p w14:paraId="12355853"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 ou não processa todas as Operações do Plano de Controlo durante o minuto.</w:t>
      </w:r>
    </w:p>
    <w:p w14:paraId="238A1F00"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São reencaminhados menos de 99,9% dos pacotes nas sessões de PDU totalmente estabelecidas.</w:t>
      </w:r>
    </w:p>
    <w:p w14:paraId="3BD16579" w14:textId="77777777" w:rsidR="005E5DC2" w:rsidRPr="00AD6CDF" w:rsidRDefault="005E5DC2" w:rsidP="005E5DC2">
      <w:pPr>
        <w:spacing w:after="0" w:line="240" w:lineRule="auto"/>
        <w:rPr>
          <w:b/>
          <w:color w:val="00188F"/>
          <w:sz w:val="12"/>
          <w:szCs w:val="12"/>
        </w:rPr>
      </w:pPr>
    </w:p>
    <w:p w14:paraId="5829B85D" w14:textId="466AE46D" w:rsidR="004F217B" w:rsidRPr="00CF0266" w:rsidRDefault="004F217B" w:rsidP="00AD6CDF">
      <w:pPr>
        <w:spacing w:after="120"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é considerado período de indisponibilidade se todas as tentativas contínuas para criar, atualizar ou ver os recursos do</w:t>
      </w:r>
      <w:r w:rsidR="00D02D40">
        <w:rPr>
          <w:sz w:val="18"/>
          <w:szCs w:val="18"/>
        </w:rPr>
        <w:t> </w:t>
      </w:r>
      <w:r>
        <w:rPr>
          <w:sz w:val="18"/>
          <w:szCs w:val="18"/>
        </w:rPr>
        <w:t>serviço durante esse minuto devolverem um Código de Erro ou não devolverem um Código de Êxito no prazo de dois minutos.</w:t>
      </w:r>
    </w:p>
    <w:p w14:paraId="5392A6DE" w14:textId="77777777" w:rsidR="004F217B" w:rsidRPr="00EF7CF9" w:rsidRDefault="004F217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4F217B" w:rsidRPr="00B44CF9" w14:paraId="240D51EC" w14:textId="77777777" w:rsidTr="00B50E44">
        <w:trPr>
          <w:trHeight w:val="257"/>
          <w:tblHeader/>
        </w:trPr>
        <w:tc>
          <w:tcPr>
            <w:tcW w:w="5490" w:type="dxa"/>
            <w:shd w:val="clear" w:color="auto" w:fill="0072C6"/>
          </w:tcPr>
          <w:p w14:paraId="3C187FBF" w14:textId="6E797A42" w:rsidR="004F217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10" w:type="dxa"/>
            <w:shd w:val="clear" w:color="auto" w:fill="0072C6"/>
          </w:tcPr>
          <w:p w14:paraId="12E987D9" w14:textId="77777777" w:rsidR="004F217B" w:rsidRPr="00EF7CF9" w:rsidRDefault="004F217B" w:rsidP="00F01ED6">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B50E44">
        <w:trPr>
          <w:trHeight w:val="274"/>
        </w:trPr>
        <w:tc>
          <w:tcPr>
            <w:tcW w:w="5490" w:type="dxa"/>
          </w:tcPr>
          <w:p w14:paraId="2E0C8627" w14:textId="77777777" w:rsidR="004F217B" w:rsidRPr="00EF7CF9" w:rsidRDefault="004F217B" w:rsidP="00F01ED6">
            <w:pPr>
              <w:pStyle w:val="ProductList-OfferingBody"/>
              <w:jc w:val="center"/>
            </w:pPr>
            <w:r>
              <w:t>&lt; 99,9%</w:t>
            </w:r>
          </w:p>
        </w:tc>
        <w:tc>
          <w:tcPr>
            <w:tcW w:w="5310" w:type="dxa"/>
          </w:tcPr>
          <w:p w14:paraId="31836195" w14:textId="77777777" w:rsidR="004F217B" w:rsidRPr="00EF7CF9" w:rsidRDefault="004F217B" w:rsidP="00F01ED6">
            <w:pPr>
              <w:pStyle w:val="ProductList-OfferingBody"/>
              <w:jc w:val="center"/>
            </w:pPr>
            <w:r>
              <w:t>10%</w:t>
            </w:r>
          </w:p>
        </w:tc>
      </w:tr>
      <w:tr w:rsidR="004F217B" w:rsidRPr="00B44CF9" w14:paraId="24A82928" w14:textId="77777777" w:rsidTr="00B50E44">
        <w:trPr>
          <w:trHeight w:val="257"/>
        </w:trPr>
        <w:tc>
          <w:tcPr>
            <w:tcW w:w="5490" w:type="dxa"/>
          </w:tcPr>
          <w:p w14:paraId="6B211825" w14:textId="77777777" w:rsidR="004F217B" w:rsidRPr="00EF7CF9" w:rsidRDefault="004F217B" w:rsidP="00F01ED6">
            <w:pPr>
              <w:pStyle w:val="ProductList-OfferingBody"/>
              <w:jc w:val="center"/>
            </w:pPr>
            <w:r>
              <w:t>&lt; 99%</w:t>
            </w:r>
          </w:p>
        </w:tc>
        <w:tc>
          <w:tcPr>
            <w:tcW w:w="5310" w:type="dxa"/>
          </w:tcPr>
          <w:p w14:paraId="6FA83FE5" w14:textId="77777777" w:rsidR="004F217B" w:rsidRPr="00EF7CF9" w:rsidRDefault="004F217B" w:rsidP="00F01ED6">
            <w:pPr>
              <w:pStyle w:val="ProductList-OfferingBody"/>
              <w:jc w:val="center"/>
            </w:pPr>
            <w:r>
              <w:t>25%</w:t>
            </w:r>
          </w:p>
        </w:tc>
      </w:tr>
    </w:tbl>
    <w:p w14:paraId="77C1EA20" w14:textId="77777777" w:rsidR="005E5DC2" w:rsidRPr="00AD6CDF" w:rsidRDefault="005E5DC2" w:rsidP="00F01ED6">
      <w:pPr>
        <w:pStyle w:val="ProductList-Body"/>
        <w:rPr>
          <w:b/>
          <w:color w:val="00188F"/>
          <w:sz w:val="12"/>
          <w:szCs w:val="12"/>
        </w:rPr>
      </w:pPr>
    </w:p>
    <w:p w14:paraId="3FB01572" w14:textId="6B2EA6CD" w:rsidR="004F217B" w:rsidRDefault="004F217B" w:rsidP="00F01ED6">
      <w:pPr>
        <w:pStyle w:val="ProductList-Body"/>
      </w:pPr>
      <w:r>
        <w:rPr>
          <w:b/>
          <w:color w:val="00188F"/>
        </w:rPr>
        <w:t>Exceções de Nível de Serviço</w:t>
      </w:r>
      <w:r w:rsidRPr="00473DD3">
        <w:rPr>
          <w:b/>
          <w:color w:val="00188F"/>
        </w:rPr>
        <w:t>:</w:t>
      </w:r>
      <w:r>
        <w:t xml:space="preserve"> </w:t>
      </w:r>
    </w:p>
    <w:p w14:paraId="6133950C" w14:textId="77777777" w:rsidR="004F217B" w:rsidRDefault="004F217B" w:rsidP="00F01ED6">
      <w:pPr>
        <w:pStyle w:val="ProductList-Body"/>
        <w:numPr>
          <w:ilvl w:val="0"/>
          <w:numId w:val="33"/>
        </w:numPr>
        <w:rPr>
          <w:sz w:val="16"/>
          <w:szCs w:val="16"/>
        </w:rPr>
      </w:pPr>
      <w:r>
        <w:t>G0 não está abrangido por este SLA.</w:t>
      </w:r>
      <w:r>
        <w:rPr>
          <w:sz w:val="16"/>
          <w:szCs w:val="16"/>
        </w:rPr>
        <w:t xml:space="preserve"> </w:t>
      </w:r>
    </w:p>
    <w:p w14:paraId="12E9D703" w14:textId="77777777" w:rsidR="004F217B" w:rsidRDefault="004F217B" w:rsidP="00F01ED6">
      <w:pPr>
        <w:pStyle w:val="ProductList-Body"/>
        <w:numPr>
          <w:ilvl w:val="0"/>
          <w:numId w:val="33"/>
        </w:numPr>
        <w:rPr>
          <w:szCs w:val="18"/>
        </w:rPr>
      </w:pPr>
      <w:r>
        <w:rPr>
          <w:szCs w:val="18"/>
        </w:rPr>
        <w:t>Problemas de desempenho ou disponibilidade que resultam do seguinte</w:t>
      </w:r>
    </w:p>
    <w:p w14:paraId="2FEA45EA" w14:textId="77777777" w:rsidR="004F217B" w:rsidRDefault="004F217B" w:rsidP="00F01ED6">
      <w:pPr>
        <w:pStyle w:val="ProductList-Body"/>
        <w:numPr>
          <w:ilvl w:val="1"/>
          <w:numId w:val="33"/>
        </w:numPr>
        <w:rPr>
          <w:szCs w:val="18"/>
        </w:rPr>
      </w:pPr>
      <w:r>
        <w:rPr>
          <w:szCs w:val="18"/>
        </w:rPr>
        <w:t>A utilização dos serviços, hardware ou software não fornecido pela Microsoft, incluindo, mas sem limitações, problemas resultantes de uma largura de banda inadequada ou relacionados com software ou serviços de terceiros;</w:t>
      </w:r>
    </w:p>
    <w:p w14:paraId="4988E1D9" w14:textId="12DBEB8A" w:rsidR="004F217B" w:rsidRDefault="004F217B" w:rsidP="00F01ED6">
      <w:pPr>
        <w:pStyle w:val="ProductList-Body"/>
        <w:numPr>
          <w:ilvl w:val="1"/>
          <w:numId w:val="33"/>
        </w:numPr>
        <w:rPr>
          <w:szCs w:val="18"/>
        </w:rPr>
      </w:pPr>
      <w:r>
        <w:rPr>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w:t>
      </w:r>
      <w:r w:rsidR="00B740AF">
        <w:rPr>
          <w:szCs w:val="18"/>
        </w:rPr>
        <w:t> </w:t>
      </w:r>
      <w:r>
        <w:rPr>
          <w:szCs w:val="18"/>
        </w:rPr>
        <w:t>instruções publicadas da Microsoft</w:t>
      </w:r>
    </w:p>
    <w:p w14:paraId="234D1262" w14:textId="77777777" w:rsidR="004F217B" w:rsidRDefault="004F217B" w:rsidP="00F01ED6">
      <w:pPr>
        <w:pStyle w:val="ProductList-Body"/>
        <w:numPr>
          <w:ilvl w:val="1"/>
          <w:numId w:val="33"/>
        </w:numPr>
        <w:rPr>
          <w:szCs w:val="18"/>
        </w:rPr>
      </w:pPr>
      <w:r>
        <w:rPr>
          <w:szCs w:val="18"/>
        </w:rPr>
        <w:t>As tentativas por parte do Cliente para executar operações que excedam as quotas indicadas ou resultantes da limitação por parte da Microsoft de comportamento abusivo suspeito</w:t>
      </w:r>
    </w:p>
    <w:p w14:paraId="5EC6F731" w14:textId="77777777" w:rsidR="004F217B" w:rsidRPr="00464F82" w:rsidRDefault="004F217B" w:rsidP="00F01ED6">
      <w:pPr>
        <w:pStyle w:val="ProductList-Body"/>
        <w:numPr>
          <w:ilvl w:val="0"/>
          <w:numId w:val="33"/>
        </w:numPr>
        <w:rPr>
          <w:szCs w:val="18"/>
        </w:rPr>
      </w:pPr>
      <w:r>
        <w:rPr>
          <w:szCs w:val="18"/>
        </w:rPr>
        <w:t>A janela de manutenção mensal que implica um período de indisponibilidade para aplicar patches ao servidor e à infraestrutura está excluída do cálculo do período de disponibilidade.</w:t>
      </w:r>
    </w:p>
    <w:p w14:paraId="0A0219AD"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495B2E84" w14:textId="29756DF1" w:rsidR="00995A2A" w:rsidRPr="00995A2A" w:rsidRDefault="00995A2A" w:rsidP="00840862">
      <w:pPr>
        <w:pStyle w:val="ProductList-Offering2Heading"/>
        <w:pageBreakBefore/>
        <w:tabs>
          <w:tab w:val="clear" w:pos="360"/>
          <w:tab w:val="clear" w:pos="720"/>
          <w:tab w:val="clear" w:pos="1080"/>
        </w:tabs>
        <w:outlineLvl w:val="2"/>
      </w:pPr>
      <w:bookmarkStart w:id="329" w:name="_Toc167467050"/>
      <w:r>
        <w:t>Azure Private Link</w:t>
      </w:r>
      <w:bookmarkEnd w:id="329"/>
    </w:p>
    <w:p w14:paraId="4A145F82" w14:textId="77777777" w:rsidR="00995A2A" w:rsidRPr="00995A2A" w:rsidRDefault="00995A2A" w:rsidP="00F01ED6">
      <w:pPr>
        <w:pStyle w:val="ProductList-Body"/>
        <w:rPr>
          <w:b/>
          <w:bCs/>
          <w:color w:val="00188F"/>
        </w:rPr>
      </w:pPr>
      <w:r>
        <w:rPr>
          <w:b/>
          <w:bCs/>
          <w:color w:val="00188F"/>
        </w:rPr>
        <w:t>Definições Adicionais</w:t>
      </w:r>
    </w:p>
    <w:p w14:paraId="0AA0EB1A" w14:textId="3C88C33E" w:rsidR="00995A2A" w:rsidRDefault="00995A2A" w:rsidP="00F01ED6">
      <w:pPr>
        <w:pStyle w:val="ProductList-Body"/>
      </w:pPr>
      <w:r>
        <w:t xml:space="preserve">O </w:t>
      </w:r>
      <w:r w:rsidR="00380305">
        <w:t>“</w:t>
      </w:r>
      <w:r>
        <w:rPr>
          <w:b/>
          <w:bCs/>
          <w:color w:val="00188F"/>
        </w:rPr>
        <w:t>Azure Private Link Service</w:t>
      </w:r>
      <w:r w:rsidR="00380305">
        <w:t>”</w:t>
      </w:r>
      <w:r>
        <w:t xml:space="preserve"> é a referência ao próprio serviço do Utilizador que está ativado para o Azure Private Link e implementado na própria rede virtual do Utilizador.</w:t>
      </w:r>
    </w:p>
    <w:p w14:paraId="612ECF73" w14:textId="785B8ED9" w:rsidR="00995A2A" w:rsidRDefault="00995A2A" w:rsidP="00F01ED6">
      <w:pPr>
        <w:pStyle w:val="ProductList-Body"/>
      </w:pPr>
      <w:r>
        <w:t xml:space="preserve">O </w:t>
      </w:r>
      <w:r w:rsidR="00380305">
        <w:t>“</w:t>
      </w:r>
      <w:r>
        <w:rPr>
          <w:b/>
          <w:bCs/>
          <w:color w:val="00188F"/>
        </w:rPr>
        <w:t>Azure Private Endpoint</w:t>
      </w:r>
      <w:r w:rsidR="00380305">
        <w:t>”</w:t>
      </w:r>
      <w:r>
        <w:t xml:space="preserve"> é uma interface de rede que liga o serviço ativado para Azure Private Link do Utilizador a um endereço IP privado na rede virtual do Utilizador.</w:t>
      </w:r>
    </w:p>
    <w:p w14:paraId="3AC93B4D" w14:textId="45542685" w:rsidR="00995A2A" w:rsidRPr="00995A2A" w:rsidRDefault="00EE6E3C" w:rsidP="00F01ED6">
      <w:pPr>
        <w:pStyle w:val="ProductList-Body"/>
        <w:spacing w:before="120"/>
        <w:rPr>
          <w:b/>
          <w:bCs/>
          <w:color w:val="00188F"/>
        </w:rPr>
      </w:pPr>
      <w:r>
        <w:rPr>
          <w:b/>
          <w:bCs/>
          <w:color w:val="00188F"/>
        </w:rPr>
        <w:t>Cálculo do Período de Disponibilidade</w:t>
      </w:r>
    </w:p>
    <w:p w14:paraId="54F4DAFA" w14:textId="044CE191" w:rsidR="00995A2A" w:rsidRDefault="00380305" w:rsidP="00F01ED6">
      <w:pPr>
        <w:pStyle w:val="ProductList-Body"/>
      </w:pPr>
      <w:r>
        <w:t>“</w:t>
      </w:r>
      <w:r w:rsidR="00995A2A">
        <w:rPr>
          <w:b/>
          <w:bCs/>
          <w:color w:val="00188F"/>
        </w:rPr>
        <w:t>Máximo de Minutos Disponíveis</w:t>
      </w:r>
      <w:r>
        <w:t>”</w:t>
      </w:r>
      <w:r w:rsidR="00995A2A">
        <w:t xml:space="preserve"> designa o total de minutos acumulados num Período Aplicável, durante o qual o Azure Private Link Service ou o</w:t>
      </w:r>
      <w:r w:rsidR="009B2B26">
        <w:t> </w:t>
      </w:r>
      <w:r w:rsidR="00995A2A">
        <w:t>Azure Private Endpoint esteve implementado numa subscrição do Microsoft Azure.</w:t>
      </w:r>
    </w:p>
    <w:p w14:paraId="16DCB845" w14:textId="4A6711A9" w:rsidR="00995A2A" w:rsidRDefault="00380305" w:rsidP="00F01ED6">
      <w:pPr>
        <w:pStyle w:val="ProductList-Body"/>
      </w:pPr>
      <w:r>
        <w:t>“</w:t>
      </w:r>
      <w:r w:rsidR="00995A2A">
        <w:rPr>
          <w:b/>
          <w:bCs/>
          <w:color w:val="00188F"/>
        </w:rPr>
        <w:t>Período de Indisponibilidade</w:t>
      </w:r>
      <w:r>
        <w:t>”</w:t>
      </w:r>
      <w:r w:rsidR="00995A2A">
        <w:t xml:space="preserve"> é o total acumulado de Máximo de Minutos Disponíveis num Período Aplicável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1181CDBC" w14:textId="337CBFFD" w:rsidR="00995A2A" w:rsidRDefault="00380305" w:rsidP="00F01ED6">
      <w:pPr>
        <w:pStyle w:val="ProductList-Body"/>
      </w:pPr>
      <w:r>
        <w:t>“</w:t>
      </w:r>
      <w:r w:rsidR="00995A2A">
        <w:rPr>
          <w:b/>
          <w:bCs/>
          <w:color w:val="00188F"/>
        </w:rPr>
        <w:t>Percentagem de Período de Disponibilidade</w:t>
      </w:r>
      <w:r>
        <w:t>”</w:t>
      </w:r>
      <w:r w:rsidR="00995A2A">
        <w:t xml:space="preserve"> A Percentagem de Período de Disponibilidade é calculada utilizando a seguinte fórmula:</w:t>
      </w:r>
    </w:p>
    <w:p w14:paraId="6710826E" w14:textId="77777777" w:rsidR="00995A2A" w:rsidRPr="00EF7CF9" w:rsidRDefault="00995A2A" w:rsidP="00F01ED6">
      <w:pPr>
        <w:pStyle w:val="ProductList-Body"/>
      </w:pPr>
    </w:p>
    <w:p w14:paraId="7F689305" w14:textId="1BB09DDF" w:rsidR="00995A2A"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76AAB3D" w14:textId="77777777" w:rsidR="00995A2A" w:rsidRPr="005A3C16" w:rsidRDefault="00995A2A" w:rsidP="00F01ED6">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F01ED6">
            <w:pPr>
              <w:pStyle w:val="ProductList-OfferingBody"/>
              <w:jc w:val="center"/>
            </w:pPr>
            <w:r>
              <w:t>&lt; 99,99%</w:t>
            </w:r>
          </w:p>
        </w:tc>
        <w:tc>
          <w:tcPr>
            <w:tcW w:w="5400" w:type="dxa"/>
          </w:tcPr>
          <w:p w14:paraId="3D4997BE" w14:textId="77777777" w:rsidR="00995A2A" w:rsidRPr="005A3C16" w:rsidRDefault="00995A2A" w:rsidP="00F01ED6">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F01ED6">
            <w:pPr>
              <w:pStyle w:val="ProductList-OfferingBody"/>
              <w:jc w:val="center"/>
            </w:pPr>
            <w:r>
              <w:t>&lt; 99%</w:t>
            </w:r>
          </w:p>
        </w:tc>
        <w:tc>
          <w:tcPr>
            <w:tcW w:w="5400" w:type="dxa"/>
          </w:tcPr>
          <w:p w14:paraId="74FCF29B" w14:textId="77777777" w:rsidR="00995A2A" w:rsidRPr="005A3C16" w:rsidRDefault="00995A2A" w:rsidP="00F01ED6">
            <w:pPr>
              <w:pStyle w:val="ProductList-OfferingBody"/>
              <w:jc w:val="center"/>
            </w:pPr>
            <w:r>
              <w:t>25%</w:t>
            </w:r>
          </w:p>
        </w:tc>
      </w:tr>
    </w:tbl>
    <w:p w14:paraId="1BA1E719"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5691B462" w14:textId="77777777" w:rsidR="00745257" w:rsidRDefault="00745257" w:rsidP="00840862">
      <w:pPr>
        <w:pStyle w:val="ProductList-Offering2Heading"/>
        <w:keepNext/>
        <w:tabs>
          <w:tab w:val="clear" w:pos="360"/>
        </w:tabs>
        <w:outlineLvl w:val="2"/>
      </w:pPr>
      <w:bookmarkStart w:id="330" w:name="_Toc167467051"/>
      <w:r>
        <w:t>Microsoft Purview</w:t>
      </w:r>
      <w:bookmarkEnd w:id="330"/>
    </w:p>
    <w:p w14:paraId="2EC1EF64" w14:textId="77777777" w:rsidR="00745257" w:rsidRDefault="00745257" w:rsidP="00745257">
      <w:pPr>
        <w:pStyle w:val="ProductList-Body"/>
        <w:rPr>
          <w:b/>
          <w:color w:val="00188F"/>
        </w:rPr>
      </w:pPr>
      <w:r>
        <w:rPr>
          <w:b/>
          <w:color w:val="00188F"/>
        </w:rPr>
        <w:t>Definições Adicionais</w:t>
      </w:r>
      <w:r w:rsidRPr="00473DD3">
        <w:rPr>
          <w:b/>
          <w:color w:val="00188F"/>
        </w:rPr>
        <w:t>:</w:t>
      </w:r>
    </w:p>
    <w:p w14:paraId="6109965C" w14:textId="77777777" w:rsidR="00745257" w:rsidRDefault="00745257" w:rsidP="00745257">
      <w:pPr>
        <w:pStyle w:val="ProductList-Body"/>
        <w:spacing w:after="40"/>
      </w:pPr>
      <w:r>
        <w:t>“</w:t>
      </w:r>
      <w:r>
        <w:rPr>
          <w:b/>
          <w:color w:val="00188F"/>
        </w:rPr>
        <w:t>Total de Pedidos</w:t>
      </w:r>
      <w:r>
        <w:t>” designa o conjunto de todos os pedidos de API autenticados, que não Pedidos Excluídos, para executar as operações do Microsoft Purview durante um Período Aplicável para uma determinada subscrição do Microsoft Azure.</w:t>
      </w:r>
    </w:p>
    <w:p w14:paraId="47DA28C1" w14:textId="77777777" w:rsidR="00745257" w:rsidRDefault="00745257" w:rsidP="00745257">
      <w:pPr>
        <w:pStyle w:val="ProductList-Body"/>
        <w:spacing w:after="40"/>
      </w:pPr>
      <w:r>
        <w:t>“</w:t>
      </w:r>
      <w:r>
        <w:rPr>
          <w:b/>
          <w:color w:val="00188F"/>
        </w:rPr>
        <w:t>Pedidos Excluídos</w:t>
      </w:r>
      <w:r>
        <w:t>” designa o conjunto de pedidos que resultam num código de estado HTTP 4xx.</w:t>
      </w:r>
    </w:p>
    <w:p w14:paraId="175A4C15" w14:textId="77777777" w:rsidR="00745257" w:rsidRDefault="00745257" w:rsidP="00745257">
      <w:pPr>
        <w:pStyle w:val="ProductList-Body"/>
        <w:spacing w:after="40"/>
      </w:pPr>
      <w:r>
        <w:t>“</w:t>
      </w:r>
      <w:r>
        <w:rPr>
          <w:b/>
          <w:color w:val="00188F"/>
        </w:rPr>
        <w:t>Pedidos com Falha</w:t>
      </w:r>
      <w:r>
        <w:t>” é o conjunto de todos os pedidos no Total de Pedidos que devolvem um Código de Erro.</w:t>
      </w:r>
    </w:p>
    <w:p w14:paraId="7E257E8B" w14:textId="77777777" w:rsidR="00745257" w:rsidRDefault="00745257" w:rsidP="00745257">
      <w:pPr>
        <w:pStyle w:val="ProductList-Body"/>
        <w:spacing w:after="40"/>
      </w:pPr>
      <w:r>
        <w:t>A “</w:t>
      </w:r>
      <w:r>
        <w:rPr>
          <w:b/>
          <w:color w:val="00188F"/>
        </w:rPr>
        <w:t>Percentagem de Período de Disponibilidade</w:t>
      </w:r>
      <w:r>
        <w:t>” para as chamadas da API efetuadas para o serviço Microsoft Purview é calculada como o Total de Pedidos menos os Pedidos com Falha a dividir pelo Total de Pedidos num Período Aplicável para uma determinada subscrição do Microsoft Azure.</w:t>
      </w:r>
    </w:p>
    <w:p w14:paraId="7F748E2F" w14:textId="77777777" w:rsidR="00745257" w:rsidRDefault="00745257" w:rsidP="00745257">
      <w:pPr>
        <w:pStyle w:val="ProductList-Body"/>
        <w:spacing w:after="40"/>
      </w:pPr>
    </w:p>
    <w:p w14:paraId="357F8C4C" w14:textId="77777777" w:rsidR="00745257" w:rsidRDefault="00745257" w:rsidP="00745257">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93616BF" w14:textId="77777777" w:rsidR="00745257" w:rsidRDefault="00745257" w:rsidP="00745257">
      <w:pPr>
        <w:pStyle w:val="ProductList-Body"/>
      </w:pPr>
    </w:p>
    <w:p w14:paraId="2B13A71B" w14:textId="77777777" w:rsidR="00745257" w:rsidRDefault="00000000" w:rsidP="00745257">
      <w:pPr>
        <w:pStyle w:val="ListParagraph"/>
        <w:spacing w:line="240" w:lineRule="auto"/>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x100</m:t>
          </m:r>
        </m:oMath>
      </m:oMathPara>
    </w:p>
    <w:p w14:paraId="2BFE8B41" w14:textId="77777777" w:rsidR="00745257" w:rsidRDefault="00745257" w:rsidP="00745257">
      <w:pPr>
        <w:pStyle w:val="ProductList-Body"/>
        <w:spacing w:before="120"/>
      </w:pPr>
      <w:r>
        <w:rPr>
          <w:b/>
          <w:color w:val="00188F"/>
        </w:rPr>
        <w:t>Os seguintes Créditos de Serviço são aplicáveis à utilização que o Cliente faz das chamadas da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257" w14:paraId="2683303F"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310B49"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AE514"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745257" w14:paraId="1D9DFD57"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E9DA8" w14:textId="77777777" w:rsidR="00745257" w:rsidRDefault="00745257"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2F56C" w14:textId="77777777" w:rsidR="00745257" w:rsidRDefault="00745257" w:rsidP="006F6E13">
            <w:pPr>
              <w:pStyle w:val="ProductList-OfferingBody"/>
              <w:jc w:val="center"/>
              <w:rPr>
                <w:kern w:val="2"/>
                <w14:ligatures w14:val="standardContextual"/>
              </w:rPr>
            </w:pPr>
            <w:r>
              <w:rPr>
                <w14:ligatures w14:val="standardContextual"/>
              </w:rPr>
              <w:t>10%</w:t>
            </w:r>
          </w:p>
        </w:tc>
      </w:tr>
      <w:tr w:rsidR="00745257" w14:paraId="631E0380"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CA28F" w14:textId="77777777" w:rsidR="00745257" w:rsidRDefault="00745257"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52B60" w14:textId="77777777" w:rsidR="00745257" w:rsidRDefault="00745257" w:rsidP="006F6E13">
            <w:pPr>
              <w:pStyle w:val="ProductList-OfferingBody"/>
              <w:jc w:val="center"/>
              <w:rPr>
                <w:kern w:val="2"/>
                <w14:ligatures w14:val="standardContextual"/>
              </w:rPr>
            </w:pPr>
            <w:r>
              <w:rPr>
                <w14:ligatures w14:val="standardContextual"/>
              </w:rPr>
              <w:t>25%</w:t>
            </w:r>
          </w:p>
        </w:tc>
      </w:tr>
    </w:tbl>
    <w:p w14:paraId="117928A2" w14:textId="77777777" w:rsidR="00745257" w:rsidRDefault="00745257" w:rsidP="00745257">
      <w:pPr>
        <w:spacing w:after="0" w:line="240" w:lineRule="auto"/>
        <w:rPr>
          <w:sz w:val="18"/>
        </w:rPr>
      </w:pPr>
      <w:r>
        <w:rPr>
          <w:sz w:val="18"/>
        </w:rPr>
        <w:t>* Os Créditos de Serviço acima só estão disponíveis para partes do Microsoft Purview que são oferecidos por subscrição (anteriormente conhecido como Azure Purview).</w:t>
      </w:r>
    </w:p>
    <w:p w14:paraId="70188E3D" w14:textId="77777777" w:rsidR="00745257" w:rsidRPr="00EF7CF9" w:rsidRDefault="00000000" w:rsidP="007452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745257" w:rsidRPr="004E0FBE">
          <w:rPr>
            <w:rStyle w:val="Hyperlink"/>
            <w:sz w:val="16"/>
            <w:szCs w:val="16"/>
          </w:rPr>
          <w:t>Índice</w:t>
        </w:r>
      </w:hyperlink>
      <w:r w:rsidR="00745257">
        <w:rPr>
          <w:sz w:val="16"/>
          <w:szCs w:val="16"/>
        </w:rPr>
        <w:t xml:space="preserve"> / </w:t>
      </w:r>
      <w:hyperlink w:anchor="Definições" w:history="1">
        <w:r w:rsidR="00745257" w:rsidRPr="004E0FBE">
          <w:rPr>
            <w:rStyle w:val="Hyperlink"/>
            <w:sz w:val="16"/>
            <w:szCs w:val="16"/>
          </w:rPr>
          <w:t>Definições</w:t>
        </w:r>
      </w:hyperlink>
    </w:p>
    <w:p w14:paraId="018AC1C5" w14:textId="77777777" w:rsidR="00BC654E" w:rsidRPr="00E1785C" w:rsidRDefault="00BC654E" w:rsidP="00ED6501">
      <w:pPr>
        <w:pStyle w:val="ProductList-Offering2Heading"/>
        <w:keepNext/>
        <w:tabs>
          <w:tab w:val="clear" w:pos="360"/>
          <w:tab w:val="clear" w:pos="720"/>
          <w:tab w:val="clear" w:pos="1080"/>
        </w:tabs>
        <w:outlineLvl w:val="2"/>
      </w:pPr>
      <w:bookmarkStart w:id="331" w:name="_Toc167467052"/>
      <w:r>
        <w:t>Azure Red Hat OpenShift</w:t>
      </w:r>
      <w:bookmarkEnd w:id="331"/>
    </w:p>
    <w:p w14:paraId="43386062" w14:textId="77777777" w:rsidR="00BC654E" w:rsidRPr="00E1785C" w:rsidRDefault="00BC654E" w:rsidP="00BC654E">
      <w:pPr>
        <w:pStyle w:val="ProductList-Body"/>
        <w:rPr>
          <w:b/>
          <w:bCs/>
          <w:color w:val="00188F"/>
        </w:rPr>
      </w:pPr>
      <w:r>
        <w:rPr>
          <w:b/>
          <w:bCs/>
          <w:color w:val="00188F"/>
        </w:rPr>
        <w:t>Definições Adicionais</w:t>
      </w:r>
    </w:p>
    <w:p w14:paraId="64D663D2" w14:textId="77777777" w:rsidR="00BC654E" w:rsidRDefault="00BC654E" w:rsidP="00BC654E">
      <w:pPr>
        <w:pStyle w:val="ProductList-Body"/>
      </w:pPr>
      <w:r>
        <w:t>“</w:t>
      </w:r>
      <w:r>
        <w:rPr>
          <w:b/>
          <w:bCs/>
          <w:color w:val="00188F"/>
        </w:rPr>
        <w:t>Máximo de Minutos Disponíveis</w:t>
      </w:r>
      <w:r>
        <w:t>” designa o total de minutos acumulados durante um Período Aplicável durante o qual um determinado cluster do Azure Red Hat OpenShift tenha sido implementado numa subscrição do Microsoft Azure.</w:t>
      </w:r>
    </w:p>
    <w:p w14:paraId="0FC05AE4" w14:textId="77777777" w:rsidR="00BC654E" w:rsidRDefault="00BC654E" w:rsidP="00BC654E">
      <w:pPr>
        <w:pStyle w:val="ProductList-Body"/>
      </w:pPr>
      <w:r>
        <w:t>“</w:t>
      </w:r>
      <w:r>
        <w:rPr>
          <w:b/>
          <w:bCs/>
          <w:color w:val="00188F"/>
        </w:rPr>
        <w:t>Período de indisponibilidade</w:t>
      </w:r>
      <w:r>
        <w:t>” designa o total Máximo de Minutos Disponíveis acumulados durante um Período Aplicável durante o qual um determinado ponto final da API de cluster do Azure Red Hat OpenShift está indisponível. Considera-se que um determinado minuto está indisponível se todas as tentativas de ligação ao ponto final da API de cluster, durante esse minuto, falharem.</w:t>
      </w:r>
    </w:p>
    <w:p w14:paraId="616B8A02" w14:textId="77777777" w:rsidR="00BC654E" w:rsidRDefault="00BC654E" w:rsidP="00BC654E">
      <w:pPr>
        <w:pStyle w:val="ProductList-Body"/>
      </w:pPr>
      <w:r>
        <w:t>“</w:t>
      </w:r>
      <w:r>
        <w:rPr>
          <w:b/>
          <w:bCs/>
          <w:color w:val="00188F"/>
        </w:rPr>
        <w:t>Percentagem de Período de Disponibilidade</w:t>
      </w:r>
      <w:r>
        <w:t>” A Percentagem de Período de Disponibilidade é calculada utilizando a seguinte fórmula:</w:t>
      </w:r>
    </w:p>
    <w:p w14:paraId="759A5CDE" w14:textId="77777777" w:rsidR="00BC654E" w:rsidRPr="00EF7CF9" w:rsidRDefault="00BC654E" w:rsidP="00BC654E">
      <w:pPr>
        <w:pStyle w:val="ProductList-Body"/>
      </w:pPr>
    </w:p>
    <w:p w14:paraId="3DE9B14D" w14:textId="77777777" w:rsidR="00BC654E" w:rsidRPr="00EF7CF9" w:rsidRDefault="00000000" w:rsidP="00BC654E">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1BA64AF8" w14:textId="77777777" w:rsidTr="006F6E13">
        <w:trPr>
          <w:tblHeader/>
        </w:trPr>
        <w:tc>
          <w:tcPr>
            <w:tcW w:w="5400" w:type="dxa"/>
            <w:shd w:val="clear" w:color="auto" w:fill="0072C6"/>
          </w:tcPr>
          <w:p w14:paraId="4943AC2A"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430B541"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5B7B315E" w14:textId="77777777" w:rsidTr="006F6E13">
        <w:tc>
          <w:tcPr>
            <w:tcW w:w="5400" w:type="dxa"/>
          </w:tcPr>
          <w:p w14:paraId="5596C317" w14:textId="77777777" w:rsidR="00BC654E" w:rsidRPr="005A3C16" w:rsidRDefault="00BC654E" w:rsidP="006F6E13">
            <w:pPr>
              <w:pStyle w:val="ProductList-OfferingBody"/>
              <w:jc w:val="center"/>
            </w:pPr>
            <w:r>
              <w:t>&lt; 99,95%</w:t>
            </w:r>
          </w:p>
        </w:tc>
        <w:tc>
          <w:tcPr>
            <w:tcW w:w="5400" w:type="dxa"/>
          </w:tcPr>
          <w:p w14:paraId="13C72FA3" w14:textId="77777777" w:rsidR="00BC654E" w:rsidRPr="005A3C16" w:rsidRDefault="00BC654E" w:rsidP="006F6E13">
            <w:pPr>
              <w:pStyle w:val="ProductList-OfferingBody"/>
              <w:jc w:val="center"/>
            </w:pPr>
            <w:r>
              <w:t>10%</w:t>
            </w:r>
          </w:p>
        </w:tc>
      </w:tr>
      <w:tr w:rsidR="00BC654E" w:rsidRPr="00B44CF9" w14:paraId="609CCFC5" w14:textId="77777777" w:rsidTr="006F6E13">
        <w:tc>
          <w:tcPr>
            <w:tcW w:w="5400" w:type="dxa"/>
          </w:tcPr>
          <w:p w14:paraId="2021C2FC" w14:textId="77777777" w:rsidR="00BC654E" w:rsidRPr="005A3C16" w:rsidRDefault="00BC654E" w:rsidP="006F6E13">
            <w:pPr>
              <w:pStyle w:val="ProductList-OfferingBody"/>
              <w:jc w:val="center"/>
            </w:pPr>
            <w:r>
              <w:t>&lt; 99%</w:t>
            </w:r>
          </w:p>
        </w:tc>
        <w:tc>
          <w:tcPr>
            <w:tcW w:w="5400" w:type="dxa"/>
          </w:tcPr>
          <w:p w14:paraId="4A41FD3C" w14:textId="77777777" w:rsidR="00BC654E" w:rsidRPr="005A3C16" w:rsidRDefault="00BC654E" w:rsidP="006F6E13">
            <w:pPr>
              <w:pStyle w:val="ProductList-OfferingBody"/>
              <w:jc w:val="center"/>
            </w:pPr>
            <w:r>
              <w:t>25%</w:t>
            </w:r>
          </w:p>
        </w:tc>
      </w:tr>
    </w:tbl>
    <w:p w14:paraId="7ADBA4C2" w14:textId="77777777" w:rsidR="00BC654E" w:rsidRPr="00EF7CF9" w:rsidRDefault="00000000" w:rsidP="00BC65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BC654E" w:rsidRPr="004E0FBE">
          <w:rPr>
            <w:rStyle w:val="Hyperlink"/>
            <w:sz w:val="16"/>
            <w:szCs w:val="16"/>
          </w:rPr>
          <w:t>Índice</w:t>
        </w:r>
      </w:hyperlink>
      <w:r w:rsidR="00BC654E">
        <w:rPr>
          <w:sz w:val="16"/>
          <w:szCs w:val="16"/>
        </w:rPr>
        <w:t xml:space="preserve"> / </w:t>
      </w:r>
      <w:hyperlink w:anchor="Definições" w:history="1">
        <w:r w:rsidR="00BC654E" w:rsidRPr="004E0FBE">
          <w:rPr>
            <w:rStyle w:val="Hyperlink"/>
            <w:sz w:val="16"/>
            <w:szCs w:val="16"/>
          </w:rPr>
          <w:t>Definições</w:t>
        </w:r>
      </w:hyperlink>
    </w:p>
    <w:p w14:paraId="574CB1C4" w14:textId="77777777" w:rsidR="00BC654E" w:rsidRPr="000C7D2A" w:rsidRDefault="00BC654E" w:rsidP="00BC654E">
      <w:pPr>
        <w:pStyle w:val="ProductList-Offering2Heading"/>
        <w:keepNext/>
        <w:tabs>
          <w:tab w:val="clear" w:pos="360"/>
          <w:tab w:val="clear" w:pos="720"/>
          <w:tab w:val="clear" w:pos="1080"/>
        </w:tabs>
        <w:outlineLvl w:val="2"/>
      </w:pPr>
      <w:bookmarkStart w:id="332" w:name="_Toc167467053"/>
      <w:r>
        <w:t>Composição Remota</w:t>
      </w:r>
      <w:bookmarkEnd w:id="332"/>
    </w:p>
    <w:p w14:paraId="344C9FD2" w14:textId="77777777" w:rsidR="00BC654E" w:rsidRPr="000C7D2A" w:rsidRDefault="00BC654E" w:rsidP="00BC654E">
      <w:pPr>
        <w:pStyle w:val="ProductList-Body"/>
        <w:rPr>
          <w:b/>
          <w:bCs/>
          <w:color w:val="00188F"/>
        </w:rPr>
      </w:pPr>
      <w:r>
        <w:rPr>
          <w:b/>
          <w:bCs/>
          <w:color w:val="00188F"/>
        </w:rPr>
        <w:t>Definições Adicionais</w:t>
      </w:r>
    </w:p>
    <w:p w14:paraId="7A9BF92D" w14:textId="77777777" w:rsidR="00BC654E" w:rsidRDefault="00BC654E" w:rsidP="00BC654E">
      <w:pPr>
        <w:pStyle w:val="ProductList-Body"/>
      </w:pPr>
      <w:r>
        <w:t>“</w:t>
      </w:r>
      <w:r>
        <w:rPr>
          <w:b/>
          <w:bCs/>
          <w:color w:val="00188F"/>
        </w:rPr>
        <w:t>Conversão</w:t>
      </w:r>
      <w:r>
        <w:t>” designa um processo que transforma os modelos 3D no formato exigido durante uma Sessão de Composição.</w:t>
      </w:r>
    </w:p>
    <w:p w14:paraId="4CB334E6" w14:textId="77777777" w:rsidR="00BC654E" w:rsidRDefault="00BC654E" w:rsidP="00BC654E">
      <w:pPr>
        <w:pStyle w:val="ProductList-Body"/>
      </w:pPr>
      <w:r>
        <w:t>“</w:t>
      </w:r>
      <w:r>
        <w:rPr>
          <w:b/>
          <w:bCs/>
          <w:color w:val="00188F"/>
        </w:rPr>
        <w:t>Sessão de Composição</w:t>
      </w:r>
      <w:r>
        <w:t>” designa uma interação com o Serviço de Composição Remota.</w:t>
      </w:r>
    </w:p>
    <w:p w14:paraId="120137A5" w14:textId="77777777" w:rsidR="00BC654E" w:rsidRPr="000C7D2A" w:rsidRDefault="00BC654E" w:rsidP="00BC654E">
      <w:pPr>
        <w:pStyle w:val="ProductList-Body"/>
        <w:spacing w:before="120"/>
        <w:rPr>
          <w:b/>
          <w:bCs/>
          <w:color w:val="00188F"/>
        </w:rPr>
      </w:pPr>
      <w:r>
        <w:rPr>
          <w:b/>
          <w:bCs/>
          <w:color w:val="00188F"/>
        </w:rPr>
        <w:t>Cálculo do Período de Disponibilidade e Níveis de Serviço para Transações de API REST de Conversão</w:t>
      </w:r>
    </w:p>
    <w:p w14:paraId="53C0717C" w14:textId="77777777" w:rsidR="00BC654E" w:rsidRDefault="00BC654E" w:rsidP="00BC654E">
      <w:pPr>
        <w:pStyle w:val="ProductList-Body"/>
      </w:pPr>
      <w:r>
        <w:t>“</w:t>
      </w:r>
      <w:r>
        <w:rPr>
          <w:b/>
          <w:bCs/>
          <w:color w:val="00188F"/>
        </w:rPr>
        <w:t>Total de Tentativas de Transação</w:t>
      </w:r>
      <w:r>
        <w:t>” é o número total de pedidos da API REST autenticados para a funcionalidade de Conversão no Serviço Azure Remote Rendering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8CE72E6" w14:textId="77777777" w:rsidR="00BC654E" w:rsidRDefault="00BC654E" w:rsidP="00BC654E">
      <w:pPr>
        <w:pStyle w:val="ProductList-Body"/>
      </w:pPr>
      <w:r>
        <w:t>“</w:t>
      </w:r>
      <w:r>
        <w:rPr>
          <w:b/>
          <w:bCs/>
          <w:color w:val="00188F"/>
        </w:rPr>
        <w:t>Transações com Falha</w:t>
      </w:r>
      <w:r>
        <w:t>” é o conjunto de todos os pedidos no Total de Tentativas de Transação que devolvem um Código de Erro num prazo de 30 segundos a partir da receção do pedido por parte da Microsoft.</w:t>
      </w:r>
    </w:p>
    <w:p w14:paraId="431A94A8" w14:textId="77777777" w:rsidR="00BC654E" w:rsidRDefault="00BC654E" w:rsidP="00BC654E">
      <w:pPr>
        <w:pStyle w:val="ProductList-Body"/>
      </w:pPr>
      <w:r>
        <w:t>A “</w:t>
      </w:r>
      <w:r>
        <w:rPr>
          <w:b/>
          <w:bCs/>
          <w:color w:val="00188F"/>
        </w:rPr>
        <w:t>Percentagem de Período de Disponibilidade</w:t>
      </w:r>
      <w:r>
        <w:t>” para o Serviço Azure Remote Rendering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6DC5C639" w14:textId="77777777" w:rsidR="00BC654E" w:rsidRPr="00EF7CF9" w:rsidRDefault="00BC654E" w:rsidP="00BC654E">
      <w:pPr>
        <w:pStyle w:val="ProductList-Body"/>
      </w:pPr>
    </w:p>
    <w:p w14:paraId="575266B3" w14:textId="77777777" w:rsidR="00BC654E" w:rsidRPr="00EF7CF9" w:rsidRDefault="00000000" w:rsidP="00BC654E">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F3AD3BF" w14:textId="77777777" w:rsidR="00BC654E" w:rsidRPr="000C7D2A" w:rsidRDefault="00BC654E" w:rsidP="00BC654E">
      <w:pPr>
        <w:pStyle w:val="ProductList-Body"/>
        <w:rPr>
          <w:b/>
          <w:bCs/>
          <w:color w:val="00188F"/>
        </w:rPr>
      </w:pPr>
      <w:r>
        <w:rPr>
          <w:b/>
          <w:bCs/>
          <w:color w:val="00188F"/>
        </w:rPr>
        <w:t>Os seguintes Níveis de Serviço e Créditos de Serviço são aplicáveis à utilização que o Cliente faz da funcionalidade Conversão do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38425541" w14:textId="77777777" w:rsidTr="006F6E13">
        <w:trPr>
          <w:tblHeader/>
        </w:trPr>
        <w:tc>
          <w:tcPr>
            <w:tcW w:w="5400" w:type="dxa"/>
            <w:shd w:val="clear" w:color="auto" w:fill="0072C6"/>
          </w:tcPr>
          <w:p w14:paraId="5ED9FD62"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BDA7EE0"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7CA2DB34" w14:textId="77777777" w:rsidTr="006F6E13">
        <w:tc>
          <w:tcPr>
            <w:tcW w:w="5400" w:type="dxa"/>
          </w:tcPr>
          <w:p w14:paraId="63CD7E72" w14:textId="77777777" w:rsidR="00BC654E" w:rsidRPr="005A3C16" w:rsidRDefault="00BC654E" w:rsidP="006F6E13">
            <w:pPr>
              <w:pStyle w:val="ProductList-OfferingBody"/>
              <w:jc w:val="center"/>
            </w:pPr>
            <w:r>
              <w:t>&lt; 99,9%</w:t>
            </w:r>
          </w:p>
        </w:tc>
        <w:tc>
          <w:tcPr>
            <w:tcW w:w="5400" w:type="dxa"/>
          </w:tcPr>
          <w:p w14:paraId="5D78C177" w14:textId="77777777" w:rsidR="00BC654E" w:rsidRPr="005A3C16" w:rsidRDefault="00BC654E" w:rsidP="006F6E13">
            <w:pPr>
              <w:pStyle w:val="ProductList-OfferingBody"/>
              <w:jc w:val="center"/>
            </w:pPr>
            <w:r>
              <w:t>10%</w:t>
            </w:r>
          </w:p>
        </w:tc>
      </w:tr>
      <w:tr w:rsidR="00BC654E" w:rsidRPr="00B44CF9" w14:paraId="19D690EA" w14:textId="77777777" w:rsidTr="006F6E13">
        <w:tc>
          <w:tcPr>
            <w:tcW w:w="5400" w:type="dxa"/>
          </w:tcPr>
          <w:p w14:paraId="0EC04617" w14:textId="77777777" w:rsidR="00BC654E" w:rsidRPr="005A3C16" w:rsidRDefault="00BC654E" w:rsidP="006F6E13">
            <w:pPr>
              <w:pStyle w:val="ProductList-OfferingBody"/>
              <w:jc w:val="center"/>
            </w:pPr>
            <w:r>
              <w:t>&lt; 99%</w:t>
            </w:r>
          </w:p>
        </w:tc>
        <w:tc>
          <w:tcPr>
            <w:tcW w:w="5400" w:type="dxa"/>
          </w:tcPr>
          <w:p w14:paraId="014D9EED" w14:textId="77777777" w:rsidR="00BC654E" w:rsidRPr="005A3C16" w:rsidRDefault="00BC654E" w:rsidP="006F6E13">
            <w:pPr>
              <w:pStyle w:val="ProductList-OfferingBody"/>
              <w:jc w:val="center"/>
            </w:pPr>
            <w:r>
              <w:t>25%</w:t>
            </w:r>
          </w:p>
        </w:tc>
      </w:tr>
    </w:tbl>
    <w:p w14:paraId="578217EE" w14:textId="77777777" w:rsidR="00BC654E" w:rsidRPr="004E4800" w:rsidRDefault="00BC654E" w:rsidP="00BC654E">
      <w:pPr>
        <w:pStyle w:val="ProductList-Body"/>
        <w:spacing w:before="120"/>
        <w:rPr>
          <w:b/>
          <w:bCs/>
          <w:color w:val="00188F"/>
        </w:rPr>
      </w:pPr>
      <w:r>
        <w:rPr>
          <w:b/>
          <w:bCs/>
          <w:color w:val="00188F"/>
        </w:rPr>
        <w:t>Cálculo do Período de Disponibilidade e Níveis de Serviço para Sessões de Composição</w:t>
      </w:r>
    </w:p>
    <w:p w14:paraId="58D414EF" w14:textId="2A350E59" w:rsidR="000C7D2A" w:rsidRDefault="00380305" w:rsidP="00F01ED6">
      <w:pPr>
        <w:pStyle w:val="ProductList-Body"/>
      </w:pPr>
      <w:r>
        <w:t>“</w:t>
      </w:r>
      <w:r w:rsidR="000C7D2A">
        <w:rPr>
          <w:b/>
          <w:bCs/>
          <w:color w:val="00188F"/>
        </w:rPr>
        <w:t>Minutos de Implementação</w:t>
      </w:r>
      <w:r>
        <w:t>”</w:t>
      </w:r>
      <w:r w:rsidR="000C7D2A">
        <w:t xml:space="preserve"> é o número de minutos numa Sessão de Composição, medido a partir da alocação de uma Sessão de Composição devido a uma ação iniciada pelo Cliente até ao momento em que o Cliente iniciou uma ação que resultaria na paragem da sessão durante um Período Aplicável.</w:t>
      </w:r>
    </w:p>
    <w:p w14:paraId="75D2D956" w14:textId="3F017D98" w:rsidR="000C7D2A" w:rsidRDefault="00380305" w:rsidP="00F01ED6">
      <w:pPr>
        <w:pStyle w:val="ProductList-Body"/>
      </w:pPr>
      <w:r>
        <w:t>“</w:t>
      </w:r>
      <w:r w:rsidR="000C7D2A">
        <w:rPr>
          <w:b/>
          <w:bCs/>
          <w:color w:val="00188F"/>
        </w:rPr>
        <w:t>Máximo de Minutos Disponíveis</w:t>
      </w:r>
      <w:r>
        <w:t>”</w:t>
      </w:r>
      <w:r w:rsidR="000C7D2A">
        <w:t xml:space="preserve"> designa a soma de todos os Minutos de Implementação em todas as Sessões de Composição durante um Período Aplicável.</w:t>
      </w:r>
    </w:p>
    <w:p w14:paraId="5D2CD3DA" w14:textId="2D16243C" w:rsidR="000C7D2A" w:rsidRPr="00957253" w:rsidRDefault="00380305" w:rsidP="00F01ED6">
      <w:pPr>
        <w:pStyle w:val="ProductList-Body"/>
        <w:rPr>
          <w:spacing w:val="-3"/>
        </w:rPr>
      </w:pPr>
      <w:r>
        <w:rPr>
          <w:spacing w:val="-3"/>
        </w:rPr>
        <w:t>“</w:t>
      </w:r>
      <w:r w:rsidR="000C7D2A" w:rsidRPr="00957253">
        <w:rPr>
          <w:b/>
          <w:bCs/>
          <w:color w:val="00188F"/>
          <w:spacing w:val="-3"/>
        </w:rPr>
        <w:t>Período de Indisponibilidade</w:t>
      </w:r>
      <w:r>
        <w:rPr>
          <w:spacing w:val="-3"/>
        </w:rPr>
        <w:t>”</w:t>
      </w:r>
      <w:r w:rsidR="000C7D2A" w:rsidRPr="00957253">
        <w:rPr>
          <w:spacing w:val="-3"/>
        </w:rPr>
        <w:t xml:space="preserve">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B5C2F46" w14:textId="4A35B156"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a Sessão de Composição é calculada como o Máximo de Minutos Disponíveis menos o Período de Indisponibilidade a dividir pelo Máximo de Minutos Disponíveis num Período Aplicável para uma determinada subscrição do Azure. A</w:t>
      </w:r>
      <w:r w:rsidR="003730C8">
        <w:t> </w:t>
      </w:r>
      <w:r>
        <w:t>Percentagem de Período de Disponibilidade é representada pela seguinte fórmula:</w:t>
      </w:r>
    </w:p>
    <w:p w14:paraId="11F94045" w14:textId="77777777" w:rsidR="00381981" w:rsidRPr="00EF7CF9" w:rsidRDefault="00381981" w:rsidP="00F01ED6">
      <w:pPr>
        <w:pStyle w:val="ProductList-Body"/>
      </w:pPr>
    </w:p>
    <w:p w14:paraId="22235A21" w14:textId="16911006" w:rsidR="00381981"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3B2938" w14:textId="77777777" w:rsidR="000C7D2A" w:rsidRPr="00CF7B6D" w:rsidRDefault="000C7D2A" w:rsidP="00F01ED6">
      <w:pPr>
        <w:pStyle w:val="ProductList-Body"/>
        <w:rPr>
          <w:b/>
          <w:bCs/>
          <w:color w:val="00188F"/>
        </w:rPr>
      </w:pPr>
      <w:r>
        <w:rPr>
          <w:b/>
          <w:bCs/>
          <w:color w:val="00188F"/>
        </w:rPr>
        <w:t>Os seguintes Níveis de Serviço e Créditos de Serviço são aplicáveis à utilização que o Cliente faz das Sessões de Composição no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204C83" w14:textId="77777777" w:rsidR="00381981" w:rsidRPr="005A3C16" w:rsidRDefault="00381981" w:rsidP="00F01ED6">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F01ED6">
            <w:pPr>
              <w:pStyle w:val="ProductList-OfferingBody"/>
              <w:jc w:val="center"/>
            </w:pPr>
            <w:r>
              <w:t>&lt; 99,9%</w:t>
            </w:r>
          </w:p>
        </w:tc>
        <w:tc>
          <w:tcPr>
            <w:tcW w:w="5400" w:type="dxa"/>
          </w:tcPr>
          <w:p w14:paraId="272E18FB" w14:textId="77777777" w:rsidR="00381981" w:rsidRPr="005A3C16" w:rsidRDefault="00381981" w:rsidP="00F01ED6">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F01ED6">
            <w:pPr>
              <w:pStyle w:val="ProductList-OfferingBody"/>
              <w:jc w:val="center"/>
            </w:pPr>
            <w:r>
              <w:t>&lt; 99%</w:t>
            </w:r>
          </w:p>
        </w:tc>
        <w:tc>
          <w:tcPr>
            <w:tcW w:w="5400" w:type="dxa"/>
          </w:tcPr>
          <w:p w14:paraId="499C4BE6" w14:textId="77777777" w:rsidR="00381981" w:rsidRPr="005A3C16" w:rsidRDefault="00381981" w:rsidP="00F01ED6">
            <w:pPr>
              <w:pStyle w:val="ProductList-OfferingBody"/>
              <w:jc w:val="center"/>
            </w:pPr>
            <w:r>
              <w:t>25%</w:t>
            </w:r>
          </w:p>
        </w:tc>
      </w:tr>
    </w:tbl>
    <w:p w14:paraId="094AC561"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8EB8223" w14:textId="77777777" w:rsidR="00A82CB1" w:rsidRPr="00A82CB1" w:rsidRDefault="00A82CB1" w:rsidP="00F01ED6">
      <w:pPr>
        <w:pStyle w:val="ProductList-Offering2Heading"/>
        <w:keepNext/>
        <w:tabs>
          <w:tab w:val="clear" w:pos="360"/>
          <w:tab w:val="clear" w:pos="720"/>
          <w:tab w:val="clear" w:pos="1080"/>
        </w:tabs>
        <w:outlineLvl w:val="2"/>
      </w:pPr>
      <w:bookmarkStart w:id="333" w:name="_Toc167467054"/>
      <w:r>
        <w:t>Azure Route Server</w:t>
      </w:r>
      <w:bookmarkEnd w:id="333"/>
    </w:p>
    <w:p w14:paraId="3DEC4CEF" w14:textId="49D02559" w:rsidR="00A82CB1" w:rsidRPr="00A82CB1" w:rsidRDefault="00EE6E3C" w:rsidP="00F01ED6">
      <w:pPr>
        <w:pStyle w:val="ProductList-Body"/>
        <w:keepNext/>
        <w:rPr>
          <w:b/>
          <w:bCs/>
          <w:color w:val="00188F"/>
        </w:rPr>
      </w:pPr>
      <w:r>
        <w:rPr>
          <w:b/>
          <w:bCs/>
          <w:color w:val="00188F"/>
        </w:rPr>
        <w:t>Cálculo do Período de Disponibilidade</w:t>
      </w:r>
    </w:p>
    <w:p w14:paraId="2D504CF5" w14:textId="700839D9" w:rsidR="00A82CB1" w:rsidRDefault="00380305" w:rsidP="00F01ED6">
      <w:pPr>
        <w:pStyle w:val="ProductList-Body"/>
      </w:pPr>
      <w:r>
        <w:t>“</w:t>
      </w:r>
      <w:r w:rsidR="00A82CB1">
        <w:rPr>
          <w:b/>
          <w:bCs/>
          <w:color w:val="00188F"/>
        </w:rPr>
        <w:t>Máximo de Minutos Disponíveis</w:t>
      </w:r>
      <w:r>
        <w:t>”</w:t>
      </w:r>
      <w:r w:rsidR="00A82CB1">
        <w:t xml:space="preserve"> designa o total de minutos acumulados durante um Período Aplicável durante o qual um determinado Azure Route Server tenha sido implementado numa subscrição do Microsoft Azure.</w:t>
      </w:r>
    </w:p>
    <w:p w14:paraId="67F8492A" w14:textId="3B34BDDC" w:rsidR="00A82CB1" w:rsidRDefault="00380305" w:rsidP="00F01ED6">
      <w:pPr>
        <w:pStyle w:val="ProductList-Body"/>
      </w:pPr>
      <w:r>
        <w:t>“</w:t>
      </w:r>
      <w:r w:rsidR="00A82CB1">
        <w:rPr>
          <w:b/>
          <w:bCs/>
          <w:color w:val="00188F"/>
        </w:rPr>
        <w:t>Período de Indisponibilidade</w:t>
      </w:r>
      <w:r>
        <w:t>”</w:t>
      </w:r>
      <w:r w:rsidR="00A82CB1">
        <w:t xml:space="preserve"> designa ao total acumulado de Máximo de Minutos Disponíveis durante o qual um Azure Route Server está indisponível. Considera-se que um minuto está indisponível se todas as tentativas de ligação ao Azure Route Server durante esse minuto falharem.</w:t>
      </w:r>
    </w:p>
    <w:p w14:paraId="3255F05B" w14:textId="512DCFDC" w:rsidR="00A82CB1" w:rsidRDefault="00A82CB1" w:rsidP="00F01ED6">
      <w:pPr>
        <w:pStyle w:val="ProductList-Body"/>
      </w:pPr>
      <w:r>
        <w:t xml:space="preserve">A </w:t>
      </w:r>
      <w:r w:rsidR="00380305">
        <w:t>“</w:t>
      </w:r>
      <w:r>
        <w:rPr>
          <w:b/>
          <w:bCs/>
          <w:color w:val="00188F"/>
        </w:rPr>
        <w:t>Percentagem de Período de Disponibilidade</w:t>
      </w:r>
      <w:r w:rsidR="00380305">
        <w:t>”</w:t>
      </w:r>
      <w:r>
        <w:t xml:space="preserve"> para um determinado Azure Route Server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50285029" w14:textId="77777777" w:rsidR="00A82CB1" w:rsidRPr="00EF7CF9" w:rsidRDefault="00A82CB1" w:rsidP="00F01ED6">
      <w:pPr>
        <w:pStyle w:val="ProductList-Body"/>
      </w:pPr>
    </w:p>
    <w:p w14:paraId="35981088" w14:textId="492FB761" w:rsidR="00A82CB1"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7224F44" w14:textId="77777777" w:rsidR="00A82CB1" w:rsidRPr="00A82CB1" w:rsidRDefault="00A82CB1" w:rsidP="00F01ED6">
      <w:pPr>
        <w:pStyle w:val="ProductList-Body"/>
        <w:rPr>
          <w:b/>
          <w:bCs/>
          <w:color w:val="00188F"/>
        </w:rPr>
      </w:pPr>
      <w:r>
        <w:rPr>
          <w:b/>
          <w:bCs/>
          <w:color w:val="00188F"/>
        </w:rPr>
        <w:t>Os seguintes Níveis de Serviço e Créditos de Serviço são aplicáveis à utilização de cada Azure Route Server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6A2B71" w14:textId="77777777" w:rsidR="00A82CB1" w:rsidRPr="005A3C16" w:rsidRDefault="00A82CB1" w:rsidP="00F01ED6">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F01ED6">
            <w:pPr>
              <w:pStyle w:val="ProductList-OfferingBody"/>
              <w:jc w:val="center"/>
            </w:pPr>
            <w:r>
              <w:t>&lt; 99,95%</w:t>
            </w:r>
          </w:p>
        </w:tc>
        <w:tc>
          <w:tcPr>
            <w:tcW w:w="5400" w:type="dxa"/>
          </w:tcPr>
          <w:p w14:paraId="1275BFAD" w14:textId="77777777" w:rsidR="00A82CB1" w:rsidRPr="005A3C16" w:rsidRDefault="00A82CB1" w:rsidP="00F01ED6">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F01ED6">
            <w:pPr>
              <w:pStyle w:val="ProductList-OfferingBody"/>
              <w:jc w:val="center"/>
            </w:pPr>
            <w:r>
              <w:t>&lt; 99%</w:t>
            </w:r>
          </w:p>
        </w:tc>
        <w:tc>
          <w:tcPr>
            <w:tcW w:w="5400" w:type="dxa"/>
          </w:tcPr>
          <w:p w14:paraId="1119D2E9" w14:textId="77777777" w:rsidR="00A82CB1" w:rsidRPr="005A3C16" w:rsidRDefault="00A82CB1" w:rsidP="00F01ED6">
            <w:pPr>
              <w:pStyle w:val="ProductList-OfferingBody"/>
              <w:jc w:val="center"/>
            </w:pPr>
            <w:r>
              <w:t>25%</w:t>
            </w:r>
          </w:p>
        </w:tc>
      </w:tr>
    </w:tbl>
    <w:bookmarkStart w:id="334" w:name="_Toc510793702"/>
    <w:bookmarkStart w:id="335" w:name="_Toc52348978"/>
    <w:p w14:paraId="60993F14"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CD3C75" w14:textId="77777777" w:rsidR="00745257" w:rsidRDefault="00745257" w:rsidP="00840862">
      <w:pPr>
        <w:pStyle w:val="ProductList-Offering2Heading"/>
        <w:keepNext/>
        <w:tabs>
          <w:tab w:val="clear" w:pos="360"/>
          <w:tab w:val="clear" w:pos="720"/>
          <w:tab w:val="clear" w:pos="1080"/>
        </w:tabs>
        <w:outlineLvl w:val="2"/>
      </w:pPr>
      <w:bookmarkStart w:id="336" w:name="_Toc167467055"/>
      <w:r>
        <w:t>SAP HANA em Grandes Instâncias do Azure</w:t>
      </w:r>
      <w:bookmarkEnd w:id="336"/>
    </w:p>
    <w:p w14:paraId="54953FF3" w14:textId="77777777" w:rsidR="00745257" w:rsidRPr="00957253" w:rsidRDefault="00745257" w:rsidP="00745257">
      <w:pPr>
        <w:pStyle w:val="ProductList-Body"/>
        <w:rPr>
          <w:rFonts w:cstheme="minorHAnsi"/>
          <w:szCs w:val="18"/>
        </w:rPr>
      </w:pPr>
      <w:r w:rsidRPr="00957253">
        <w:rPr>
          <w:rFonts w:cstheme="minorHAnsi"/>
          <w:b/>
          <w:color w:val="00188F"/>
          <w:szCs w:val="18"/>
        </w:rPr>
        <w:t>Definições Adicionais</w:t>
      </w:r>
      <w:r w:rsidRPr="00473DD3">
        <w:rPr>
          <w:rFonts w:cstheme="minorHAnsi"/>
          <w:b/>
          <w:color w:val="00188F"/>
          <w:szCs w:val="18"/>
        </w:rPr>
        <w:t>:</w:t>
      </w:r>
    </w:p>
    <w:p w14:paraId="7CC3393F"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Manutenção da Instância Única Anunciada</w:t>
      </w:r>
      <w:r>
        <w:rPr>
          <w:rFonts w:cstheme="minorHAnsi"/>
          <w:sz w:val="18"/>
          <w:szCs w:val="18"/>
        </w:rPr>
        <w:t>”</w:t>
      </w:r>
      <w:r w:rsidRPr="00957253">
        <w:rPr>
          <w:rFonts w:cstheme="minorHAnsi"/>
          <w:sz w:val="18"/>
          <w:szCs w:val="18"/>
        </w:rPr>
        <w:t xml:space="preserve"> designa os períodos de Período de Indisponibilidade relacionados com as atualizações de rede ou a</w:t>
      </w:r>
      <w:r>
        <w:rPr>
          <w:rFonts w:cstheme="minorHAnsi"/>
          <w:sz w:val="18"/>
          <w:szCs w:val="18"/>
        </w:rPr>
        <w:t> </w:t>
      </w:r>
      <w:r w:rsidRPr="00957253">
        <w:rPr>
          <w:rFonts w:cstheme="minorHAnsi"/>
          <w:sz w:val="18"/>
          <w:szCs w:val="18"/>
        </w:rPr>
        <w:t>manutenção da rede, do hardware ou do Serviço que têm impacto nas Instâncias Únicas. A Microsoft publicará uma notificação ou notificará o</w:t>
      </w:r>
      <w:r>
        <w:rPr>
          <w:rFonts w:cstheme="minorHAnsi"/>
          <w:sz w:val="18"/>
          <w:szCs w:val="18"/>
        </w:rPr>
        <w:t> </w:t>
      </w:r>
      <w:r w:rsidRPr="00957253">
        <w:rPr>
          <w:rFonts w:cstheme="minorHAnsi"/>
          <w:sz w:val="18"/>
          <w:szCs w:val="18"/>
        </w:rPr>
        <w:t>Cliente pelo menos cinco (5) dias antes do início desse Período de Indisponibilidade.</w:t>
      </w:r>
    </w:p>
    <w:p w14:paraId="68781C45"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Par de Elevada Disponibilidade</w:t>
      </w:r>
      <w:r>
        <w:rPr>
          <w:rFonts w:cstheme="minorHAnsi"/>
          <w:sz w:val="18"/>
          <w:szCs w:val="18"/>
        </w:rPr>
        <w:t>”</w:t>
      </w:r>
      <w:r w:rsidRPr="00957253">
        <w:rPr>
          <w:rFonts w:cstheme="minorHAnsi"/>
          <w:sz w:val="18"/>
          <w:szCs w:val="18"/>
        </w:rPr>
        <w:t xml:space="preserve"> 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62E182F8"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Conectividade do SAP HANA</w:t>
      </w:r>
      <w:r>
        <w:rPr>
          <w:rFonts w:cstheme="minorHAnsi"/>
          <w:sz w:val="18"/>
          <w:szCs w:val="18"/>
        </w:rPr>
        <w:t>”</w:t>
      </w:r>
      <w:r w:rsidRPr="00957253">
        <w:rPr>
          <w:rFonts w:cstheme="minorHAnsi"/>
          <w:sz w:val="18"/>
          <w:szCs w:val="18"/>
        </w:rPr>
        <w:t xml:space="preserve"> 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006A4042" w14:textId="77777777" w:rsidR="00745257" w:rsidRPr="00957253" w:rsidRDefault="00745257" w:rsidP="00745257">
      <w:pPr>
        <w:spacing w:after="0" w:line="240" w:lineRule="auto"/>
        <w:rPr>
          <w:rFonts w:cstheme="minorHAnsi"/>
          <w:sz w:val="18"/>
          <w:szCs w:val="18"/>
        </w:rPr>
      </w:pPr>
      <w:r w:rsidRPr="00957253">
        <w:rPr>
          <w:rFonts w:cstheme="minorHAnsi"/>
          <w:sz w:val="18"/>
          <w:szCs w:val="18"/>
        </w:rPr>
        <w:t xml:space="preserve">A </w:t>
      </w:r>
      <w:r>
        <w:rPr>
          <w:rFonts w:cstheme="minorHAnsi"/>
          <w:sz w:val="18"/>
          <w:szCs w:val="18"/>
        </w:rPr>
        <w:t>“</w:t>
      </w:r>
      <w:r w:rsidRPr="00957253">
        <w:rPr>
          <w:rFonts w:cstheme="minorHAnsi"/>
          <w:b/>
          <w:color w:val="00188F"/>
          <w:sz w:val="18"/>
          <w:szCs w:val="18"/>
        </w:rPr>
        <w:t>Instância Única</w:t>
      </w:r>
      <w:r>
        <w:rPr>
          <w:rFonts w:cstheme="minorHAnsi"/>
          <w:sz w:val="18"/>
          <w:szCs w:val="18"/>
        </w:rPr>
        <w:t>”</w:t>
      </w:r>
      <w:r w:rsidRPr="00957253">
        <w:rPr>
          <w:rFonts w:cstheme="minorHAnsi"/>
          <w:sz w:val="18"/>
          <w:szCs w:val="18"/>
        </w:rPr>
        <w:t xml:space="preserve"> é definida como qualquer máquina da Instância de Grande Dimensão do Microsoft SAP HANA no Azure que não esteja implementada num Par de Elevada Disponibilidade.</w:t>
      </w:r>
    </w:p>
    <w:p w14:paraId="072FE77E" w14:textId="77777777" w:rsidR="00745257" w:rsidRPr="00593E99" w:rsidRDefault="00745257" w:rsidP="00745257">
      <w:pPr>
        <w:spacing w:after="0" w:line="240" w:lineRule="auto"/>
        <w:rPr>
          <w:sz w:val="12"/>
          <w:szCs w:val="12"/>
        </w:rPr>
      </w:pPr>
    </w:p>
    <w:p w14:paraId="53D07323" w14:textId="77777777" w:rsidR="00745257" w:rsidRPr="00522FF8" w:rsidRDefault="00745257" w:rsidP="00745257">
      <w:pPr>
        <w:spacing w:after="0" w:line="240" w:lineRule="auto"/>
        <w:rPr>
          <w:b/>
          <w:color w:val="00188F"/>
          <w:sz w:val="18"/>
        </w:rPr>
      </w:pPr>
      <w:r>
        <w:rPr>
          <w:b/>
          <w:color w:val="00188F"/>
          <w:sz w:val="18"/>
        </w:rPr>
        <w:t>Cálculo do Período de Disponibilidade e Níveis de Serviço para o Par de Elevada Disponibilidade do SAP HANA no Azure</w:t>
      </w:r>
    </w:p>
    <w:p w14:paraId="7EDDEB0D" w14:textId="77777777" w:rsidR="00745257" w:rsidRPr="0069715D" w:rsidRDefault="00745257" w:rsidP="00745257">
      <w:pPr>
        <w:spacing w:after="0" w:line="240" w:lineRule="auto"/>
        <w:ind w:left="720"/>
        <w:rPr>
          <w:sz w:val="18"/>
        </w:rPr>
      </w:pPr>
      <w:r>
        <w:rPr>
          <w:sz w:val="18"/>
        </w:rPr>
        <w:t>“</w:t>
      </w:r>
      <w:r>
        <w:rPr>
          <w:b/>
          <w:color w:val="0072C6"/>
          <w:sz w:val="18"/>
        </w:rPr>
        <w:t>Máximo de Minutos Disponíveis</w:t>
      </w:r>
      <w:r>
        <w:rPr>
          <w:sz w:val="18"/>
        </w:rPr>
        <w:t>”</w:t>
      </w:r>
      <w:r>
        <w:rPr>
          <w:sz w:val="18"/>
          <w:szCs w:val="18"/>
        </w:rPr>
        <w:t xml:space="preserve"> </w:t>
      </w:r>
      <w:r>
        <w:rPr>
          <w:sz w:val="18"/>
        </w:rPr>
        <w:t>designa o total de minutos acumulados durante um Período Aplicável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228F5872" w14:textId="77777777" w:rsidR="00745257" w:rsidRPr="0069715D" w:rsidRDefault="00745257" w:rsidP="00745257">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7040D7AA" w14:textId="77777777" w:rsidR="00745257" w:rsidRDefault="00745257" w:rsidP="00745257">
      <w:pPr>
        <w:pStyle w:val="ProductList-Body"/>
        <w:ind w:left="720"/>
      </w:pPr>
      <w:r>
        <w:rPr>
          <w:b/>
          <w:color w:val="0072C6"/>
        </w:rPr>
        <w:t>Percentagem de Período de Disponibilidade</w:t>
      </w:r>
      <w:r w:rsidRPr="00473DD3">
        <w:rPr>
          <w:b/>
          <w:color w:val="0072C6"/>
        </w:rPr>
        <w:t>:</w:t>
      </w:r>
      <w:r>
        <w:t xml:space="preserve"> A Percentagem de Período de Disponibilidade para o Par de Elevada Disponibilidade do SAP HANA no Azure é calculada com a seguinte fórmula:</w:t>
      </w:r>
    </w:p>
    <w:p w14:paraId="088AF19E" w14:textId="77777777" w:rsidR="00745257" w:rsidRDefault="00745257" w:rsidP="00745257">
      <w:pPr>
        <w:pStyle w:val="ProductList-Body"/>
      </w:pPr>
    </w:p>
    <w:p w14:paraId="64951CAF" w14:textId="77777777" w:rsidR="00745257" w:rsidRPr="000A6233" w:rsidRDefault="00000000" w:rsidP="000A6233">
      <w:pPr>
        <w:pStyle w:val="ListParagraph"/>
        <w:spacing w:line="240" w:lineRule="auto"/>
        <w:ind w:left="144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AE2B66" w14:textId="77777777" w:rsidR="000A6233" w:rsidRDefault="000A6233" w:rsidP="000A6233">
      <w:pPr>
        <w:pStyle w:val="ProductList-Body"/>
        <w:keepNext/>
        <w:keepLines/>
        <w:ind w:left="720"/>
      </w:pPr>
      <w:r>
        <w:rPr>
          <w:b/>
          <w:color w:val="00188F"/>
        </w:rPr>
        <w:t>Crédito de Serviço para o Par de Elevada Disponibilidade do SAP HANA no Azure</w:t>
      </w:r>
      <w:r w:rsidRPr="00473DD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0A6233" w:rsidRPr="00B44CF9" w14:paraId="329A53D7" w14:textId="77777777" w:rsidTr="006F6E13">
        <w:trPr>
          <w:trHeight w:val="235"/>
          <w:tblHeader/>
        </w:trPr>
        <w:tc>
          <w:tcPr>
            <w:tcW w:w="5040" w:type="dxa"/>
            <w:shd w:val="clear" w:color="auto" w:fill="0072C6"/>
          </w:tcPr>
          <w:p w14:paraId="26C3953D" w14:textId="77777777" w:rsidR="000A6233" w:rsidRPr="001A0074"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shd w:val="clear" w:color="auto" w:fill="0072C6"/>
          </w:tcPr>
          <w:p w14:paraId="38410CF1" w14:textId="77777777" w:rsidR="000A6233" w:rsidRPr="001A0074"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638CDDC5" w14:textId="77777777" w:rsidTr="006F6E13">
        <w:trPr>
          <w:trHeight w:val="235"/>
        </w:trPr>
        <w:tc>
          <w:tcPr>
            <w:tcW w:w="5040" w:type="dxa"/>
          </w:tcPr>
          <w:p w14:paraId="658F3439" w14:textId="77777777" w:rsidR="000A6233" w:rsidRPr="0076238C" w:rsidRDefault="000A6233" w:rsidP="006F6E13">
            <w:pPr>
              <w:pStyle w:val="ProductList-OfferingBody"/>
              <w:jc w:val="center"/>
            </w:pPr>
            <w:r>
              <w:t>&lt; 99,99%</w:t>
            </w:r>
          </w:p>
        </w:tc>
        <w:tc>
          <w:tcPr>
            <w:tcW w:w="4950" w:type="dxa"/>
          </w:tcPr>
          <w:p w14:paraId="41D355BC" w14:textId="77777777" w:rsidR="000A6233" w:rsidRPr="0076238C" w:rsidRDefault="000A6233" w:rsidP="006F6E13">
            <w:pPr>
              <w:pStyle w:val="ProductList-OfferingBody"/>
              <w:jc w:val="center"/>
            </w:pPr>
            <w:r>
              <w:t>10%</w:t>
            </w:r>
          </w:p>
        </w:tc>
      </w:tr>
      <w:tr w:rsidR="000A6233" w:rsidRPr="00B44CF9" w14:paraId="6616EDF0" w14:textId="77777777" w:rsidTr="006F6E13">
        <w:trPr>
          <w:trHeight w:val="236"/>
        </w:trPr>
        <w:tc>
          <w:tcPr>
            <w:tcW w:w="5040" w:type="dxa"/>
          </w:tcPr>
          <w:p w14:paraId="2E24AB8E" w14:textId="77777777" w:rsidR="000A6233" w:rsidRPr="0076238C" w:rsidRDefault="000A6233" w:rsidP="006F6E13">
            <w:pPr>
              <w:pStyle w:val="ProductList-OfferingBody"/>
              <w:jc w:val="center"/>
            </w:pPr>
            <w:r>
              <w:t>&lt; 99,9%</w:t>
            </w:r>
          </w:p>
        </w:tc>
        <w:tc>
          <w:tcPr>
            <w:tcW w:w="4950" w:type="dxa"/>
          </w:tcPr>
          <w:p w14:paraId="4FD62A05" w14:textId="77777777" w:rsidR="000A6233" w:rsidRPr="0076238C" w:rsidRDefault="000A6233" w:rsidP="006F6E13">
            <w:pPr>
              <w:pStyle w:val="ProductList-OfferingBody"/>
              <w:jc w:val="center"/>
            </w:pPr>
            <w:r>
              <w:t>25%</w:t>
            </w:r>
          </w:p>
        </w:tc>
      </w:tr>
    </w:tbl>
    <w:p w14:paraId="18B2EE26" w14:textId="77777777" w:rsidR="000A6233" w:rsidRPr="00F60A8A" w:rsidRDefault="000A6233" w:rsidP="000A6233">
      <w:pPr>
        <w:spacing w:before="120" w:after="0" w:line="240" w:lineRule="auto"/>
        <w:rPr>
          <w:b/>
          <w:color w:val="00188F"/>
          <w:sz w:val="18"/>
        </w:rPr>
      </w:pPr>
      <w:r>
        <w:rPr>
          <w:b/>
          <w:color w:val="00188F"/>
          <w:sz w:val="18"/>
        </w:rPr>
        <w:t>Cálculo do Período de Disponibilidade e Níveis de Serviço para a Instância Única do SAP HANA no Azure</w:t>
      </w:r>
    </w:p>
    <w:p w14:paraId="2366F91B" w14:textId="77777777" w:rsidR="000A6233" w:rsidRDefault="000A6233" w:rsidP="000A6233">
      <w:pPr>
        <w:spacing w:after="0" w:line="240" w:lineRule="auto"/>
        <w:ind w:left="720"/>
        <w:rPr>
          <w:sz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Período Aplicável, para uma determinada subscrição do Microsoft Azure. </w:t>
      </w:r>
    </w:p>
    <w:p w14:paraId="406F375B" w14:textId="77777777" w:rsidR="000A6233" w:rsidRDefault="000A6233" w:rsidP="000A6233">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Período de Indisponibilidade exclui a Manutenção da Instância Única Anunciada.</w:t>
      </w:r>
    </w:p>
    <w:p w14:paraId="05AB80E5" w14:textId="77777777" w:rsidR="000A6233" w:rsidRDefault="000A6233" w:rsidP="000A6233">
      <w:pPr>
        <w:spacing w:after="0" w:line="240" w:lineRule="auto"/>
        <w:ind w:left="720"/>
        <w:rPr>
          <w:sz w:val="18"/>
        </w:rPr>
      </w:pPr>
      <w:r>
        <w:rPr>
          <w:b/>
          <w:color w:val="0072C6"/>
          <w:sz w:val="18"/>
        </w:rPr>
        <w:t>Percentagem de Período de Disponibilidade</w:t>
      </w:r>
      <w:r>
        <w:rPr>
          <w:b/>
          <w:color w:val="00188F"/>
          <w:sz w:val="18"/>
        </w:rPr>
        <w:t>:</w:t>
      </w:r>
      <w:r>
        <w:rPr>
          <w:sz w:val="18"/>
        </w:rPr>
        <w:t xml:space="preserve"> A Percentagem de Período de Disponibilidade para a Instância Única do SAP HANA no Azure é calculada com a seguinte fórmula</w:t>
      </w:r>
    </w:p>
    <w:p w14:paraId="1F7C74B6" w14:textId="77777777" w:rsidR="000A6233" w:rsidRPr="00593E99" w:rsidRDefault="000A6233" w:rsidP="000A6233">
      <w:pPr>
        <w:spacing w:after="0" w:line="240" w:lineRule="auto"/>
        <w:ind w:left="720"/>
        <w:rPr>
          <w:sz w:val="12"/>
          <w:szCs w:val="12"/>
        </w:rPr>
      </w:pPr>
    </w:p>
    <w:p w14:paraId="04962158" w14:textId="77777777" w:rsidR="000A6233" w:rsidRDefault="00000000" w:rsidP="000A6233">
      <w:pPr>
        <w:pStyle w:val="ListParagraph"/>
        <w:spacing w:line="24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89DB6D" w14:textId="77777777" w:rsidR="000A6233" w:rsidRPr="00957253" w:rsidRDefault="000A6233" w:rsidP="000A6233">
      <w:pPr>
        <w:spacing w:after="0" w:line="240" w:lineRule="auto"/>
        <w:ind w:left="720"/>
        <w:rPr>
          <w:spacing w:val="-2"/>
          <w:sz w:val="18"/>
        </w:rPr>
      </w:pPr>
      <w:r w:rsidRPr="00957253">
        <w:rPr>
          <w:spacing w:val="-2"/>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0A6233" w:rsidRPr="00B44CF9" w14:paraId="4F34B03E" w14:textId="77777777" w:rsidTr="006F6E1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B3AFC0" w14:textId="77777777" w:rsidR="000A6233"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6A39B5" w14:textId="77777777" w:rsidR="000A6233"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5A724907" w14:textId="77777777" w:rsidTr="006F6E1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A0C0C" w14:textId="77777777" w:rsidR="000A6233" w:rsidRDefault="000A6233" w:rsidP="006F6E13">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CF3D0" w14:textId="77777777" w:rsidR="000A6233" w:rsidRDefault="000A6233" w:rsidP="006F6E13">
            <w:pPr>
              <w:pStyle w:val="ProductList-OfferingBody"/>
              <w:jc w:val="center"/>
            </w:pPr>
            <w:r>
              <w:t>10%</w:t>
            </w:r>
          </w:p>
        </w:tc>
      </w:tr>
      <w:tr w:rsidR="000A6233" w:rsidRPr="00B44CF9" w14:paraId="1E94187D"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882E8" w14:textId="77777777" w:rsidR="000A6233" w:rsidRDefault="000A6233" w:rsidP="006F6E13">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2F7AA" w14:textId="77777777" w:rsidR="000A6233" w:rsidRDefault="000A6233" w:rsidP="006F6E13">
            <w:pPr>
              <w:pStyle w:val="ProductList-OfferingBody"/>
              <w:jc w:val="center"/>
            </w:pPr>
            <w:r>
              <w:t>25%</w:t>
            </w:r>
          </w:p>
        </w:tc>
      </w:tr>
      <w:tr w:rsidR="000A6233" w:rsidRPr="00B44CF9" w14:paraId="01ED675C"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442F" w14:textId="77777777" w:rsidR="000A6233" w:rsidRDefault="000A6233" w:rsidP="006F6E13">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9192" w14:textId="77777777" w:rsidR="000A6233" w:rsidRDefault="000A6233" w:rsidP="006F6E13">
            <w:pPr>
              <w:pStyle w:val="ProductList-OfferingBody"/>
              <w:jc w:val="center"/>
            </w:pPr>
            <w:r>
              <w:t>100%</w:t>
            </w:r>
          </w:p>
        </w:tc>
      </w:tr>
    </w:tbl>
    <w:bookmarkStart w:id="337" w:name="_Toc457821569"/>
    <w:bookmarkStart w:id="338" w:name="_Toc52348979"/>
    <w:p w14:paraId="0BA2D552"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E544E" w14:textId="77777777" w:rsidR="000A6233" w:rsidRPr="00EF7CF9" w:rsidRDefault="000A6233" w:rsidP="000A6233">
      <w:pPr>
        <w:pStyle w:val="ProductList-Offering2Heading"/>
        <w:keepNext/>
        <w:keepLines/>
        <w:tabs>
          <w:tab w:val="clear" w:pos="360"/>
          <w:tab w:val="clear" w:pos="720"/>
          <w:tab w:val="clear" w:pos="1080"/>
        </w:tabs>
        <w:outlineLvl w:val="2"/>
      </w:pPr>
      <w:bookmarkStart w:id="339" w:name="_Toc167467056"/>
      <w:r>
        <w:t>Scheduler</w:t>
      </w:r>
      <w:bookmarkEnd w:id="337"/>
      <w:bookmarkEnd w:id="338"/>
      <w:bookmarkEnd w:id="339"/>
    </w:p>
    <w:p w14:paraId="6C54F091" w14:textId="77777777" w:rsidR="000A6233" w:rsidRPr="00EF7CF9" w:rsidRDefault="000A6233" w:rsidP="000A6233">
      <w:pPr>
        <w:pStyle w:val="ProductList-Body"/>
        <w:keepNext/>
        <w:keepLines/>
      </w:pPr>
      <w:r>
        <w:rPr>
          <w:b/>
          <w:color w:val="00188F"/>
        </w:rPr>
        <w:t>Definições Adicionais</w:t>
      </w:r>
      <w:r w:rsidRPr="00473DD3">
        <w:rPr>
          <w:b/>
          <w:color w:val="00188F"/>
        </w:rPr>
        <w:t>:</w:t>
      </w:r>
    </w:p>
    <w:p w14:paraId="119DDD20" w14:textId="77777777" w:rsidR="000A6233" w:rsidRPr="00EF7CF9" w:rsidRDefault="000A6233" w:rsidP="000A6233">
      <w:pPr>
        <w:pStyle w:val="ProductList-Body"/>
        <w:keepNext/>
        <w:keepLines/>
      </w:pPr>
      <w:r>
        <w:t>“</w:t>
      </w:r>
      <w:r>
        <w:rPr>
          <w:b/>
          <w:color w:val="00188F"/>
        </w:rPr>
        <w:t>Máximo de Minutos Disponíveis</w:t>
      </w:r>
      <w:r>
        <w:t>” designa o número total de minutos num Período Aplicável.</w:t>
      </w:r>
    </w:p>
    <w:p w14:paraId="7038C2B4" w14:textId="77777777" w:rsidR="000A6233" w:rsidRPr="00EF7CF9" w:rsidRDefault="000A6233" w:rsidP="000A6233">
      <w:pPr>
        <w:pStyle w:val="ProductList-Body"/>
        <w:keepNext/>
        <w:keepLines/>
      </w:pPr>
      <w:r>
        <w:t>A “</w:t>
      </w:r>
      <w:r>
        <w:rPr>
          <w:b/>
          <w:color w:val="00188F"/>
        </w:rPr>
        <w:t>Hora de Execução Planeada</w:t>
      </w:r>
      <w:r>
        <w:t>” é a hora a que uma Tarefa Agendada está agendada para iniciar a execução.</w:t>
      </w:r>
    </w:p>
    <w:p w14:paraId="4C92686E" w14:textId="77777777" w:rsidR="000A6233" w:rsidRPr="00EF7CF9" w:rsidRDefault="000A6233" w:rsidP="000A6233">
      <w:pPr>
        <w:pStyle w:val="ProductList-Body"/>
      </w:pPr>
      <w:r>
        <w:t>“</w:t>
      </w:r>
      <w:r>
        <w:rPr>
          <w:b/>
          <w:color w:val="00188F"/>
        </w:rPr>
        <w:t>Tarefa Agendada</w:t>
      </w:r>
      <w:r>
        <w:t>” designa uma ação especificada pelo Cliente para ser executada no Microsoft Azure de acordo com uma agenda especificada.</w:t>
      </w:r>
    </w:p>
    <w:p w14:paraId="27BD1350" w14:textId="77777777" w:rsidR="000A6233" w:rsidRPr="00EF7CF9" w:rsidRDefault="000A6233" w:rsidP="000A6233">
      <w:pPr>
        <w:pStyle w:val="ProductList-Body"/>
      </w:pPr>
      <w:r>
        <w:rPr>
          <w:b/>
          <w:color w:val="00188F"/>
        </w:rPr>
        <w:t>Período de Indisponibilidade</w:t>
      </w:r>
      <w:r w:rsidRPr="00473DD3">
        <w:rPr>
          <w:b/>
          <w:color w:val="00188F"/>
        </w:rPr>
        <w:t>:</w:t>
      </w:r>
      <w:r>
        <w:t xml:space="preserve"> O total de minutos acumulados num Período Aplicável durante 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Período de Indisponibilidade caso a Tarefa Agendada comece a execução num prazo de trinta (30) minutos a seguir a uma Hora de Execução Planeada.</w:t>
      </w:r>
    </w:p>
    <w:p w14:paraId="1B9AA541" w14:textId="77777777" w:rsidR="000A6233" w:rsidRPr="00EF7CF9" w:rsidRDefault="000A6233" w:rsidP="000A6233">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6C26324" w14:textId="77777777" w:rsidR="000A6233" w:rsidRPr="00EF7CF9" w:rsidRDefault="000A6233" w:rsidP="000A6233">
      <w:pPr>
        <w:pStyle w:val="ProductList-Body"/>
      </w:pPr>
    </w:p>
    <w:p w14:paraId="3A621C38" w14:textId="77777777" w:rsidR="000A6233" w:rsidRPr="00EF7CF9" w:rsidRDefault="00000000" w:rsidP="000A6233">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E15666" w14:textId="77777777" w:rsidR="000A6233" w:rsidRPr="00EF7CF9" w:rsidRDefault="000A6233" w:rsidP="000A6233">
      <w:pPr>
        <w:pStyle w:val="ProductList-Body"/>
        <w:spacing w:before="24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6233" w:rsidRPr="00B44CF9" w14:paraId="279350FD" w14:textId="77777777" w:rsidTr="006F6E13">
        <w:trPr>
          <w:tblHeader/>
        </w:trPr>
        <w:tc>
          <w:tcPr>
            <w:tcW w:w="5400" w:type="dxa"/>
            <w:shd w:val="clear" w:color="auto" w:fill="0072C6"/>
          </w:tcPr>
          <w:p w14:paraId="3FBC80E3" w14:textId="77777777" w:rsidR="000A6233" w:rsidRPr="00EF7CF9" w:rsidRDefault="000A6233"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A96BA4" w14:textId="77777777" w:rsidR="000A6233" w:rsidRPr="00EF7CF9"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79216E0E" w14:textId="77777777" w:rsidTr="006F6E13">
        <w:tc>
          <w:tcPr>
            <w:tcW w:w="5400" w:type="dxa"/>
          </w:tcPr>
          <w:p w14:paraId="5996CEA7" w14:textId="77777777" w:rsidR="000A6233" w:rsidRPr="00EF7CF9" w:rsidRDefault="000A6233" w:rsidP="006F6E13">
            <w:pPr>
              <w:pStyle w:val="ProductList-OfferingBody"/>
              <w:jc w:val="center"/>
            </w:pPr>
            <w:r>
              <w:t>&lt; 99,9%</w:t>
            </w:r>
          </w:p>
        </w:tc>
        <w:tc>
          <w:tcPr>
            <w:tcW w:w="5400" w:type="dxa"/>
          </w:tcPr>
          <w:p w14:paraId="0982C738" w14:textId="77777777" w:rsidR="000A6233" w:rsidRPr="00EF7CF9" w:rsidRDefault="000A6233" w:rsidP="006F6E13">
            <w:pPr>
              <w:pStyle w:val="ProductList-OfferingBody"/>
              <w:jc w:val="center"/>
            </w:pPr>
            <w:r>
              <w:t>10%</w:t>
            </w:r>
          </w:p>
        </w:tc>
      </w:tr>
      <w:tr w:rsidR="000A6233" w:rsidRPr="00B44CF9" w14:paraId="02D5381F" w14:textId="77777777" w:rsidTr="006F6E13">
        <w:tc>
          <w:tcPr>
            <w:tcW w:w="5400" w:type="dxa"/>
          </w:tcPr>
          <w:p w14:paraId="12881091" w14:textId="77777777" w:rsidR="000A6233" w:rsidRPr="00EF7CF9" w:rsidRDefault="000A6233" w:rsidP="006F6E13">
            <w:pPr>
              <w:pStyle w:val="ProductList-OfferingBody"/>
              <w:jc w:val="center"/>
            </w:pPr>
            <w:r>
              <w:t>&lt; 99%</w:t>
            </w:r>
          </w:p>
        </w:tc>
        <w:tc>
          <w:tcPr>
            <w:tcW w:w="5400" w:type="dxa"/>
          </w:tcPr>
          <w:p w14:paraId="08F0395C" w14:textId="77777777" w:rsidR="000A6233" w:rsidRPr="00EF7CF9" w:rsidRDefault="000A6233" w:rsidP="006F6E13">
            <w:pPr>
              <w:pStyle w:val="ProductList-OfferingBody"/>
              <w:jc w:val="center"/>
            </w:pPr>
            <w:r>
              <w:t>25%</w:t>
            </w:r>
          </w:p>
        </w:tc>
      </w:tr>
    </w:tbl>
    <w:p w14:paraId="48D6AB7E" w14:textId="77777777" w:rsidR="000A6233" w:rsidRPr="00EF7CF9" w:rsidRDefault="00000000"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0A6233" w:rsidRPr="004E0FBE">
          <w:rPr>
            <w:rStyle w:val="Hyperlink"/>
            <w:sz w:val="16"/>
            <w:szCs w:val="16"/>
          </w:rPr>
          <w:t>Índice</w:t>
        </w:r>
      </w:hyperlink>
      <w:r w:rsidR="000A6233">
        <w:rPr>
          <w:sz w:val="16"/>
          <w:szCs w:val="16"/>
        </w:rPr>
        <w:t xml:space="preserve"> / </w:t>
      </w:r>
      <w:hyperlink w:anchor="Definições" w:history="1">
        <w:r w:rsidR="000A6233" w:rsidRPr="004E0FBE">
          <w:rPr>
            <w:rStyle w:val="Hyperlink"/>
            <w:sz w:val="16"/>
            <w:szCs w:val="16"/>
          </w:rPr>
          <w:t>Definições</w:t>
        </w:r>
      </w:hyperlink>
    </w:p>
    <w:p w14:paraId="1551E196" w14:textId="5F3D7988" w:rsidR="008A01B3" w:rsidRPr="00EF7CF9" w:rsidRDefault="008A01B3" w:rsidP="00F01ED6">
      <w:pPr>
        <w:pStyle w:val="ProductList-Offering2Heading"/>
        <w:tabs>
          <w:tab w:val="clear" w:pos="360"/>
          <w:tab w:val="clear" w:pos="720"/>
          <w:tab w:val="clear" w:pos="1080"/>
        </w:tabs>
        <w:outlineLvl w:val="2"/>
      </w:pPr>
      <w:bookmarkStart w:id="340" w:name="_Toc457821574"/>
      <w:bookmarkStart w:id="341" w:name="_Toc52348984"/>
      <w:bookmarkStart w:id="342" w:name="_Toc167467057"/>
      <w:bookmarkStart w:id="343" w:name="ServiceBusServiceRelays"/>
      <w:bookmarkEnd w:id="334"/>
      <w:bookmarkEnd w:id="335"/>
      <w:r>
        <w:t>Barramento de Serviço</w:t>
      </w:r>
      <w:bookmarkEnd w:id="340"/>
      <w:bookmarkEnd w:id="341"/>
      <w:bookmarkEnd w:id="342"/>
    </w:p>
    <w:bookmarkEnd w:id="343"/>
    <w:p w14:paraId="0147F982" w14:textId="77777777" w:rsidR="008A01B3" w:rsidRPr="00EF7CF9" w:rsidRDefault="008A01B3" w:rsidP="00F01ED6">
      <w:pPr>
        <w:pStyle w:val="ProductList-Body"/>
      </w:pPr>
      <w:r>
        <w:rPr>
          <w:b/>
          <w:color w:val="00188F"/>
        </w:rPr>
        <w:t>Definições Adicionais</w:t>
      </w:r>
      <w:r w:rsidRPr="00473DD3">
        <w:rPr>
          <w:b/>
          <w:color w:val="00188F"/>
        </w:rPr>
        <w:t>:</w:t>
      </w:r>
    </w:p>
    <w:p w14:paraId="0FB8ACC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bookmarkStart w:id="344" w:name="_Toc526859711"/>
      <w:bookmarkStart w:id="345" w:name="_Toc52348985"/>
      <w:bookmarkStart w:id="346" w:name="_Toc457821577"/>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Mensagem</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qualquer conteúdo definido pelo utilizador que seja enviado ou recebido através de Reencaminhamentos de Barramento de Serviço, Filas ou Tópicos e que utilize qualquer protocolo suportado pelo Barramento de Serviço.</w:t>
      </w:r>
    </w:p>
    <w:p w14:paraId="3ACA012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5E3044">
        <w:rPr>
          <w:rFonts w:ascii="Calibri" w:eastAsia="Calibri" w:hAnsi="Calibri" w:cs="Arial"/>
          <w:sz w:val="18"/>
        </w:rPr>
        <w:t xml:space="preserve">Os </w:t>
      </w: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Espaços de Nomes Particionados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permite que as entidades de mensagens sejam divididas entre vários mediadores de mensagens para aumentar o débito global.</w:t>
      </w:r>
    </w:p>
    <w:p w14:paraId="7299FB7E" w14:textId="77777777" w:rsidR="00BD46E6"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Zona de Disponibilidade</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uma área isolada de falhas numa região do Azure que providencia alimentação, refrigeração e rede redundantes.</w:t>
      </w:r>
    </w:p>
    <w:p w14:paraId="7DCB951B" w14:textId="77777777" w:rsidR="008B030A" w:rsidRPr="00202E1D" w:rsidRDefault="008B030A" w:rsidP="008B030A">
      <w:pPr>
        <w:keepNext/>
        <w:spacing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Filas e Tópicos em todas as camadas implementadas sem espaços de nomes particionados</w:t>
      </w:r>
    </w:p>
    <w:p w14:paraId="06242991" w14:textId="77777777" w:rsidR="008B030A" w:rsidRPr="00202E1D" w:rsidRDefault="008B030A" w:rsidP="008B030A">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462B14D9" w14:textId="77777777" w:rsidR="008B030A" w:rsidRPr="00202E1D" w:rsidRDefault="008B030A" w:rsidP="00BD46E6">
      <w:pPr>
        <w:tabs>
          <w:tab w:val="left" w:pos="360"/>
          <w:tab w:val="left" w:pos="720"/>
          <w:tab w:val="left" w:pos="1080"/>
        </w:tabs>
        <w:spacing w:after="0" w:line="240" w:lineRule="auto"/>
        <w:rPr>
          <w:rFonts w:ascii="Calibri" w:eastAsia="Calibri" w:hAnsi="Calibri" w:cs="Arial"/>
          <w:sz w:val="18"/>
        </w:rPr>
      </w:pPr>
    </w:p>
    <w:p w14:paraId="4E7AFCF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5F465F6C"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29C7A31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AC7FED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15898B3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58AEFE38"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4C5B957E"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82D2DF"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color w:val="00188F"/>
          <w:sz w:val="12"/>
          <w:szCs w:val="12"/>
        </w:rPr>
      </w:pPr>
    </w:p>
    <w:p w14:paraId="65E0958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em todas as camadas implementadas sem espaços de nomes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5E60380D" w14:textId="77777777" w:rsidTr="00995E56">
        <w:trPr>
          <w:tblHeader/>
        </w:trPr>
        <w:tc>
          <w:tcPr>
            <w:tcW w:w="5400" w:type="dxa"/>
            <w:shd w:val="clear" w:color="auto" w:fill="0072C6"/>
          </w:tcPr>
          <w:p w14:paraId="73D4E75B"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49BC784F"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52E389B0" w14:textId="77777777" w:rsidTr="00995E56">
        <w:tc>
          <w:tcPr>
            <w:tcW w:w="5400" w:type="dxa"/>
          </w:tcPr>
          <w:p w14:paraId="2C534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6E634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0071BE5" w14:textId="77777777" w:rsidTr="00995E56">
        <w:tc>
          <w:tcPr>
            <w:tcW w:w="5400" w:type="dxa"/>
          </w:tcPr>
          <w:p w14:paraId="7E25F82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1AEF55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BC5DB63" w14:textId="77777777" w:rsidR="00BD46E6" w:rsidRPr="00202E1D" w:rsidRDefault="00BD46E6" w:rsidP="004A385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Período de Disponibilidade e Níveis de Serviço para Filas e Tópicos na camada Premium implementados com espaços de nomes particionados em regiões com suporte da Zona de Disponibilidade</w:t>
      </w:r>
    </w:p>
    <w:p w14:paraId="607E2B79" w14:textId="77777777" w:rsidR="00BD46E6" w:rsidRPr="00202E1D" w:rsidRDefault="00BD46E6" w:rsidP="00BD46E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6356A582"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0E18634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58A5D969"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D926E9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25A91103"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61FE73A2"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79A6FBFE"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1E3FEE"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bCs/>
          <w:color w:val="00188F"/>
          <w:sz w:val="12"/>
          <w:szCs w:val="12"/>
        </w:rPr>
      </w:pPr>
    </w:p>
    <w:p w14:paraId="21873C4B"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na camada Premium implementada com espaços de nomes particionados em regiões com suporte de Zona de Disponibilidade</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1E193B8" w14:textId="77777777" w:rsidTr="00995E56">
        <w:trPr>
          <w:tblHeader/>
        </w:trPr>
        <w:tc>
          <w:tcPr>
            <w:tcW w:w="5400" w:type="dxa"/>
            <w:shd w:val="clear" w:color="auto" w:fill="0072C6"/>
          </w:tcPr>
          <w:p w14:paraId="5C20D0E0"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1FA1416"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6101A9E3" w14:textId="77777777" w:rsidTr="00995E56">
        <w:tc>
          <w:tcPr>
            <w:tcW w:w="5400" w:type="dxa"/>
          </w:tcPr>
          <w:p w14:paraId="65ECB9E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5A4DEBC"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2B988A34" w14:textId="77777777" w:rsidTr="00995E56">
        <w:tc>
          <w:tcPr>
            <w:tcW w:w="5400" w:type="dxa"/>
          </w:tcPr>
          <w:p w14:paraId="17DF504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D1722A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25EDF4" w14:textId="77777777" w:rsidR="00BD46E6" w:rsidRPr="00202E1D" w:rsidRDefault="00BD46E6" w:rsidP="00BD46E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Reencaminhamentos</w:t>
      </w:r>
    </w:p>
    <w:p w14:paraId="432696D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número total de minutos durante os quais um determinado Reencaminhamento foi implementado no Microsoft Azure durante um Período Aplicável.</w:t>
      </w:r>
    </w:p>
    <w:p w14:paraId="3A7475F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a soma de todos os Minutos de Implementação em todos os Reencaminhamentos implementados pelo Cliente numa determinada subscrição do Microsoft Azure durante um Período Aplicável.</w:t>
      </w:r>
    </w:p>
    <w:p w14:paraId="20DF4F3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31EFB9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A Percentagem de Período de Disponibilidade para os Reencaminhamentos é calculada como o Máximo de Minutos Disponíveis menos o Período de Indisponibilidade a dividir pelo Máximo de Minutos Disponíveis num Período Aplicável para uma determinada subscrição do Microsoft Azure.</w:t>
      </w:r>
    </w:p>
    <w:p w14:paraId="54A530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Percentagem de Período de Disponibilidade é representada pela seguinte fórmula:</w:t>
      </w:r>
    </w:p>
    <w:p w14:paraId="603B6FBC"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sz w:val="12"/>
          <w:szCs w:val="12"/>
        </w:rPr>
      </w:pPr>
    </w:p>
    <w:p w14:paraId="633A771B"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4F831A8" w14:textId="77777777" w:rsidR="00BD46E6" w:rsidRDefault="00BD46E6" w:rsidP="00BD46E6">
      <w:pPr>
        <w:tabs>
          <w:tab w:val="left" w:pos="360"/>
          <w:tab w:val="left" w:pos="720"/>
          <w:tab w:val="left" w:pos="1080"/>
        </w:tabs>
        <w:spacing w:after="0" w:line="240" w:lineRule="auto"/>
        <w:rPr>
          <w:rFonts w:ascii="Calibri" w:eastAsia="Calibri" w:hAnsi="Calibri" w:cs="Arial"/>
          <w:b/>
          <w:color w:val="00188F"/>
          <w:sz w:val="18"/>
        </w:rPr>
      </w:pPr>
    </w:p>
    <w:p w14:paraId="5095D49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à utilização que o Cliente faz dos Reencaminhamentos</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C68B8FC" w14:textId="77777777" w:rsidTr="00995E56">
        <w:trPr>
          <w:tblHeader/>
        </w:trPr>
        <w:tc>
          <w:tcPr>
            <w:tcW w:w="5400" w:type="dxa"/>
            <w:shd w:val="clear" w:color="auto" w:fill="0072C6"/>
          </w:tcPr>
          <w:p w14:paraId="1F0AA26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604ACD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38D13E59" w14:textId="77777777" w:rsidTr="00995E56">
        <w:tc>
          <w:tcPr>
            <w:tcW w:w="5400" w:type="dxa"/>
          </w:tcPr>
          <w:p w14:paraId="488D6A9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3F3B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B911D06" w14:textId="77777777" w:rsidTr="00995E56">
        <w:tc>
          <w:tcPr>
            <w:tcW w:w="5400" w:type="dxa"/>
          </w:tcPr>
          <w:p w14:paraId="4E51C16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175B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91328E0" w14:textId="77777777" w:rsidR="00BD46E6" w:rsidRPr="00202E1D" w:rsidRDefault="00000000" w:rsidP="00BD46E6">
      <w:pPr>
        <w:shd w:val="clear" w:color="auto" w:fill="808080"/>
        <w:spacing w:before="120" w:after="240" w:line="240" w:lineRule="auto"/>
        <w:jc w:val="right"/>
        <w:rPr>
          <w:rFonts w:ascii="Calibri" w:eastAsia="Calibri" w:hAnsi="Calibri" w:cs="Arial"/>
          <w:sz w:val="16"/>
          <w:szCs w:val="16"/>
        </w:rPr>
      </w:pPr>
      <w:hyperlink w:anchor="TOC" w:tooltip="Índice" w:history="1">
        <w:r w:rsidR="00BD46E6">
          <w:rPr>
            <w:rFonts w:ascii="Calibri" w:eastAsia="Calibri" w:hAnsi="Calibri" w:cs="Arial"/>
            <w:color w:val="0563C1"/>
            <w:sz w:val="16"/>
            <w:szCs w:val="16"/>
            <w:u w:val="single"/>
          </w:rPr>
          <w:t>Índice</w:t>
        </w:r>
      </w:hyperlink>
      <w:r w:rsidR="00BD46E6">
        <w:rPr>
          <w:rFonts w:ascii="Calibri" w:eastAsia="Calibri" w:hAnsi="Calibri" w:cs="Arial"/>
          <w:sz w:val="16"/>
          <w:szCs w:val="16"/>
        </w:rPr>
        <w:t xml:space="preserve"> / </w:t>
      </w:r>
      <w:hyperlink w:anchor="Definições" w:tooltip="Definições" w:history="1">
        <w:r w:rsidR="00BD46E6">
          <w:rPr>
            <w:rFonts w:ascii="Calibri" w:eastAsia="Calibri" w:hAnsi="Calibri" w:cs="Arial"/>
            <w:color w:val="0563C1"/>
            <w:sz w:val="16"/>
            <w:szCs w:val="16"/>
            <w:u w:val="single"/>
          </w:rPr>
          <w:t>Definições</w:t>
        </w:r>
      </w:hyperlink>
    </w:p>
    <w:p w14:paraId="1BB21621" w14:textId="77777777" w:rsidR="008A01B3" w:rsidRPr="00EF7CF9" w:rsidRDefault="008A01B3" w:rsidP="00F01ED6">
      <w:pPr>
        <w:pStyle w:val="ProductList-Offering2Heading"/>
        <w:tabs>
          <w:tab w:val="clear" w:pos="360"/>
          <w:tab w:val="clear" w:pos="720"/>
          <w:tab w:val="clear" w:pos="1080"/>
        </w:tabs>
        <w:outlineLvl w:val="2"/>
      </w:pPr>
      <w:bookmarkStart w:id="347" w:name="_Toc167467058"/>
      <w:r>
        <w:t>Azure SignalR Service</w:t>
      </w:r>
      <w:bookmarkEnd w:id="344"/>
      <w:bookmarkEnd w:id="345"/>
      <w:bookmarkEnd w:id="347"/>
    </w:p>
    <w:p w14:paraId="1A07B706" w14:textId="77777777" w:rsidR="008A01B3" w:rsidRPr="0022248D" w:rsidRDefault="008A01B3" w:rsidP="00F01ED6">
      <w:pPr>
        <w:pStyle w:val="ProductList-Body"/>
        <w:rPr>
          <w:b/>
          <w:color w:val="00188F"/>
        </w:rPr>
      </w:pPr>
      <w:r>
        <w:rPr>
          <w:b/>
          <w:color w:val="00188F"/>
        </w:rPr>
        <w:t>Definições Adicionais</w:t>
      </w:r>
      <w:r w:rsidRPr="00473DD3">
        <w:rPr>
          <w:b/>
          <w:color w:val="00188F"/>
        </w:rPr>
        <w:t>:</w:t>
      </w:r>
    </w:p>
    <w:p w14:paraId="35051C26" w14:textId="1412DC0C" w:rsidR="008A01B3" w:rsidRPr="00B44CF9" w:rsidRDefault="00380305" w:rsidP="00F01ED6">
      <w:pPr>
        <w:autoSpaceDE w:val="0"/>
        <w:autoSpaceDN w:val="0"/>
        <w:spacing w:after="0" w:line="240" w:lineRule="auto"/>
        <w:rPr>
          <w:rFonts w:ascii="Segoe UI" w:eastAsiaTheme="minorEastAsia" w:hAnsi="Segoe UI" w:cs="Segoe UI"/>
          <w:sz w:val="18"/>
          <w:szCs w:val="18"/>
          <w:lang w:eastAsia="zh-TW"/>
        </w:rPr>
      </w:pPr>
      <w:bookmarkStart w:id="348" w:name="_Hlk525654755"/>
      <w:r>
        <w:rPr>
          <w:sz w:val="18"/>
        </w:rPr>
        <w:t>“</w:t>
      </w:r>
      <w:r w:rsidR="008A01B3">
        <w:rPr>
          <w:b/>
          <w:color w:val="00188F"/>
          <w:sz w:val="18"/>
        </w:rPr>
        <w:t>Período de Indisponibilidade</w:t>
      </w:r>
      <w:r>
        <w:rPr>
          <w:sz w:val="18"/>
        </w:rPr>
        <w:t>”</w:t>
      </w:r>
      <w:r w:rsidR="008A01B3">
        <w:rPr>
          <w:sz w:val="18"/>
          <w:szCs w:val="18"/>
        </w:rPr>
        <w:t xml:space="preserve"> </w:t>
      </w:r>
      <w:r w:rsidR="008A01B3">
        <w:rPr>
          <w:sz w:val="18"/>
        </w:rPr>
        <w:t>designa o total acumulado de Máximo de Minutos Disponíveis durante um Período Aplicável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p>
    <w:p w14:paraId="2015B5C6" w14:textId="33BDF958" w:rsidR="008A01B3" w:rsidRPr="00EF7CF9" w:rsidRDefault="00380305" w:rsidP="00F01ED6">
      <w:pPr>
        <w:pStyle w:val="ProductList-Body"/>
      </w:pPr>
      <w:r>
        <w:t>“</w:t>
      </w:r>
      <w:r w:rsidR="008A01B3">
        <w:rPr>
          <w:b/>
          <w:color w:val="00188F"/>
        </w:rPr>
        <w:t>Máximo de Minutos Disponíveis</w:t>
      </w:r>
      <w:r>
        <w:t>”</w:t>
      </w:r>
      <w:r w:rsidR="008A01B3">
        <w:t xml:space="preserve"> designa o número total de minutos durante os quais o Serviço SignalR esteve implementado pelo Cliente numa determinada subscrição do Microsoft Azure durante um Período Aplicável.</w:t>
      </w:r>
    </w:p>
    <w:p w14:paraId="7BEB29D8" w14:textId="77BDB842" w:rsidR="008A01B3" w:rsidRPr="0022248D" w:rsidRDefault="00380305" w:rsidP="00F01ED6">
      <w:pPr>
        <w:pStyle w:val="ProductList-Body"/>
        <w:spacing w:after="40"/>
      </w:pPr>
      <w:r>
        <w:t>“</w:t>
      </w:r>
      <w:r w:rsidR="008A01B3">
        <w:rPr>
          <w:b/>
          <w:color w:val="00188F"/>
        </w:rPr>
        <w:t>Ponto Final do Serviço SignalR</w:t>
      </w:r>
      <w:r>
        <w:t>”</w:t>
      </w:r>
      <w:r w:rsidR="008A01B3">
        <w:t xml:space="preserve"> designa o nome do anfitrião a partir do qual o Serviço SignalR é acedido pelos servidores ou clientes para efetuarem Transações SignalR.</w:t>
      </w:r>
    </w:p>
    <w:p w14:paraId="07B13729" w14:textId="0843DB6B" w:rsidR="008A01B3" w:rsidRPr="00EF7CF9" w:rsidRDefault="00380305" w:rsidP="00DC1476">
      <w:pPr>
        <w:pStyle w:val="ProductList-Body"/>
      </w:pPr>
      <w:r>
        <w:t>“</w:t>
      </w:r>
      <w:r w:rsidR="008A01B3">
        <w:rPr>
          <w:b/>
          <w:color w:val="00188F"/>
        </w:rPr>
        <w:t>Transações SignalR</w:t>
      </w:r>
      <w:r>
        <w:t>”</w:t>
      </w:r>
      <w:r w:rsidR="008A01B3">
        <w:t xml:space="preserve"> é o conjunto de pedidos de transação enviados a partir do cliente para o servidor ou do servidor para o cliente através de</w:t>
      </w:r>
      <w:r w:rsidR="0086560D">
        <w:t> </w:t>
      </w:r>
      <w:r w:rsidR="008A01B3">
        <w:t>um</w:t>
      </w:r>
      <w:r w:rsidR="0086560D">
        <w:t> </w:t>
      </w:r>
      <w:r w:rsidR="008A01B3">
        <w:t>Ponto Final do Serviço SignalR.</w:t>
      </w:r>
    </w:p>
    <w:bookmarkEnd w:id="348"/>
    <w:p w14:paraId="349DE4C1" w14:textId="77777777" w:rsidR="008A01B3" w:rsidRPr="00DC1476" w:rsidRDefault="008A01B3" w:rsidP="00F01ED6">
      <w:pPr>
        <w:pStyle w:val="ProductList-Body"/>
        <w:rPr>
          <w:szCs w:val="18"/>
        </w:rPr>
      </w:pPr>
    </w:p>
    <w:p w14:paraId="285D972F" w14:textId="473DC744" w:rsidR="008A01B3" w:rsidRDefault="00AC48A7" w:rsidP="00C407EF">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0F9F59" w14:textId="77777777" w:rsidR="00DC1476" w:rsidRPr="00EF7CF9" w:rsidRDefault="00DC1476" w:rsidP="00F01ED6">
      <w:pPr>
        <w:pStyle w:val="ProductList-Body"/>
      </w:pPr>
    </w:p>
    <w:p w14:paraId="52DA437F" w14:textId="6179DE81" w:rsidR="008A01B3"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F10A3F" w14:textId="6D4CEC83" w:rsidR="008A01B3" w:rsidRPr="005A3C16" w:rsidRDefault="008A01B3" w:rsidP="00F01ED6">
      <w:pPr>
        <w:pStyle w:val="ProductList-Body"/>
      </w:pPr>
      <w:r>
        <w:rPr>
          <w:rFonts w:eastAsiaTheme="minorEastAsia" w:cstheme="minorHAnsi"/>
          <w:color w:val="505050"/>
          <w:szCs w:val="18"/>
          <w:shd w:val="clear" w:color="auto" w:fill="FFFFFF"/>
        </w:rPr>
        <w:t>Os seguintes Níveis de Serviço e Créditos de Serviço são aplicáveis à utilização que o Cliente faz das camadas Standard do Serviço SignalR.</w:t>
      </w:r>
    </w:p>
    <w:p w14:paraId="1A23005C" w14:textId="77777777" w:rsidR="008A01B3" w:rsidRPr="00EF7CF9" w:rsidRDefault="008A01B3"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DC1C44" w14:textId="77777777" w:rsidR="008A01B3" w:rsidRPr="005A3C16"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F01ED6">
            <w:pPr>
              <w:pStyle w:val="ProductList-OfferingBody"/>
              <w:jc w:val="center"/>
            </w:pPr>
            <w:r>
              <w:t>&lt; 99,9%</w:t>
            </w:r>
          </w:p>
        </w:tc>
        <w:tc>
          <w:tcPr>
            <w:tcW w:w="5400" w:type="dxa"/>
          </w:tcPr>
          <w:p w14:paraId="6E9E2EAF" w14:textId="77777777" w:rsidR="008A01B3" w:rsidRPr="005A3C16" w:rsidRDefault="008A01B3" w:rsidP="00F01ED6">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F01ED6">
            <w:pPr>
              <w:pStyle w:val="ProductList-OfferingBody"/>
              <w:jc w:val="center"/>
            </w:pPr>
            <w:r>
              <w:t>&lt; 99%</w:t>
            </w:r>
          </w:p>
        </w:tc>
        <w:tc>
          <w:tcPr>
            <w:tcW w:w="5400" w:type="dxa"/>
          </w:tcPr>
          <w:p w14:paraId="177EA44E" w14:textId="77777777" w:rsidR="008A01B3" w:rsidRPr="005A3C16" w:rsidRDefault="008A01B3" w:rsidP="00F01ED6">
            <w:pPr>
              <w:pStyle w:val="ProductList-OfferingBody"/>
              <w:jc w:val="center"/>
            </w:pPr>
            <w:r>
              <w:t>25%</w:t>
            </w:r>
          </w:p>
        </w:tc>
      </w:tr>
    </w:tbl>
    <w:bookmarkStart w:id="349" w:name="AzureSiteRecoveryService_OnPremtoAzure"/>
    <w:bookmarkStart w:id="350" w:name="_Toc52349007"/>
    <w:bookmarkEnd w:id="346"/>
    <w:p w14:paraId="4559E2E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3FE2B6D" w14:textId="77777777" w:rsidR="00A601A1" w:rsidRPr="00EF7CF9" w:rsidRDefault="00A601A1" w:rsidP="00F01ED6">
      <w:pPr>
        <w:pStyle w:val="ProductList-Offering2Heading"/>
        <w:tabs>
          <w:tab w:val="clear" w:pos="360"/>
          <w:tab w:val="clear" w:pos="720"/>
          <w:tab w:val="clear" w:pos="1080"/>
        </w:tabs>
        <w:outlineLvl w:val="2"/>
      </w:pPr>
      <w:bookmarkStart w:id="351" w:name="_Toc167467059"/>
      <w:r>
        <w:t>Azure Site Recovery</w:t>
      </w:r>
      <w:bookmarkEnd w:id="349"/>
      <w:bookmarkEnd w:id="350"/>
      <w:bookmarkEnd w:id="351"/>
    </w:p>
    <w:p w14:paraId="58D4E4C4" w14:textId="77777777" w:rsidR="00A601A1" w:rsidRPr="00EF7CF9" w:rsidRDefault="00A601A1" w:rsidP="00F01ED6">
      <w:pPr>
        <w:pStyle w:val="ProductList-Body"/>
      </w:pPr>
      <w:r>
        <w:rPr>
          <w:b/>
          <w:color w:val="00188F"/>
        </w:rPr>
        <w:t>Definições Adicionais</w:t>
      </w:r>
      <w:r w:rsidRPr="00473DD3">
        <w:rPr>
          <w:b/>
          <w:color w:val="00188F"/>
        </w:rPr>
        <w:t>:</w:t>
      </w:r>
    </w:p>
    <w:p w14:paraId="6FA36C36" w14:textId="77777777" w:rsidR="00E54BD6" w:rsidRPr="000E14A4" w:rsidRDefault="00E54BD6" w:rsidP="00E54BD6">
      <w:pPr>
        <w:pStyle w:val="ProductList-Body"/>
        <w:rPr>
          <w:rFonts w:ascii="Calibri" w:hAnsi="Calibri" w:cs="Calibri"/>
          <w:szCs w:val="18"/>
        </w:rPr>
      </w:pPr>
      <w:r w:rsidRPr="000E14A4">
        <w:rPr>
          <w:rFonts w:ascii="Calibri" w:hAnsi="Calibri" w:cs="Calibri"/>
        </w:rPr>
        <w:t xml:space="preserve">A </w:t>
      </w:r>
      <w:r w:rsidRPr="000E14A4">
        <w:rPr>
          <w:rFonts w:ascii="Calibri" w:hAnsi="Calibri" w:cs="Calibri"/>
          <w:szCs w:val="18"/>
        </w:rPr>
        <w:t>“</w:t>
      </w:r>
      <w:r w:rsidRPr="000E14A4">
        <w:rPr>
          <w:rFonts w:ascii="Calibri" w:hAnsi="Calibri" w:cs="Calibri"/>
          <w:b/>
          <w:color w:val="00188F"/>
          <w:szCs w:val="18"/>
        </w:rPr>
        <w:t>Ativação Pós-falha</w:t>
      </w:r>
      <w:r w:rsidRPr="000E14A4">
        <w:rPr>
          <w:rFonts w:ascii="Calibri" w:hAnsi="Calibri" w:cs="Calibri"/>
          <w:szCs w:val="18"/>
        </w:rPr>
        <w:t>” é o processo de transferência de controlo, simulado ou real, de uma Instância Protegida de um site primário para um site secundário.</w:t>
      </w:r>
    </w:p>
    <w:p w14:paraId="6B7B4D13"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Ativação Pós-falha do Local para o Azure</w:t>
      </w:r>
      <w:r w:rsidRPr="000E14A4">
        <w:rPr>
          <w:rFonts w:ascii="Calibri" w:hAnsi="Calibri" w:cs="Calibri"/>
          <w:szCs w:val="18"/>
        </w:rPr>
        <w:t>” designa a Ativação Pós-falha de uma Instância Protegida de um site primário não Azure para um site secundário do Azure.</w:t>
      </w:r>
    </w:p>
    <w:p w14:paraId="7448BCAC" w14:textId="77777777" w:rsidR="00E54BD6" w:rsidRPr="000E14A4" w:rsidRDefault="00E54BD6" w:rsidP="00E54BD6">
      <w:pPr>
        <w:pStyle w:val="ProductList-Body"/>
        <w:rPr>
          <w:rFonts w:ascii="Calibri" w:hAnsi="Calibri" w:cs="Calibri"/>
          <w:color w:val="505050"/>
          <w:szCs w:val="18"/>
          <w:highlight w:val="yellow"/>
        </w:rPr>
      </w:pPr>
      <w:r w:rsidRPr="000E14A4">
        <w:rPr>
          <w:rFonts w:ascii="Calibri" w:hAnsi="Calibri" w:cs="Calibri"/>
          <w:szCs w:val="18"/>
        </w:rPr>
        <w:t>“</w:t>
      </w:r>
      <w:r w:rsidRPr="000E14A4">
        <w:rPr>
          <w:rFonts w:ascii="Calibri" w:hAnsi="Calibri" w:cs="Calibri"/>
          <w:b/>
          <w:color w:val="00188F"/>
          <w:szCs w:val="18"/>
        </w:rPr>
        <w:t>Ativação Pós-falha do Azure para Azure</w:t>
      </w:r>
      <w:r w:rsidRPr="000E14A4">
        <w:rPr>
          <w:rFonts w:ascii="Calibri" w:hAnsi="Calibri" w:cs="Calibri"/>
          <w:szCs w:val="18"/>
        </w:rPr>
        <w:t>”</w:t>
      </w:r>
      <w:r w:rsidRPr="000E14A4">
        <w:rPr>
          <w:rFonts w:ascii="Calibri" w:hAnsi="Calibri" w:cs="Calibri"/>
          <w:color w:val="505050"/>
          <w:szCs w:val="18"/>
        </w:rPr>
        <w:t xml:space="preserve"> </w:t>
      </w:r>
      <w:r w:rsidRPr="000E14A4">
        <w:rPr>
          <w:rFonts w:ascii="Calibri" w:hAnsi="Calibri" w:cs="Calibri"/>
          <w:szCs w:val="18"/>
        </w:rPr>
        <w:t>é a Ativação Pós-falha de uma Instância Protegida de um site primário do Azure para um site secundário do Azure.</w:t>
      </w:r>
      <w:r w:rsidRPr="000E14A4">
        <w:rPr>
          <w:rFonts w:ascii="Calibri" w:hAnsi="Calibri" w:cs="Calibri"/>
          <w:color w:val="505050"/>
          <w:szCs w:val="18"/>
          <w:highlight w:val="yellow"/>
        </w:rPr>
        <w:t xml:space="preserve"> </w:t>
      </w:r>
    </w:p>
    <w:p w14:paraId="257B0C8B"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Site Recovery de um site primário para um site secundário. As Instâncias Protegidas são enumeradas no separador Itens Protegidos na secção Serviços de Recuperação do Portal de Gestão.</w:t>
      </w:r>
    </w:p>
    <w:p w14:paraId="7C9D0649" w14:textId="77777777" w:rsidR="00E54BD6" w:rsidRPr="000E14A4" w:rsidRDefault="00E54BD6" w:rsidP="00E54BD6">
      <w:pPr>
        <w:pStyle w:val="ProductList-Body"/>
        <w:rPr>
          <w:rFonts w:ascii="Calibri" w:hAnsi="Calibri" w:cs="Calibri"/>
          <w:b/>
          <w:color w:val="00188F"/>
          <w:szCs w:val="18"/>
        </w:rPr>
      </w:pPr>
      <w:r w:rsidRPr="000E14A4">
        <w:rPr>
          <w:rFonts w:ascii="Calibri" w:hAnsi="Calibri" w:cs="Calibri"/>
          <w:b/>
          <w:color w:val="00188F"/>
          <w:szCs w:val="18"/>
        </w:rPr>
        <w:t>Cálculo do Período de Disponibilidade e Níveis de Serviço para a Ativação Pós-falha do Azure para Azure ou No Local para Azure</w:t>
      </w:r>
    </w:p>
    <w:p w14:paraId="2F071DE6"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Minutos de Ativação Pós-falha</w:t>
      </w:r>
      <w:r w:rsidRPr="000E14A4">
        <w:rPr>
          <w:rFonts w:ascii="Calibri" w:hAnsi="Calibri" w:cs="Calibri"/>
          <w:szCs w:val="18"/>
        </w:rPr>
        <w:t>” designa o número total de minutos num Período Aplicável durante o qual uma Ativação Pós-falha de uma Instância Protegida configurada para a replicação de No Local para No Local foi tentada, mas não foi concluída.</w:t>
      </w:r>
    </w:p>
    <w:p w14:paraId="3F12D24D"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Máximo de Minutos Disponíveis</w:t>
      </w:r>
      <w:r w:rsidRPr="000E14A4">
        <w:rPr>
          <w:rFonts w:ascii="Calibri" w:hAnsi="Calibri" w:cs="Calibri"/>
          <w:szCs w:val="18"/>
        </w:rPr>
        <w:t>” designa o número total de minutos durante os quais uma determinada Instância Protegida foi configurada para a replicação Azure para Azure ou No Local para Azure pelo Serviço Azure Site Recovery durante um Período Aplicável.</w:t>
      </w:r>
    </w:p>
    <w:p w14:paraId="501AB454"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Azure Site Recovery de um site primário para um site secundário. As Instâncias Protegidas são enumeradas no separador Itens Protegidos na secção Serviços de Recuperação do Portal de Gestão.</w:t>
      </w:r>
    </w:p>
    <w:p w14:paraId="2B84EAFC" w14:textId="77777777" w:rsidR="00E54BD6" w:rsidRPr="000E14A4" w:rsidRDefault="00E54BD6" w:rsidP="00E54BD6">
      <w:pPr>
        <w:pStyle w:val="ProductList-Body"/>
        <w:rPr>
          <w:rFonts w:ascii="Calibri" w:hAnsi="Calibri" w:cs="Calibri"/>
          <w:szCs w:val="18"/>
        </w:rPr>
      </w:pPr>
      <w:r w:rsidRPr="000E14A4">
        <w:rPr>
          <w:rFonts w:ascii="Calibri" w:hAnsi="Calibri" w:cs="Calibri"/>
          <w:b/>
          <w:color w:val="00188F"/>
          <w:szCs w:val="18"/>
        </w:rPr>
        <w:t>Período de Indisponibilidade</w:t>
      </w:r>
      <w:r w:rsidRPr="00002C9D">
        <w:rPr>
          <w:rFonts w:ascii="Calibri" w:hAnsi="Calibri" w:cs="Calibri"/>
          <w:b/>
          <w:bCs/>
          <w:szCs w:val="18"/>
        </w:rPr>
        <w:t>:</w:t>
      </w:r>
      <w:r w:rsidRPr="000E14A4">
        <w:rPr>
          <w:rFonts w:ascii="Calibri" w:hAnsi="Calibri" w:cs="Calibri"/>
          <w:szCs w:val="18"/>
        </w:rP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53791A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b/>
          <w:color w:val="00188F"/>
          <w:szCs w:val="18"/>
        </w:rPr>
        <w:t>Percentagem de Período de Disponibilidade</w:t>
      </w:r>
      <w:r w:rsidRPr="005A7614">
        <w:rPr>
          <w:rFonts w:ascii="Calibri" w:hAnsi="Calibri" w:cs="Calibri"/>
          <w:b/>
          <w:bCs/>
          <w:szCs w:val="18"/>
        </w:rPr>
        <w:t>:</w:t>
      </w:r>
      <w:r w:rsidRPr="000E14A4">
        <w:rPr>
          <w:rFonts w:ascii="Calibri" w:hAnsi="Calibri" w:cs="Calibri"/>
          <w:szCs w:val="18"/>
        </w:rPr>
        <w:t xml:space="preserve"> para a Ativação Pós-falha Azure para Azure ou No Local para Azure de uma Instância Protegida específica num determinado Período Aplicável é calculada como o Máximo de Minutos Disponíveis menos o Período de Indisponibilidade, dividido pelo Máximo de Minutos Disponíveis. </w:t>
      </w:r>
    </w:p>
    <w:p w14:paraId="5FDC624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szCs w:val="18"/>
        </w:rPr>
        <w:t>A Percentagem de Período de Disponibilidade é calculada através da seguinte fórmula:</w:t>
      </w:r>
    </w:p>
    <w:p w14:paraId="24B4169D" w14:textId="77777777" w:rsidR="00E54BD6" w:rsidRDefault="00E54BD6" w:rsidP="00E54BD6">
      <w:pPr>
        <w:pStyle w:val="ProductList-Body"/>
        <w:keepNext/>
        <w:rPr>
          <w:rFonts w:cstheme="minorHAnsi"/>
          <w:szCs w:val="18"/>
        </w:rPr>
      </w:pPr>
    </w:p>
    <w:p w14:paraId="2BD45B6E" w14:textId="77777777" w:rsidR="00E54BD6" w:rsidRPr="00EF7CF9" w:rsidRDefault="00000000" w:rsidP="00E54BD6">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C44F00"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 Ativação Pós-falha do Azure para Azure ou No Local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75FB3099" w14:textId="77777777" w:rsidTr="009D172D">
        <w:trPr>
          <w:tblHeader/>
        </w:trPr>
        <w:tc>
          <w:tcPr>
            <w:tcW w:w="5400" w:type="dxa"/>
            <w:shd w:val="clear" w:color="auto" w:fill="0072C6"/>
          </w:tcPr>
          <w:p w14:paraId="621763C7"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365BACA6"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E54BD6" w:rsidRPr="00B44CF9" w14:paraId="4ED20351" w14:textId="77777777" w:rsidTr="009D172D">
        <w:tc>
          <w:tcPr>
            <w:tcW w:w="5400" w:type="dxa"/>
          </w:tcPr>
          <w:p w14:paraId="408444AF"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2D4BC50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w:t>
            </w:r>
          </w:p>
        </w:tc>
      </w:tr>
      <w:tr w:rsidR="00E54BD6" w:rsidRPr="00B44CF9" w14:paraId="5692D66E" w14:textId="77777777" w:rsidTr="009D172D">
        <w:tc>
          <w:tcPr>
            <w:tcW w:w="5400" w:type="dxa"/>
          </w:tcPr>
          <w:p w14:paraId="69D62499"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5746EA2E"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25%</w:t>
            </w:r>
          </w:p>
        </w:tc>
      </w:tr>
    </w:tbl>
    <w:p w14:paraId="5A390D21" w14:textId="77777777" w:rsidR="00E54BD6" w:rsidRPr="00053A2B" w:rsidRDefault="00E54BD6" w:rsidP="00E54BD6">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Ativação Pós-falha do Local para o Azure</w:t>
      </w:r>
    </w:p>
    <w:p w14:paraId="59B99CA7" w14:textId="77777777" w:rsidR="00E54BD6" w:rsidRPr="00053A2B"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0BBA190" w14:textId="77777777" w:rsidR="00E54BD6" w:rsidRPr="0018346E"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860AE1">
        <w:rPr>
          <w:rFonts w:ascii="Calibri" w:hAnsi="Calibri" w:cs="Calibri"/>
          <w:b/>
          <w:bCs/>
        </w:rPr>
        <w:t>:</w:t>
      </w:r>
      <w:r>
        <w:rPr>
          <w:rFonts w:ascii="Calibri" w:hAnsi="Calibri" w:cs="Calibri"/>
        </w:rPr>
        <w:t xml:space="preserve"> Para uma Instância Protegida específica configurada para a replicação Local para o Azure num determinado Período Aplicável é de uma hora.</w:t>
      </w:r>
    </w:p>
    <w:p w14:paraId="7931E48E" w14:textId="77777777" w:rsidR="00E54BD6" w:rsidRPr="00053A2B" w:rsidRDefault="00E54BD6" w:rsidP="00E54BD6">
      <w:pPr>
        <w:pStyle w:val="ProductList-Body"/>
        <w:rPr>
          <w:rFonts w:ascii="Calibri" w:hAnsi="Calibri" w:cs="Calibri"/>
          <w:b/>
          <w:color w:val="00188F"/>
          <w:sz w:val="12"/>
          <w:szCs w:val="12"/>
        </w:rPr>
      </w:pPr>
    </w:p>
    <w:p w14:paraId="0A1A1439"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Ativação Pós-falha do Local para o Azure</w:t>
      </w:r>
      <w:r w:rsidRPr="00560BE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5D54C5D9" w14:textId="77777777" w:rsidTr="009D172D">
        <w:trPr>
          <w:tblHeader/>
        </w:trPr>
        <w:tc>
          <w:tcPr>
            <w:tcW w:w="5400" w:type="dxa"/>
            <w:shd w:val="clear" w:color="auto" w:fill="0072C6"/>
          </w:tcPr>
          <w:p w14:paraId="25869345" w14:textId="77777777" w:rsidR="00E54BD6" w:rsidRPr="00EF7CF9" w:rsidRDefault="00E54BD6"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36CC7943" w14:textId="77777777" w:rsidR="00E54BD6" w:rsidRPr="00EF7CF9" w:rsidRDefault="00E54BD6" w:rsidP="009D172D">
            <w:pPr>
              <w:pStyle w:val="ProductList-OfferingBody"/>
              <w:jc w:val="center"/>
              <w:rPr>
                <w:color w:val="FFFFFF" w:themeColor="background1"/>
              </w:rPr>
            </w:pPr>
            <w:r>
              <w:rPr>
                <w:color w:val="FFFFFF" w:themeColor="background1"/>
              </w:rPr>
              <w:t>Crédito de Serviço</w:t>
            </w:r>
          </w:p>
        </w:tc>
      </w:tr>
      <w:tr w:rsidR="00E54BD6" w:rsidRPr="00B44CF9" w14:paraId="4882952F" w14:textId="77777777" w:rsidTr="009D172D">
        <w:tc>
          <w:tcPr>
            <w:tcW w:w="5400" w:type="dxa"/>
          </w:tcPr>
          <w:p w14:paraId="1836ECC0"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0E25503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100%</w:t>
            </w:r>
          </w:p>
        </w:tc>
      </w:tr>
    </w:tbl>
    <w:p w14:paraId="54A2120D" w14:textId="77777777" w:rsidR="00E54BD6" w:rsidRPr="007E0001" w:rsidRDefault="00E54BD6" w:rsidP="00E54BD6">
      <w:pPr>
        <w:pStyle w:val="ProductList-Body"/>
        <w:spacing w:before="120"/>
        <w:rPr>
          <w:rFonts w:ascii="Calibri" w:hAnsi="Calibri" w:cs="Calibri"/>
          <w:b/>
          <w:bCs/>
          <w:color w:val="00188F"/>
          <w:szCs w:val="18"/>
        </w:rPr>
      </w:pPr>
      <w:r w:rsidRPr="007E0001">
        <w:rPr>
          <w:rFonts w:ascii="Calibri" w:hAnsi="Calibri" w:cs="Calibri"/>
          <w:b/>
          <w:bCs/>
          <w:color w:val="00188F"/>
          <w:szCs w:val="18"/>
        </w:rPr>
        <w:t>Objetivo de Tempo de Recuperação e Níveis de Serviço para Ativação Pós-falha do Azure para Azure</w:t>
      </w:r>
    </w:p>
    <w:p w14:paraId="689B5EBA" w14:textId="77777777" w:rsidR="00E54BD6" w:rsidRPr="007E0001" w:rsidRDefault="00E54BD6" w:rsidP="00E54BD6">
      <w:pPr>
        <w:pStyle w:val="ProductList-Body"/>
        <w:rPr>
          <w:rFonts w:ascii="Calibri" w:hAnsi="Calibri" w:cs="Calibri"/>
          <w:szCs w:val="18"/>
        </w:rPr>
      </w:pPr>
      <w:r w:rsidRPr="007E0001">
        <w:rPr>
          <w:rFonts w:ascii="Calibri" w:hAnsi="Calibri" w:cs="Calibri"/>
          <w:bCs/>
          <w:szCs w:val="18"/>
        </w:rPr>
        <w:t>“</w:t>
      </w:r>
      <w:r w:rsidRPr="007E0001">
        <w:rPr>
          <w:rFonts w:ascii="Calibri" w:hAnsi="Calibri" w:cs="Calibri"/>
          <w:b/>
          <w:bCs/>
          <w:color w:val="00188F"/>
          <w:szCs w:val="18"/>
        </w:rPr>
        <w:t>Objetivo de Tempo de Recuperação (RTO)</w:t>
      </w:r>
      <w:r w:rsidRPr="007E0001">
        <w:rPr>
          <w:rFonts w:ascii="Calibri" w:hAnsi="Calibri" w:cs="Calibri"/>
          <w:szCs w:val="18"/>
        </w:rPr>
        <w:t>”</w:t>
      </w:r>
      <w:r w:rsidRPr="007E0001">
        <w:rPr>
          <w:rFonts w:ascii="Calibri" w:hAnsi="Calibri" w:cs="Calibri"/>
          <w:color w:val="00188F"/>
          <w:szCs w:val="18"/>
        </w:rPr>
        <w:t xml:space="preserve"> </w:t>
      </w:r>
      <w:r w:rsidRPr="007E0001">
        <w:rPr>
          <w:rFonts w:ascii="Calibri" w:hAnsi="Calibri" w:cs="Calibri"/>
          <w:szCs w:val="18"/>
        </w:rP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2B8DF5E4" w14:textId="77777777" w:rsidR="00E54BD6" w:rsidRPr="007E0001" w:rsidRDefault="00E54BD6" w:rsidP="00E54BD6">
      <w:pPr>
        <w:spacing w:after="120" w:line="240" w:lineRule="auto"/>
        <w:rPr>
          <w:rFonts w:ascii="Calibri" w:hAnsi="Calibri" w:cs="Calibri"/>
          <w:color w:val="00188F"/>
          <w:sz w:val="18"/>
          <w:szCs w:val="18"/>
        </w:rPr>
      </w:pPr>
      <w:r w:rsidRPr="007E0001">
        <w:rPr>
          <w:rFonts w:ascii="Calibri" w:hAnsi="Calibri" w:cs="Calibri"/>
          <w:sz w:val="18"/>
          <w:szCs w:val="18"/>
        </w:rPr>
        <w:t>O “</w:t>
      </w:r>
      <w:r w:rsidRPr="007E0001">
        <w:rPr>
          <w:rFonts w:ascii="Calibri" w:hAnsi="Calibri" w:cs="Calibri"/>
          <w:b/>
          <w:bCs/>
          <w:color w:val="00188F"/>
          <w:sz w:val="18"/>
          <w:szCs w:val="18"/>
        </w:rPr>
        <w:t>Objetivo de Tempo de Recuperação</w:t>
      </w:r>
      <w:r w:rsidRPr="007E0001">
        <w:rPr>
          <w:rFonts w:ascii="Calibri" w:hAnsi="Calibri" w:cs="Calibri"/>
          <w:sz w:val="18"/>
          <w:szCs w:val="18"/>
        </w:rPr>
        <w:t>”</w:t>
      </w:r>
      <w:r w:rsidRPr="007E0001">
        <w:rPr>
          <w:rFonts w:ascii="Calibri" w:hAnsi="Calibri" w:cs="Calibri"/>
          <w:b/>
          <w:color w:val="00188F"/>
          <w:sz w:val="18"/>
          <w:szCs w:val="18"/>
        </w:rPr>
        <w:t xml:space="preserve"> </w:t>
      </w:r>
      <w:r w:rsidRPr="007E0001">
        <w:rPr>
          <w:rFonts w:ascii="Calibri" w:hAnsi="Calibri" w:cs="Calibri"/>
          <w:sz w:val="18"/>
          <w:szCs w:val="18"/>
        </w:rPr>
        <w:t>para uma Instância Protegida específica configurada para a replicação Azure para Azure num determinado Período Aplicável é de 1 hora.</w:t>
      </w:r>
    </w:p>
    <w:p w14:paraId="001EEA06" w14:textId="77777777" w:rsidR="00E54BD6" w:rsidRPr="007E0001" w:rsidRDefault="00E54BD6" w:rsidP="00E54BD6">
      <w:pPr>
        <w:pStyle w:val="ProductList-Body"/>
        <w:rPr>
          <w:rFonts w:ascii="Calibri" w:hAnsi="Calibri" w:cs="Calibri"/>
          <w:szCs w:val="18"/>
        </w:rPr>
      </w:pPr>
      <w:r w:rsidRPr="007E0001">
        <w:rPr>
          <w:rFonts w:ascii="Calibri" w:hAnsi="Calibri" w:cs="Calibri"/>
          <w:b/>
          <w:color w:val="00188F"/>
          <w:szCs w:val="18"/>
        </w:rPr>
        <w:t>Os seguintes Níveis de Serviço e Créditos de Serviço são aplicáveis à utilização que o Cliente faz de cada Instância Protegida no Serviço Site Recovery para Ativação Pós-falha do Azure para Azure</w:t>
      </w:r>
      <w:r w:rsidRPr="00B711B4">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14:paraId="02276382"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49284"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759D7B"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E54BD6" w14:paraId="17E634C7"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13464"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3A2B7"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75837827" w14:textId="77777777" w:rsidR="00E54BD6" w:rsidRPr="00053A2B" w:rsidRDefault="00E54BD6" w:rsidP="001E0CE1">
      <w:pPr>
        <w:spacing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Os créditos de serviço por falha da ativação pós-falha não serão aplicáveis se a capacidade de computação na região secundária não estiver disponível.</w:t>
      </w:r>
    </w:p>
    <w:p w14:paraId="43689F8D"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37748417" w14:textId="77777777" w:rsidR="004F034D" w:rsidRPr="004F034D" w:rsidRDefault="004F034D" w:rsidP="00F01ED6">
      <w:pPr>
        <w:pStyle w:val="ProductList-Offering2Heading"/>
        <w:keepNext/>
        <w:tabs>
          <w:tab w:val="clear" w:pos="360"/>
          <w:tab w:val="clear" w:pos="720"/>
          <w:tab w:val="clear" w:pos="1080"/>
        </w:tabs>
        <w:outlineLvl w:val="2"/>
      </w:pPr>
      <w:bookmarkStart w:id="352" w:name="_Toc167467060"/>
      <w:r>
        <w:t>Spatial Anchors</w:t>
      </w:r>
      <w:bookmarkEnd w:id="352"/>
    </w:p>
    <w:p w14:paraId="0BFC321D" w14:textId="77777777" w:rsidR="004F034D" w:rsidRPr="00405BA5" w:rsidRDefault="004F034D" w:rsidP="00F01ED6">
      <w:pPr>
        <w:pStyle w:val="ProductList-Body"/>
        <w:keepNext/>
        <w:rPr>
          <w:b/>
          <w:bCs/>
          <w:color w:val="00188F"/>
        </w:rPr>
      </w:pPr>
      <w:r>
        <w:rPr>
          <w:b/>
          <w:bCs/>
          <w:color w:val="00188F"/>
        </w:rPr>
        <w:t>Definições Adicionais</w:t>
      </w:r>
    </w:p>
    <w:p w14:paraId="651B2826" w14:textId="4D8F7671" w:rsidR="004F034D" w:rsidRDefault="00380305" w:rsidP="00F01ED6">
      <w:pPr>
        <w:pStyle w:val="ProductList-Body"/>
      </w:pPr>
      <w:r>
        <w:t>“</w:t>
      </w:r>
      <w:r w:rsidR="004F034D">
        <w:rPr>
          <w:b/>
          <w:bCs/>
          <w:color w:val="00188F"/>
        </w:rPr>
        <w:t>Total de Tentativas de Transação</w:t>
      </w:r>
      <w:r>
        <w:t>”</w:t>
      </w:r>
      <w:r w:rsidR="004F034D">
        <w:t xml:space="preserve"> é o número total de pedidos de API autenticados em relação aos Azure Spatial Anchors feitos pelo Cliente durante um Período Aplicável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796CA674" w14:textId="6C28C700" w:rsidR="004F034D" w:rsidRDefault="00380305" w:rsidP="00F01ED6">
      <w:pPr>
        <w:pStyle w:val="ProductList-Body"/>
      </w:pPr>
      <w:r w:rsidRPr="00CB7596">
        <w:t>“</w:t>
      </w:r>
      <w:r w:rsidR="004F034D">
        <w:rPr>
          <w:b/>
          <w:bCs/>
          <w:color w:val="00188F"/>
        </w:rPr>
        <w:t>Transações com Falha</w:t>
      </w:r>
      <w:r w:rsidRPr="00CB7596">
        <w:t>”</w:t>
      </w:r>
      <w:r w:rsidR="004F034D">
        <w:t xml:space="preserve"> é o conjunto de todos os pedidos para a API de Azure Spatial Anchors no Total de Tentativas de Transação que devolve um Código de Erro.</w:t>
      </w:r>
    </w:p>
    <w:p w14:paraId="5DEAF8F5" w14:textId="33CFCAAA" w:rsidR="004F034D" w:rsidRPr="001012EB" w:rsidRDefault="00EE6E3C" w:rsidP="00F01ED6">
      <w:pPr>
        <w:pStyle w:val="ProductList-Body"/>
        <w:keepNext/>
        <w:rPr>
          <w:b/>
          <w:bCs/>
          <w:color w:val="00188F"/>
        </w:rPr>
      </w:pPr>
      <w:r>
        <w:rPr>
          <w:b/>
          <w:bCs/>
          <w:color w:val="00188F"/>
        </w:rPr>
        <w:t>Cálculo do Período de Disponibilidade</w:t>
      </w:r>
    </w:p>
    <w:p w14:paraId="1A5DAFF7" w14:textId="21A8B03C" w:rsidR="004F034D" w:rsidRDefault="004F034D" w:rsidP="00F01ED6">
      <w:pPr>
        <w:pStyle w:val="ProductList-Body"/>
      </w:pPr>
      <w:r>
        <w:t xml:space="preserve">A </w:t>
      </w:r>
      <w:r w:rsidR="00380305">
        <w:t>“</w:t>
      </w:r>
      <w:r>
        <w:rPr>
          <w:b/>
          <w:bCs/>
          <w:color w:val="00188F"/>
        </w:rPr>
        <w:t>Percentagem de Período de Disponibilidade</w:t>
      </w:r>
      <w:r w:rsidR="00380305">
        <w:t>”</w:t>
      </w:r>
      <w:r>
        <w:t xml:space="preserve"> para os Azure Spatial Anchors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197042BD" w14:textId="77777777" w:rsidR="00F21F65" w:rsidRPr="00593E99" w:rsidRDefault="00F21F65" w:rsidP="00F01ED6">
      <w:pPr>
        <w:pStyle w:val="ProductList-Body"/>
        <w:rPr>
          <w:sz w:val="12"/>
          <w:szCs w:val="12"/>
        </w:rPr>
      </w:pPr>
    </w:p>
    <w:p w14:paraId="02BCFA38" w14:textId="3EE7BAA7" w:rsidR="00F21F65" w:rsidRPr="00EF7CF9" w:rsidRDefault="00000000" w:rsidP="00593E99">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F01ED6">
      <w:pPr>
        <w:pStyle w:val="ProductList-Body"/>
        <w:rPr>
          <w:b/>
          <w:bCs/>
          <w:color w:val="00188F"/>
        </w:rPr>
      </w:pPr>
      <w:r>
        <w:rPr>
          <w:b/>
          <w:bCs/>
          <w:color w:val="00188F"/>
        </w:rPr>
        <w:t>Os seguintes Níveis de Serviço e Créditos de Serviço são aplicáveis às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FF80F05" w14:textId="77777777" w:rsidR="005C638F" w:rsidRPr="00EF7CF9" w:rsidRDefault="005C638F" w:rsidP="00F01ED6">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F01ED6">
            <w:pPr>
              <w:pStyle w:val="ProductList-OfferingBody"/>
              <w:jc w:val="center"/>
            </w:pPr>
            <w:r>
              <w:t>&lt; 99,9%</w:t>
            </w:r>
          </w:p>
        </w:tc>
        <w:tc>
          <w:tcPr>
            <w:tcW w:w="5400" w:type="dxa"/>
          </w:tcPr>
          <w:p w14:paraId="7357F934" w14:textId="77777777" w:rsidR="005C638F" w:rsidRPr="00EF7CF9" w:rsidRDefault="005C638F" w:rsidP="00F01ED6">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F01ED6">
            <w:pPr>
              <w:pStyle w:val="ProductList-OfferingBody"/>
              <w:jc w:val="center"/>
            </w:pPr>
            <w:r>
              <w:t>&lt; 99%</w:t>
            </w:r>
          </w:p>
        </w:tc>
        <w:tc>
          <w:tcPr>
            <w:tcW w:w="5400" w:type="dxa"/>
          </w:tcPr>
          <w:p w14:paraId="7AD1629F" w14:textId="77777777" w:rsidR="005C638F" w:rsidRPr="00EF7CF9" w:rsidRDefault="005C638F" w:rsidP="00F01ED6">
            <w:pPr>
              <w:pStyle w:val="ProductList-OfferingBody"/>
              <w:jc w:val="center"/>
            </w:pPr>
            <w:r>
              <w:t>25%</w:t>
            </w:r>
          </w:p>
        </w:tc>
      </w:tr>
    </w:tbl>
    <w:p w14:paraId="11A28583"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70D3B8C1" w14:textId="77777777" w:rsidR="004731F2" w:rsidRPr="004731F2" w:rsidRDefault="004731F2" w:rsidP="00840862">
      <w:pPr>
        <w:pStyle w:val="ProductList-Offering2Heading"/>
        <w:pageBreakBefore/>
        <w:tabs>
          <w:tab w:val="clear" w:pos="360"/>
          <w:tab w:val="clear" w:pos="720"/>
          <w:tab w:val="clear" w:pos="1080"/>
        </w:tabs>
        <w:outlineLvl w:val="2"/>
      </w:pPr>
      <w:bookmarkStart w:id="353" w:name="_Toc167467061"/>
      <w:r>
        <w:t>Azure Spring Apps</w:t>
      </w:r>
      <w:bookmarkEnd w:id="353"/>
    </w:p>
    <w:p w14:paraId="0563B350" w14:textId="77777777" w:rsidR="004731F2" w:rsidRPr="004731F2" w:rsidRDefault="004731F2" w:rsidP="00F01ED6">
      <w:pPr>
        <w:pStyle w:val="ProductList-Body"/>
        <w:rPr>
          <w:b/>
          <w:bCs/>
          <w:color w:val="00188F"/>
        </w:rPr>
      </w:pPr>
      <w:r>
        <w:rPr>
          <w:b/>
          <w:bCs/>
          <w:color w:val="00188F"/>
        </w:rPr>
        <w:t>Definições Adicionais</w:t>
      </w:r>
    </w:p>
    <w:p w14:paraId="5CE2A674" w14:textId="00CA5FE9" w:rsidR="004731F2" w:rsidRDefault="00380305" w:rsidP="00F01ED6">
      <w:pPr>
        <w:pStyle w:val="ProductList-Body"/>
      </w:pPr>
      <w:r>
        <w:t>“</w:t>
      </w:r>
      <w:r w:rsidR="004731F2">
        <w:rPr>
          <w:b/>
          <w:bCs/>
          <w:color w:val="00188F"/>
        </w:rPr>
        <w:t>Aplicação</w:t>
      </w:r>
      <w:r>
        <w:t>”</w:t>
      </w:r>
      <w:r w:rsidR="004731F2">
        <w:t xml:space="preserve"> é uma Aplicação do Spring Boot implementada pelo Cliente no Azure Spring Apps. Excluindo as Aplicações na Camada Basic.</w:t>
      </w:r>
    </w:p>
    <w:p w14:paraId="10973B28" w14:textId="6CE4C804" w:rsidR="004731F2" w:rsidRDefault="00380305" w:rsidP="00F01ED6">
      <w:pPr>
        <w:pStyle w:val="ProductList-Body"/>
      </w:pPr>
      <w:r>
        <w:t>“</w:t>
      </w:r>
      <w:r w:rsidR="004731F2">
        <w:rPr>
          <w:b/>
          <w:bCs/>
          <w:color w:val="00188F"/>
        </w:rPr>
        <w:t>Runtime do Serviço Spring Apps</w:t>
      </w:r>
      <w:r>
        <w:t>”</w:t>
      </w:r>
      <w:r w:rsidR="004731F2">
        <w:t xml:space="preserve"> é uma coleção de componentes do Spring Apps (por exemplo, Spring Apps Config Server, Spring Apps Registry) alojada pela Microsoft.</w:t>
      </w:r>
    </w:p>
    <w:p w14:paraId="6C47BC19" w14:textId="7BA2076C" w:rsidR="004731F2" w:rsidRPr="004731F2" w:rsidRDefault="00EE6E3C" w:rsidP="00F01ED6">
      <w:pPr>
        <w:pStyle w:val="ProductList-Body"/>
        <w:spacing w:before="120"/>
        <w:rPr>
          <w:b/>
          <w:bCs/>
          <w:color w:val="00188F"/>
        </w:rPr>
      </w:pPr>
      <w:r>
        <w:rPr>
          <w:b/>
          <w:bCs/>
          <w:color w:val="00188F"/>
        </w:rPr>
        <w:t>Cálculo do Período de Disponibilidade e Níveis de Serviço para o Azure Spring Apps</w:t>
      </w:r>
    </w:p>
    <w:p w14:paraId="17080AFD" w14:textId="7ED6F6CB" w:rsidR="004731F2" w:rsidRDefault="00380305" w:rsidP="00F01ED6">
      <w:pPr>
        <w:pStyle w:val="ProductList-Body"/>
      </w:pPr>
      <w:r>
        <w:t>“</w:t>
      </w:r>
      <w:r w:rsidR="004731F2">
        <w:rPr>
          <w:b/>
          <w:bCs/>
          <w:color w:val="00188F"/>
        </w:rPr>
        <w:t>Minutos de Implementação</w:t>
      </w:r>
      <w:r>
        <w:t>”</w:t>
      </w:r>
      <w:r w:rsidR="004731F2">
        <w:t xml:space="preserve"> designa o número total de minutos durante os quais uma determinada Aplicação foi definida para ser executada no</w:t>
      </w:r>
      <w:r w:rsidR="00EB3633">
        <w:t> </w:t>
      </w:r>
      <w:r w:rsidR="004731F2">
        <w:t>Microsoft Azure durante um Período Aplicável. Os Minutos de Implementação são calculados a partir do momento em que a Aplicação foi criada</w:t>
      </w:r>
      <w:r w:rsidR="00EB3633">
        <w:t> </w:t>
      </w:r>
      <w:r w:rsidR="004731F2">
        <w:t>ou o Cliente iniciou uma ação que resultaria na execução da Aplicação até ao momento em que o Cliente iniciou uma ação que resultaria na</w:t>
      </w:r>
      <w:r w:rsidR="00EB3633">
        <w:t> </w:t>
      </w:r>
      <w:r w:rsidR="004731F2">
        <w:t>interrupção ou eliminação da Aplicação.</w:t>
      </w:r>
    </w:p>
    <w:p w14:paraId="7ADA867F" w14:textId="38A71791" w:rsidR="004731F2" w:rsidRDefault="00380305" w:rsidP="00F01ED6">
      <w:pPr>
        <w:pStyle w:val="ProductList-Body"/>
      </w:pPr>
      <w:r>
        <w:t>“</w:t>
      </w:r>
      <w:r w:rsidR="004731F2">
        <w:rPr>
          <w:b/>
          <w:bCs/>
          <w:color w:val="00188F"/>
        </w:rPr>
        <w:t>Máximo de Minutos Disponíveis</w:t>
      </w:r>
      <w:r>
        <w:t>”</w:t>
      </w:r>
      <w:r w:rsidR="004731F2">
        <w:t xml:space="preserve"> designa a soma de todos os Minutos de Implementação em todas as Aplicações implementadas pelo Cliente numa determinada subscrição do Microsoft Azure durante um Período Aplicável.</w:t>
      </w:r>
    </w:p>
    <w:p w14:paraId="78D8D718" w14:textId="5E04B5DC" w:rsidR="004731F2" w:rsidRDefault="00380305" w:rsidP="00F01ED6">
      <w:pPr>
        <w:pStyle w:val="ProductList-Body"/>
      </w:pPr>
      <w:r>
        <w:t>“</w:t>
      </w:r>
      <w:r w:rsidR="004731F2">
        <w:rPr>
          <w:b/>
          <w:bCs/>
          <w:color w:val="00188F"/>
        </w:rPr>
        <w:t>Período de Indisponibilidade</w:t>
      </w:r>
      <w:r>
        <w:t>”</w:t>
      </w:r>
      <w:r w:rsidR="004731F2">
        <w:t xml:space="preserve"> designa a soma de todos os Minutos de Implementação, em todas as Aplicações implementadas pelo Cliente numa</w:t>
      </w:r>
      <w:r w:rsidR="00A67B21">
        <w:t> </w:t>
      </w:r>
      <w:r w:rsidR="004731F2">
        <w:t>determinada subscrição do Microsoft Azure, durante um Período Aplicável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480E1E8E" w14:textId="3B4037AE" w:rsidR="004731F2" w:rsidRDefault="00380305" w:rsidP="00F01ED6">
      <w:pPr>
        <w:pStyle w:val="ProductList-Body"/>
      </w:pPr>
      <w:r>
        <w:t>“</w:t>
      </w:r>
      <w:r w:rsidR="004731F2">
        <w:rPr>
          <w:b/>
          <w:bCs/>
          <w:color w:val="00188F"/>
        </w:rPr>
        <w:t>Percentagem de Período de Disponibilidade</w:t>
      </w:r>
      <w:r>
        <w:t>”</w:t>
      </w:r>
      <w:r w:rsidR="004731F2">
        <w:t xml:space="preserve"> A Percentagem de Período de Disponibilidade é calculada utilizando a seguinte fórmula:</w:t>
      </w:r>
    </w:p>
    <w:p w14:paraId="20BD0756" w14:textId="77777777" w:rsidR="004731F2" w:rsidRPr="00593E99" w:rsidRDefault="004731F2" w:rsidP="00F01ED6">
      <w:pPr>
        <w:pStyle w:val="ProductList-Body"/>
        <w:rPr>
          <w:sz w:val="12"/>
          <w:szCs w:val="12"/>
        </w:rPr>
      </w:pPr>
    </w:p>
    <w:p w14:paraId="0ECF3A39" w14:textId="7E47185F" w:rsidR="004731F2"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F62620" w14:textId="33C509D8" w:rsidR="004731F2" w:rsidRPr="004731F2" w:rsidRDefault="00DE237E" w:rsidP="00F01ED6">
      <w:pPr>
        <w:pStyle w:val="ProductList-Body"/>
        <w:rPr>
          <w:b/>
          <w:bCs/>
          <w:color w:val="00188F"/>
        </w:rPr>
      </w:pPr>
      <w:r>
        <w:rPr>
          <w:b/>
          <w:bCs/>
          <w:color w:val="00188F"/>
        </w:rPr>
        <w:t>Os seguintes Níveis de Serviço e Créditos de Serviço são aplicáveis à Camada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EF3B8E" w14:textId="77777777" w:rsidR="004731F2" w:rsidRPr="00EF7CF9" w:rsidRDefault="004731F2" w:rsidP="00F01ED6">
            <w:pPr>
              <w:pStyle w:val="ProductList-OfferingBody"/>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F01ED6">
            <w:pPr>
              <w:pStyle w:val="ProductList-OfferingBody"/>
              <w:jc w:val="center"/>
            </w:pPr>
            <w:r>
              <w:t>&lt; 99,9%</w:t>
            </w:r>
          </w:p>
        </w:tc>
        <w:tc>
          <w:tcPr>
            <w:tcW w:w="5400" w:type="dxa"/>
          </w:tcPr>
          <w:p w14:paraId="6A78877F" w14:textId="77777777" w:rsidR="004731F2" w:rsidRPr="00EF7CF9" w:rsidRDefault="004731F2" w:rsidP="00F01ED6">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F01ED6">
            <w:pPr>
              <w:pStyle w:val="ProductList-OfferingBody"/>
              <w:jc w:val="center"/>
            </w:pPr>
            <w:r>
              <w:t>&lt; 99%</w:t>
            </w:r>
          </w:p>
        </w:tc>
        <w:tc>
          <w:tcPr>
            <w:tcW w:w="5400" w:type="dxa"/>
          </w:tcPr>
          <w:p w14:paraId="7BBF4E72" w14:textId="77777777" w:rsidR="004731F2" w:rsidRPr="00EF7CF9" w:rsidRDefault="004731F2" w:rsidP="00F01ED6">
            <w:pPr>
              <w:pStyle w:val="ProductList-OfferingBody"/>
              <w:jc w:val="center"/>
            </w:pPr>
            <w:r>
              <w:t>25%</w:t>
            </w:r>
          </w:p>
        </w:tc>
      </w:tr>
    </w:tbl>
    <w:p w14:paraId="2533A8E1" w14:textId="77777777" w:rsidR="002B686C" w:rsidRPr="006A47EC" w:rsidRDefault="002B686C" w:rsidP="00F01ED6">
      <w:pPr>
        <w:pStyle w:val="ProductList-Body"/>
        <w:rPr>
          <w:b/>
          <w:bCs/>
          <w:color w:val="00188F"/>
          <w:sz w:val="12"/>
          <w:szCs w:val="12"/>
        </w:rPr>
      </w:pPr>
    </w:p>
    <w:p w14:paraId="1785D4EF" w14:textId="7C09F61D" w:rsidR="002B686C" w:rsidRDefault="002B686C" w:rsidP="00F01ED6">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F01ED6">
            <w:pPr>
              <w:pStyle w:val="ProductList-OfferingBody"/>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F01ED6">
            <w:pPr>
              <w:pStyle w:val="ProductList-OfferingBody"/>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F01ED6">
            <w:pPr>
              <w:pStyle w:val="ProductList-OfferingBody"/>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F01ED6">
            <w:pPr>
              <w:pStyle w:val="ProductList-OfferingBody"/>
              <w:jc w:val="center"/>
            </w:pPr>
            <w:r>
              <w:t>25%</w:t>
            </w:r>
          </w:p>
        </w:tc>
      </w:tr>
    </w:tbl>
    <w:bookmarkStart w:id="354" w:name="_Toc52348987"/>
    <w:p w14:paraId="2C79D36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1E3AFFC" w14:textId="30D67989" w:rsidR="003D733D" w:rsidRPr="00EF7CF9" w:rsidRDefault="003D733D" w:rsidP="00F01ED6">
      <w:pPr>
        <w:pStyle w:val="ProductList-Offering2Heading"/>
        <w:tabs>
          <w:tab w:val="clear" w:pos="360"/>
          <w:tab w:val="clear" w:pos="720"/>
          <w:tab w:val="clear" w:pos="1080"/>
        </w:tabs>
        <w:outlineLvl w:val="2"/>
      </w:pPr>
      <w:bookmarkStart w:id="355" w:name="_Toc167467062"/>
      <w:r>
        <w:t>Base de Dados SQL do Azure</w:t>
      </w:r>
      <w:bookmarkEnd w:id="355"/>
      <w:r>
        <w:t xml:space="preserve"> </w:t>
      </w:r>
      <w:bookmarkEnd w:id="354"/>
    </w:p>
    <w:p w14:paraId="66E30F7E" w14:textId="77777777" w:rsidR="003D733D" w:rsidRPr="00EF7CF9" w:rsidRDefault="003D733D" w:rsidP="00F01ED6">
      <w:pPr>
        <w:pStyle w:val="ProductList-Body"/>
      </w:pPr>
      <w:r>
        <w:rPr>
          <w:b/>
          <w:color w:val="00188F"/>
        </w:rPr>
        <w:t>Definições Adicionais</w:t>
      </w:r>
      <w:r w:rsidRPr="00473DD3">
        <w:rPr>
          <w:b/>
          <w:color w:val="00188F"/>
        </w:rPr>
        <w:t>:</w:t>
      </w:r>
    </w:p>
    <w:p w14:paraId="2FD63069" w14:textId="721D552E" w:rsidR="003D733D" w:rsidRPr="00ED4527" w:rsidRDefault="00380305" w:rsidP="00F01ED6">
      <w:pPr>
        <w:pStyle w:val="ProductList-Body"/>
        <w:jc w:val="both"/>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designa uma área isolada de falhas numa região do Azure que providencia alimentação, refrigeração e rede redundantes.</w:t>
      </w:r>
    </w:p>
    <w:p w14:paraId="470C0B9A" w14:textId="3543563B" w:rsidR="003D733D" w:rsidRPr="00ED4527" w:rsidRDefault="00380305" w:rsidP="00F01ED6">
      <w:pPr>
        <w:pStyle w:val="ProductList-Body"/>
        <w:rPr>
          <w:color w:val="000000" w:themeColor="text1"/>
        </w:rPr>
      </w:pPr>
      <w:r>
        <w:rPr>
          <w:color w:val="000000" w:themeColor="text1"/>
        </w:rPr>
        <w:t>“</w:t>
      </w:r>
      <w:r w:rsidR="003D733D">
        <w:rPr>
          <w:b/>
          <w:bCs/>
          <w:color w:val="00188F"/>
        </w:rPr>
        <w:t>Base de dados</w:t>
      </w:r>
      <w:r>
        <w:rPr>
          <w:color w:val="000000" w:themeColor="text1"/>
        </w:rPr>
        <w:t>”</w:t>
      </w:r>
      <w:r w:rsidR="003D733D">
        <w:rPr>
          <w:color w:val="000000" w:themeColor="text1"/>
        </w:rPr>
        <w:t xml:space="preserve"> designa qualquer Base de Dados SQL do Microsoft Azure criada em qualquer um dos níveis de Serviço e implementada quer como uma base de dados individual ou num Conjunto Elástico.</w:t>
      </w:r>
    </w:p>
    <w:p w14:paraId="3425FC85" w14:textId="3B199AB2" w:rsidR="003D733D" w:rsidRPr="00ED4527" w:rsidRDefault="00380305" w:rsidP="00F01ED6">
      <w:pPr>
        <w:pStyle w:val="ProductList-Body"/>
        <w:rPr>
          <w:color w:val="000000" w:themeColor="text1"/>
        </w:rPr>
      </w:pPr>
      <w:r>
        <w:rPr>
          <w:color w:val="000000" w:themeColor="text1"/>
        </w:rPr>
        <w:t>“</w:t>
      </w:r>
      <w:r w:rsidR="003D733D">
        <w:rPr>
          <w:b/>
          <w:bCs/>
          <w:color w:val="00188F"/>
        </w:rPr>
        <w:t>Implementação Redundante por Zona</w:t>
      </w:r>
      <w:r>
        <w:rPr>
          <w:color w:val="000000" w:themeColor="text1"/>
        </w:rPr>
        <w:t>”</w:t>
      </w:r>
      <w:r w:rsidR="003D733D">
        <w:rPr>
          <w:color w:val="000000" w:themeColor="text1"/>
        </w:rPr>
        <w:t xml:space="preserve"> designa uma Base de Dados implementada em várias Zonas de Disponibilidade.</w:t>
      </w:r>
    </w:p>
    <w:p w14:paraId="30555189" w14:textId="21085EA7" w:rsidR="003D733D" w:rsidRPr="00ED4527" w:rsidRDefault="00380305" w:rsidP="00F01ED6">
      <w:pPr>
        <w:pStyle w:val="ProductList-Body"/>
        <w:rPr>
          <w:color w:val="000000" w:themeColor="text1"/>
        </w:rPr>
      </w:pPr>
      <w:r>
        <w:rPr>
          <w:color w:val="000000" w:themeColor="text1"/>
        </w:rPr>
        <w:t>“</w:t>
      </w:r>
      <w:r w:rsidR="003D733D">
        <w:rPr>
          <w:b/>
          <w:bCs/>
          <w:color w:val="00188F"/>
        </w:rPr>
        <w:t>Principal</w:t>
      </w:r>
      <w:r>
        <w:rPr>
          <w:color w:val="000000" w:themeColor="text1"/>
        </w:rPr>
        <w:t>”</w:t>
      </w:r>
      <w:r w:rsidR="003D733D">
        <w:rPr>
          <w:color w:val="000000" w:themeColor="text1"/>
        </w:rPr>
        <w:t xml:space="preserve"> designa qualquer Base de Dados que tenha uma relação de georreplicação ativa com uma Base de Dados noutras regiões Azure. A</w:t>
      </w:r>
      <w:r w:rsidR="00870B51">
        <w:rPr>
          <w:color w:val="000000" w:themeColor="text1"/>
        </w:rPr>
        <w:t> </w:t>
      </w:r>
      <w:r w:rsidR="003D733D">
        <w:rPr>
          <w:color w:val="000000" w:themeColor="text1"/>
        </w:rPr>
        <w:t>Principal pode processar pedidos de leitura e escrita da aplicação.</w:t>
      </w:r>
    </w:p>
    <w:p w14:paraId="5425B8BB" w14:textId="080748CD" w:rsidR="003D733D" w:rsidRPr="00ED4527" w:rsidRDefault="00380305" w:rsidP="00F01ED6">
      <w:pPr>
        <w:pStyle w:val="ProductList-Body"/>
        <w:rPr>
          <w:color w:val="000000" w:themeColor="text1"/>
        </w:rPr>
      </w:pPr>
      <w:r>
        <w:rPr>
          <w:color w:val="000000" w:themeColor="text1"/>
        </w:rPr>
        <w:t>“</w:t>
      </w:r>
      <w:r w:rsidR="003D733D">
        <w:rPr>
          <w:b/>
          <w:bCs/>
          <w:color w:val="00188F"/>
        </w:rPr>
        <w:t>Secundária</w:t>
      </w:r>
      <w:r>
        <w:rPr>
          <w:color w:val="000000" w:themeColor="text1"/>
        </w:rPr>
        <w:t>”</w:t>
      </w:r>
      <w:r w:rsidR="003D733D">
        <w:rPr>
          <w:color w:val="000000" w:themeColor="text1"/>
        </w:rPr>
        <w:t xml:space="preserve"> designa qualquer Base de Dados que mantém uma relação de georreplicação assíncrona com um Principal noutra região do Azure e</w:t>
      </w:r>
      <w:r w:rsidR="000401F7">
        <w:rPr>
          <w:color w:val="000000" w:themeColor="text1"/>
        </w:rPr>
        <w:t> </w:t>
      </w:r>
      <w:r w:rsidR="003D733D">
        <w:rPr>
          <w:color w:val="000000" w:themeColor="text1"/>
        </w:rPr>
        <w:t>pode ser utilizada como alvo de ativação pós-falha. A Secundária pode processar pedidos de só de leitura das aplicações.</w:t>
      </w:r>
    </w:p>
    <w:p w14:paraId="462CAE1B" w14:textId="659EF992" w:rsidR="003D733D" w:rsidRPr="003B474A" w:rsidRDefault="00380305" w:rsidP="00F01ED6">
      <w:pPr>
        <w:pStyle w:val="ProductList-Body"/>
        <w:rPr>
          <w:color w:val="000000" w:themeColor="text1"/>
          <w:spacing w:val="-2"/>
        </w:rPr>
      </w:pPr>
      <w:r>
        <w:rPr>
          <w:color w:val="000000" w:themeColor="text1"/>
          <w:spacing w:val="-2"/>
        </w:rPr>
        <w:t>“</w:t>
      </w:r>
      <w:r w:rsidR="003D733D" w:rsidRPr="003B474A">
        <w:rPr>
          <w:b/>
          <w:bCs/>
          <w:color w:val="00188F"/>
          <w:spacing w:val="-2"/>
        </w:rPr>
        <w:t>Secundária Compatível</w:t>
      </w:r>
      <w:r>
        <w:rPr>
          <w:color w:val="000000" w:themeColor="text1"/>
          <w:spacing w:val="-2"/>
        </w:rPr>
        <w:t>”</w:t>
      </w:r>
      <w:r w:rsidR="003D733D" w:rsidRPr="003B474A">
        <w:rPr>
          <w:color w:val="000000" w:themeColor="text1"/>
          <w:spacing w:val="-2"/>
        </w:rPr>
        <w:t xml:space="preserve">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3B202949" w14:textId="0F92E510" w:rsidR="003D733D" w:rsidRPr="00ED4527" w:rsidRDefault="00EE6E3C" w:rsidP="00F01ED6">
      <w:pPr>
        <w:pStyle w:val="ProductList-Body"/>
        <w:spacing w:before="120"/>
        <w:rPr>
          <w:b/>
          <w:bCs/>
          <w:color w:val="00188F"/>
        </w:rPr>
      </w:pPr>
      <w:r>
        <w:rPr>
          <w:b/>
          <w:bCs/>
          <w:color w:val="00188F"/>
        </w:rPr>
        <w:t>Cálculo do Período de Disponibilidade e Níveis de Serviço para o Serviço de Base de Dados SQL do Azure</w:t>
      </w:r>
    </w:p>
    <w:p w14:paraId="5BDCA970" w14:textId="16D601A2" w:rsidR="003D733D" w:rsidRDefault="00380305" w:rsidP="00F01ED6">
      <w:pPr>
        <w:pStyle w:val="ProductList-Body"/>
      </w:pPr>
      <w:r>
        <w:t>“</w:t>
      </w:r>
      <w:r w:rsidR="003D733D">
        <w:rPr>
          <w:b/>
          <w:bCs/>
          <w:color w:val="00188F"/>
        </w:rPr>
        <w:t>Minutos de Implementação</w:t>
      </w:r>
      <w:r>
        <w:t>”</w:t>
      </w:r>
      <w:r w:rsidR="003D733D">
        <w:t xml:space="preserve"> designa o número total de minutos durante os quais uma determinada Base de Dados esteve operacional no Microsoft Azure durante um Período Aplicável.</w:t>
      </w:r>
    </w:p>
    <w:p w14:paraId="3B5D1850" w14:textId="511CE62D" w:rsidR="003D733D" w:rsidRPr="00EF7CF9" w:rsidRDefault="00380305" w:rsidP="00F01ED6">
      <w:pPr>
        <w:pStyle w:val="ProductList-Body"/>
      </w:pPr>
      <w:r>
        <w:t>“</w:t>
      </w:r>
      <w:r w:rsidR="003D733D">
        <w:rPr>
          <w:b/>
          <w:color w:val="00188F"/>
        </w:rPr>
        <w:t>Máximo de Minutos Disponíveis</w:t>
      </w:r>
      <w:r>
        <w:t>”</w:t>
      </w:r>
      <w:r w:rsidR="003D733D">
        <w:t xml:space="preserve"> designa a soma de todos os Minutos de Implementação numa determinada subscrição do Microsoft Azure durante um Período Aplicável.</w:t>
      </w:r>
    </w:p>
    <w:p w14:paraId="7D7A7ABE" w14:textId="5C774C3D" w:rsidR="003D733D" w:rsidRPr="00EF7CF9" w:rsidRDefault="003D733D" w:rsidP="00F01ED6">
      <w:pPr>
        <w:pStyle w:val="ProductList-Body"/>
      </w:pPr>
      <w:r>
        <w:rPr>
          <w:b/>
          <w:color w:val="00188F"/>
        </w:rPr>
        <w:t>Período de Indisponibilidade</w:t>
      </w:r>
      <w:r w:rsidRPr="00473DD3">
        <w:rPr>
          <w:b/>
          <w:color w:val="00188F"/>
        </w:rPr>
        <w:t>:</w:t>
      </w:r>
      <w:r>
        <w:t xml:space="preserve"> é o total de Minutos de Implementação acumulados em todas as Bases de Dados numa determinada subscrição do</w:t>
      </w:r>
      <w:r w:rsidR="00D72A39">
        <w:t> </w:t>
      </w:r>
      <w:r>
        <w:t>Microsoft Azure durante os quais a Base de Dados está indisponível.</w:t>
      </w:r>
      <w:r w:rsidR="000514F4">
        <w:t xml:space="preserve"> </w:t>
      </w:r>
      <w:r>
        <w:t>Um minuto é considerado indisponível para uma determinada Base de Dados se falharem todas as tentativas contínuas por parte do Cliente para estabelecer uma ligação com a Base de Dados nesse minuto falharem.</w:t>
      </w:r>
    </w:p>
    <w:p w14:paraId="5EC3C860" w14:textId="33D64972" w:rsidR="003D733D" w:rsidRPr="003B474A" w:rsidRDefault="00AC48A7" w:rsidP="00F01ED6">
      <w:pPr>
        <w:pStyle w:val="ProductList-Body"/>
        <w:rPr>
          <w:spacing w:val="-3"/>
        </w:rPr>
      </w:pPr>
      <w:r w:rsidRPr="003B474A">
        <w:rPr>
          <w:b/>
          <w:color w:val="00188F"/>
          <w:spacing w:val="-3"/>
        </w:rPr>
        <w:t>Percentagem de Período de Disponibilidade</w:t>
      </w:r>
      <w:r w:rsidRPr="00473DD3">
        <w:rPr>
          <w:b/>
          <w:color w:val="00188F"/>
          <w:spacing w:val="-3"/>
        </w:rPr>
        <w:t>:</w:t>
      </w:r>
      <w:r w:rsidRPr="003B474A">
        <w:rPr>
          <w:spacing w:val="-3"/>
        </w:rPr>
        <w:t xml:space="preserve"> para uma determinada Base de Dados é calculada como o Máximo de Minutos Disponíveis menos o Período de Indisponibilidade a dividir pelo Máximo de Minutos Disponíveis num Período Aplicável para uma determinada subscrição do Microsoft Azure. </w:t>
      </w:r>
    </w:p>
    <w:p w14:paraId="17EB06BC" w14:textId="3ECC64E5" w:rsidR="003D733D" w:rsidRPr="00EF7CF9" w:rsidRDefault="003D733D" w:rsidP="00F01ED6">
      <w:pPr>
        <w:pStyle w:val="ProductList-Body"/>
      </w:pPr>
      <w:r>
        <w:t>A Percentagem de Período de Disponibilidade é calculada através da seguinte fórmula:</w:t>
      </w:r>
    </w:p>
    <w:p w14:paraId="2E6E1771" w14:textId="77777777" w:rsidR="003D733D" w:rsidRPr="00DC1476" w:rsidRDefault="003D733D" w:rsidP="00F01ED6">
      <w:pPr>
        <w:pStyle w:val="ProductList-Body"/>
        <w:rPr>
          <w:szCs w:val="18"/>
        </w:rPr>
      </w:pPr>
    </w:p>
    <w:bookmarkStart w:id="356" w:name="_Hlk119330778"/>
    <w:p w14:paraId="508605EB" w14:textId="2908009E"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bookmarkEnd w:id="356"/>
    <w:p w14:paraId="6F38870D" w14:textId="77777777" w:rsidR="003512B3" w:rsidRPr="001D33C6" w:rsidRDefault="003512B3" w:rsidP="003512B3">
      <w:pPr>
        <w:pStyle w:val="ProductList-Body"/>
        <w:rPr>
          <w:rFonts w:ascii="Calibri" w:hAnsi="Calibri" w:cs="Calibri"/>
        </w:rPr>
      </w:pPr>
      <w:r>
        <w:rPr>
          <w:rFonts w:ascii="Calibri" w:hAnsi="Calibri" w:cs="Calibri"/>
          <w:b/>
          <w:color w:val="00188F"/>
        </w:rPr>
        <w:t>Aplicam-se os seguintes Níveis de Serviço e Créditos de Serviço à utilização por parte do Cliente das camadas Fins Gerais, Crítico para a Empresa, Premium ou Hyperscale do Serviço de Base de Dados SQL configurado para as Implementações Redundantes por Zona</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AC2365">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284BDF2" w14:textId="77777777" w:rsidR="003D733D" w:rsidRPr="00EF7CF9" w:rsidRDefault="003D733D" w:rsidP="00AC2365">
            <w:pPr>
              <w:pStyle w:val="ProductList-OfferingBody"/>
              <w:keepNext/>
              <w:keepLines/>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AC2365">
            <w:pPr>
              <w:pStyle w:val="ProductList-OfferingBody"/>
              <w:keepNext/>
              <w:keepLines/>
              <w:jc w:val="center"/>
            </w:pPr>
            <w:r>
              <w:t>&lt; 99,995%</w:t>
            </w:r>
          </w:p>
        </w:tc>
        <w:tc>
          <w:tcPr>
            <w:tcW w:w="5400" w:type="dxa"/>
          </w:tcPr>
          <w:p w14:paraId="0B1D8BBB" w14:textId="77777777" w:rsidR="003D733D" w:rsidRPr="00EF7CF9" w:rsidRDefault="003D733D" w:rsidP="00AC2365">
            <w:pPr>
              <w:pStyle w:val="ProductList-OfferingBody"/>
              <w:keepNext/>
              <w:keepLines/>
              <w:jc w:val="center"/>
            </w:pPr>
            <w:r>
              <w:t>10%</w:t>
            </w:r>
          </w:p>
        </w:tc>
      </w:tr>
      <w:tr w:rsidR="003D733D" w:rsidRPr="00B44CF9" w14:paraId="42DE5CE5" w14:textId="77777777" w:rsidTr="00277097">
        <w:tc>
          <w:tcPr>
            <w:tcW w:w="5400" w:type="dxa"/>
          </w:tcPr>
          <w:p w14:paraId="45CCA7AF" w14:textId="77777777" w:rsidR="003D733D" w:rsidRPr="00EF7CF9" w:rsidRDefault="003D733D" w:rsidP="00AC2365">
            <w:pPr>
              <w:pStyle w:val="ProductList-OfferingBody"/>
              <w:keepNext/>
              <w:keepLines/>
              <w:jc w:val="center"/>
            </w:pPr>
            <w:r>
              <w:t>&lt; 99%</w:t>
            </w:r>
          </w:p>
        </w:tc>
        <w:tc>
          <w:tcPr>
            <w:tcW w:w="5400" w:type="dxa"/>
          </w:tcPr>
          <w:p w14:paraId="5749BCD7" w14:textId="77777777" w:rsidR="003D733D" w:rsidRPr="00EF7CF9" w:rsidRDefault="003D733D" w:rsidP="00AC2365">
            <w:pPr>
              <w:pStyle w:val="ProductList-OfferingBody"/>
              <w:keepNext/>
              <w:keepLines/>
              <w:jc w:val="center"/>
            </w:pPr>
            <w:r>
              <w:t>25%</w:t>
            </w:r>
          </w:p>
        </w:tc>
      </w:tr>
      <w:tr w:rsidR="003D733D" w:rsidRPr="00B44CF9" w14:paraId="7633BE7C" w14:textId="77777777" w:rsidTr="00277097">
        <w:tc>
          <w:tcPr>
            <w:tcW w:w="5400" w:type="dxa"/>
          </w:tcPr>
          <w:p w14:paraId="679EA065" w14:textId="77777777" w:rsidR="003D733D" w:rsidRPr="00EF7CF9" w:rsidRDefault="003D733D" w:rsidP="00AC2365">
            <w:pPr>
              <w:pStyle w:val="ProductList-OfferingBody"/>
              <w:keepNext/>
              <w:keepLines/>
              <w:jc w:val="center"/>
            </w:pPr>
            <w:r>
              <w:t>&lt; 95%</w:t>
            </w:r>
          </w:p>
        </w:tc>
        <w:tc>
          <w:tcPr>
            <w:tcW w:w="5400" w:type="dxa"/>
          </w:tcPr>
          <w:p w14:paraId="4B7C2F69" w14:textId="77777777" w:rsidR="003D733D" w:rsidRPr="00EF7CF9" w:rsidRDefault="003D733D" w:rsidP="00AC2365">
            <w:pPr>
              <w:pStyle w:val="ProductList-OfferingBody"/>
              <w:keepNext/>
              <w:keepLines/>
              <w:jc w:val="center"/>
            </w:pPr>
            <w:r>
              <w:t>100%</w:t>
            </w:r>
          </w:p>
        </w:tc>
      </w:tr>
    </w:tbl>
    <w:p w14:paraId="3A1F981A" w14:textId="77777777" w:rsidR="003D733D" w:rsidRPr="00EF7CF9" w:rsidRDefault="003D733D" w:rsidP="00F01ED6">
      <w:pPr>
        <w:pStyle w:val="ProductList-Body"/>
        <w:spacing w:before="120"/>
      </w:pPr>
      <w:bookmarkStart w:id="357" w:name="_Toc457821579"/>
      <w:r>
        <w:rPr>
          <w:b/>
          <w:color w:val="00188F"/>
        </w:rPr>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793296"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F01ED6">
            <w:pPr>
              <w:pStyle w:val="ProductList-OfferingBody"/>
              <w:jc w:val="center"/>
            </w:pPr>
            <w:r>
              <w:t>&lt; 99,99%</w:t>
            </w:r>
          </w:p>
        </w:tc>
        <w:tc>
          <w:tcPr>
            <w:tcW w:w="5400" w:type="dxa"/>
          </w:tcPr>
          <w:p w14:paraId="4DFB8C8D" w14:textId="77777777" w:rsidR="003D733D" w:rsidRPr="00EF7CF9" w:rsidRDefault="003D733D" w:rsidP="00F01ED6">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F01ED6">
            <w:pPr>
              <w:pStyle w:val="ProductList-OfferingBody"/>
              <w:jc w:val="center"/>
            </w:pPr>
            <w:r>
              <w:t>&lt; 99%</w:t>
            </w:r>
          </w:p>
        </w:tc>
        <w:tc>
          <w:tcPr>
            <w:tcW w:w="5400" w:type="dxa"/>
          </w:tcPr>
          <w:p w14:paraId="2BFB6117" w14:textId="77777777" w:rsidR="003D733D" w:rsidRPr="00EF7CF9" w:rsidRDefault="003D733D" w:rsidP="00F01ED6">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F01ED6">
            <w:pPr>
              <w:pStyle w:val="ProductList-OfferingBody"/>
              <w:jc w:val="center"/>
            </w:pPr>
            <w:r>
              <w:t>&lt; 95%</w:t>
            </w:r>
          </w:p>
        </w:tc>
        <w:tc>
          <w:tcPr>
            <w:tcW w:w="5400" w:type="dxa"/>
          </w:tcPr>
          <w:p w14:paraId="22378549" w14:textId="77777777" w:rsidR="003D733D" w:rsidRPr="00EF7CF9" w:rsidRDefault="003D733D" w:rsidP="00F01ED6">
            <w:pPr>
              <w:pStyle w:val="ProductList-OfferingBody"/>
              <w:jc w:val="center"/>
            </w:pPr>
            <w:r>
              <w:t>100%</w:t>
            </w:r>
          </w:p>
        </w:tc>
      </w:tr>
    </w:tbl>
    <w:p w14:paraId="0B33C745" w14:textId="77777777" w:rsidR="003D733D" w:rsidRPr="00EF7CF9" w:rsidRDefault="003D733D" w:rsidP="00F01ED6">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6747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F01ED6">
            <w:pPr>
              <w:pStyle w:val="ProductList-OfferingBody"/>
              <w:jc w:val="center"/>
            </w:pPr>
            <w:r>
              <w:t>&lt; 99,99%</w:t>
            </w:r>
          </w:p>
        </w:tc>
        <w:tc>
          <w:tcPr>
            <w:tcW w:w="5400" w:type="dxa"/>
          </w:tcPr>
          <w:p w14:paraId="1E9E6B2D" w14:textId="77777777" w:rsidR="003D733D" w:rsidRPr="00EF7CF9" w:rsidRDefault="003D733D" w:rsidP="00F01ED6">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F01ED6">
            <w:pPr>
              <w:pStyle w:val="ProductList-OfferingBody"/>
              <w:jc w:val="center"/>
            </w:pPr>
            <w:r>
              <w:t>&lt; 99%</w:t>
            </w:r>
          </w:p>
        </w:tc>
        <w:tc>
          <w:tcPr>
            <w:tcW w:w="5400" w:type="dxa"/>
          </w:tcPr>
          <w:p w14:paraId="6EBE83BA" w14:textId="77777777" w:rsidR="003D733D" w:rsidRPr="00EF7CF9" w:rsidRDefault="003D733D" w:rsidP="00F01ED6">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F01ED6">
            <w:pPr>
              <w:pStyle w:val="ProductList-OfferingBody"/>
              <w:jc w:val="center"/>
            </w:pPr>
            <w:r>
              <w:t>&lt; 95%</w:t>
            </w:r>
          </w:p>
        </w:tc>
        <w:tc>
          <w:tcPr>
            <w:tcW w:w="5400" w:type="dxa"/>
          </w:tcPr>
          <w:p w14:paraId="49C88237" w14:textId="77777777" w:rsidR="003D733D" w:rsidRPr="00EF7CF9" w:rsidRDefault="003D733D" w:rsidP="00F01ED6">
            <w:pPr>
              <w:pStyle w:val="ProductList-OfferingBody"/>
              <w:jc w:val="center"/>
            </w:pPr>
            <w:r>
              <w:t>100%</w:t>
            </w:r>
          </w:p>
        </w:tc>
      </w:tr>
    </w:tbl>
    <w:p w14:paraId="08D86942" w14:textId="77777777" w:rsidR="003D733D" w:rsidRPr="00ED4527" w:rsidRDefault="003D733D" w:rsidP="00F01ED6">
      <w:pPr>
        <w:pStyle w:val="ProductList-Body"/>
        <w:spacing w:before="240"/>
        <w:rPr>
          <w:b/>
          <w:bCs/>
          <w:color w:val="00188F"/>
        </w:rPr>
      </w:pPr>
      <w:r>
        <w:rPr>
          <w:b/>
          <w:bCs/>
          <w:color w:val="00188F"/>
        </w:rPr>
        <w:t>Objetivo do ponto de recuperação (Recovery Point Objective, RPO)</w:t>
      </w:r>
    </w:p>
    <w:p w14:paraId="714AAD2A" w14:textId="5FF0F0EA" w:rsidR="003D733D" w:rsidRPr="008D4EC5" w:rsidRDefault="00380305" w:rsidP="00F01ED6">
      <w:pPr>
        <w:pStyle w:val="ProductList-Body"/>
        <w:rPr>
          <w:color w:val="000000" w:themeColor="text1"/>
        </w:rPr>
      </w:pPr>
      <w:r>
        <w:rPr>
          <w:color w:val="000000" w:themeColor="text1"/>
        </w:rPr>
        <w:t>“</w:t>
      </w:r>
      <w:r w:rsidR="003D733D">
        <w:rPr>
          <w:b/>
          <w:bCs/>
          <w:color w:val="00188F"/>
        </w:rPr>
        <w:t>Ligação de Georreplicação</w:t>
      </w:r>
      <w:r>
        <w:rPr>
          <w:color w:val="000000" w:themeColor="text1"/>
        </w:rPr>
        <w:t>”</w:t>
      </w:r>
      <w:r w:rsidR="003D733D">
        <w:rPr>
          <w:color w:val="000000" w:themeColor="text1"/>
        </w:rPr>
        <w:t xml:space="preserve"> é um objeto programático que representa uma ligação entre uma Principal específica e a Secundária.</w:t>
      </w:r>
    </w:p>
    <w:p w14:paraId="58E21A32" w14:textId="45D62B70" w:rsidR="003D733D" w:rsidRPr="008D4EC5" w:rsidRDefault="00380305" w:rsidP="00F01ED6">
      <w:pPr>
        <w:pStyle w:val="ProductList-Body"/>
        <w:rPr>
          <w:color w:val="000000" w:themeColor="text1"/>
        </w:rPr>
      </w:pPr>
      <w:r>
        <w:rPr>
          <w:color w:val="000000" w:themeColor="text1"/>
        </w:rPr>
        <w:t>“</w:t>
      </w:r>
      <w:r w:rsidR="003D733D">
        <w:rPr>
          <w:b/>
          <w:bCs/>
          <w:color w:val="00188F"/>
        </w:rPr>
        <w:t>Intervalo de Georreplicação</w:t>
      </w:r>
      <w:r>
        <w:rPr>
          <w:color w:val="000000" w:themeColor="text1"/>
        </w:rPr>
        <w:t>”</w:t>
      </w:r>
      <w:r w:rsidR="003D733D">
        <w:rPr>
          <w:color w:val="000000" w:themeColor="text1"/>
        </w:rPr>
        <w:t xml:space="preserve"> é um lapso de tempo decorrente desde que o ponto de transação é cometido na Principal e o reconhecimento, pela</w:t>
      </w:r>
      <w:r w:rsidR="00D73C82">
        <w:rPr>
          <w:color w:val="000000" w:themeColor="text1"/>
        </w:rPr>
        <w:t> </w:t>
      </w:r>
      <w:r w:rsidR="003D733D">
        <w:rPr>
          <w:color w:val="000000" w:themeColor="text1"/>
        </w:rPr>
        <w:t>Secundária, de que a atualização do registo de transações foi mantida.</w:t>
      </w:r>
    </w:p>
    <w:p w14:paraId="7513C667" w14:textId="38573EFD" w:rsidR="003D733D" w:rsidRPr="008D4EC5" w:rsidRDefault="00380305" w:rsidP="00F01ED6">
      <w:pPr>
        <w:pStyle w:val="ProductList-Body"/>
        <w:rPr>
          <w:color w:val="000000" w:themeColor="text1"/>
        </w:rPr>
      </w:pPr>
      <w:r>
        <w:rPr>
          <w:color w:val="000000" w:themeColor="text1"/>
        </w:rPr>
        <w:t>“</w:t>
      </w:r>
      <w:r w:rsidR="003D733D">
        <w:rPr>
          <w:b/>
          <w:bCs/>
          <w:color w:val="00188F"/>
        </w:rPr>
        <w:t>Verificação do Intervalo de Replicação</w:t>
      </w:r>
      <w:r>
        <w:rPr>
          <w:color w:val="000000" w:themeColor="text1"/>
        </w:rPr>
        <w:t>”</w:t>
      </w:r>
      <w:r w:rsidR="003D733D">
        <w:rPr>
          <w:color w:val="000000" w:themeColor="text1"/>
        </w:rPr>
        <w:t xml:space="preserve"> é um método programático utilizado para obter o valor do Intervalo de Georreplicação para uma Ligação de Georreplicação específica.</w:t>
      </w:r>
    </w:p>
    <w:p w14:paraId="12AF603F" w14:textId="10E79328" w:rsidR="003D733D" w:rsidRPr="008D4EC5" w:rsidRDefault="00380305" w:rsidP="00F01ED6">
      <w:pPr>
        <w:pStyle w:val="ProductList-Body"/>
        <w:rPr>
          <w:color w:val="000000" w:themeColor="text1"/>
        </w:rPr>
      </w:pPr>
      <w:r>
        <w:rPr>
          <w:color w:val="000000" w:themeColor="text1"/>
        </w:rPr>
        <w:t>“</w:t>
      </w:r>
      <w:r w:rsidR="003D733D">
        <w:rPr>
          <w:b/>
          <w:bCs/>
          <w:color w:val="00188F"/>
        </w:rPr>
        <w:t>Objetivo do Ponto de Recuperação (Recovery Point Objective, RPO)</w:t>
      </w:r>
      <w:r>
        <w:rPr>
          <w:color w:val="000000" w:themeColor="text1"/>
        </w:rPr>
        <w:t>”</w:t>
      </w:r>
      <w:r w:rsidR="003D733D">
        <w:rPr>
          <w:color w:val="000000" w:themeColor="text1"/>
        </w:rPr>
        <w:t xml:space="preserve"> designa um Intervalo de Georreplicação que não exceda 5 segundos.</w:t>
      </w:r>
    </w:p>
    <w:p w14:paraId="6D0C0A0E" w14:textId="1F95A0EB" w:rsidR="003D733D" w:rsidRPr="008D4EC5" w:rsidRDefault="00380305" w:rsidP="00F01ED6">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Verificações do Intervalo de Replicação para uma determinada Ligação de Georreplicação numa determinada hora.</w:t>
      </w:r>
    </w:p>
    <w:p w14:paraId="01EAABA2" w14:textId="7CE8D090" w:rsidR="003D733D" w:rsidRPr="008D4EC5" w:rsidRDefault="00380305" w:rsidP="00F01ED6">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dos resultados da Verificação de Intervalo de Replicação, classificados por intervalos e em ordem ascendente, para uma determinada Ligação de Georreplicação numa determinada hora.</w:t>
      </w:r>
    </w:p>
    <w:p w14:paraId="22C712BC" w14:textId="252FE04D" w:rsidR="003D733D" w:rsidRDefault="00380305" w:rsidP="00F01ED6">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utiliza o método de classificação mais próximo representado pela seguinte fórmula:</w:t>
      </w:r>
    </w:p>
    <w:p w14:paraId="4A268892" w14:textId="77777777" w:rsidR="003D733D" w:rsidRPr="00A72CAC" w:rsidRDefault="003D733D" w:rsidP="00F01ED6">
      <w:pPr>
        <w:pStyle w:val="ProductList-Body"/>
        <w:rPr>
          <w:color w:val="000000" w:themeColor="text1"/>
          <w:sz w:val="12"/>
          <w:szCs w:val="12"/>
        </w:rPr>
      </w:pPr>
    </w:p>
    <w:p w14:paraId="43522474" w14:textId="77777777"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DCEDB9F" w:rsidR="003D733D" w:rsidRPr="008D4EC5" w:rsidRDefault="00380305" w:rsidP="00F01ED6">
      <w:pPr>
        <w:pStyle w:val="ProductList-Body"/>
        <w:rPr>
          <w:color w:val="000000" w:themeColor="text1"/>
        </w:rPr>
      </w:pPr>
      <w:r>
        <w:rPr>
          <w:color w:val="000000" w:themeColor="text1"/>
        </w:rPr>
        <w:t>“</w:t>
      </w:r>
      <w:r w:rsidR="003D733D">
        <w:rPr>
          <w:b/>
          <w:bCs/>
          <w:color w:val="00188F"/>
        </w:rPr>
        <w:t>Intervalo de Replicação P99</w:t>
      </w:r>
      <w:r>
        <w:rPr>
          <w:color w:val="000000" w:themeColor="text1"/>
        </w:rPr>
        <w:t>”</w:t>
      </w:r>
      <w:r w:rsidR="003D733D">
        <w:rPr>
          <w:color w:val="000000" w:themeColor="text1"/>
        </w:rPr>
        <w:t xml:space="preserve"> é o valor da Classificação Ordinal de S.</w:t>
      </w:r>
    </w:p>
    <w:p w14:paraId="4BB7BC3D" w14:textId="173A9BD4" w:rsidR="003D733D" w:rsidRPr="008D4EC5" w:rsidRDefault="00380305" w:rsidP="00F01ED6">
      <w:pPr>
        <w:pStyle w:val="ProductList-Body"/>
        <w:rPr>
          <w:color w:val="000000" w:themeColor="text1"/>
        </w:rPr>
      </w:pPr>
      <w:r>
        <w:rPr>
          <w:color w:val="000000" w:themeColor="text1"/>
        </w:rPr>
        <w:t>“</w:t>
      </w:r>
      <w:r w:rsidR="003D733D">
        <w:rPr>
          <w:b/>
          <w:bCs/>
          <w:color w:val="00188F"/>
        </w:rPr>
        <w:t>Horas de implementação</w:t>
      </w:r>
      <w:r>
        <w:rPr>
          <w:color w:val="000000" w:themeColor="text1"/>
        </w:rPr>
        <w:t>”</w:t>
      </w:r>
      <w:r w:rsidR="003D733D">
        <w:rPr>
          <w:color w:val="000000" w:themeColor="text1"/>
        </w:rPr>
        <w:t xml:space="preserve"> é o número total de horas em que uma determinada Secundária Compatível esteve operacional para uma determinada subscrição do Microsoft Azure durante um Período Aplicável.</w:t>
      </w:r>
    </w:p>
    <w:p w14:paraId="62BD4640" w14:textId="171D3778" w:rsidR="003D733D" w:rsidRPr="008D4EC5" w:rsidRDefault="00380305" w:rsidP="00F01ED6">
      <w:pPr>
        <w:pStyle w:val="ProductList-Body"/>
        <w:rPr>
          <w:color w:val="000000" w:themeColor="text1"/>
        </w:rPr>
      </w:pPr>
      <w:r>
        <w:rPr>
          <w:color w:val="000000" w:themeColor="text1"/>
        </w:rPr>
        <w:t>“</w:t>
      </w:r>
      <w:r w:rsidR="003D733D">
        <w:rPr>
          <w:b/>
          <w:bCs/>
          <w:color w:val="00188F"/>
        </w:rPr>
        <w:t>Horas de Intervalo Excessivo</w:t>
      </w:r>
      <w:r>
        <w:rPr>
          <w:color w:val="000000" w:themeColor="text1"/>
        </w:rPr>
        <w:t>”</w:t>
      </w:r>
      <w:r w:rsidR="003D733D">
        <w:rPr>
          <w:color w:val="000000" w:themeColor="text1"/>
        </w:rPr>
        <w:t xml:space="preserve"> é o número total de intervalos de uma hora durante o qual a Verificação do Intervalo de Replicação resultou num</w:t>
      </w:r>
      <w:r w:rsidR="002315DB">
        <w:rPr>
          <w:color w:val="000000" w:themeColor="text1"/>
        </w:rPr>
        <w:t> </w:t>
      </w:r>
      <w:r w:rsidR="003D733D">
        <w:rPr>
          <w:color w:val="000000" w:themeColor="text1"/>
        </w:rPr>
        <w:t>Intervalo de Replicação P99 igual ou superior ao RPO para uma determinada subscrição do Microsoft Azure durante um Período Aplicável. Se</w:t>
      </w:r>
      <w:r w:rsidR="002315DB">
        <w:rPr>
          <w:color w:val="000000" w:themeColor="text1"/>
        </w:rPr>
        <w:t> </w:t>
      </w:r>
      <w:r w:rsidR="003D733D">
        <w:rPr>
          <w:color w:val="000000" w:themeColor="text1"/>
        </w:rPr>
        <w:t>o</w:t>
      </w:r>
      <w:r w:rsidR="00DC1476">
        <w:rPr>
          <w:color w:val="000000" w:themeColor="text1"/>
        </w:rPr>
        <w:t> </w:t>
      </w:r>
      <w:r w:rsidR="003D733D">
        <w:rPr>
          <w:color w:val="000000" w:themeColor="text1"/>
        </w:rPr>
        <w:t>número de Verificações do Intervalo de Replicação num determinado intervalo de uma hora for zero, as Horas de Intervalo Excessivo para esse</w:t>
      </w:r>
      <w:r w:rsidR="002315DB">
        <w:rPr>
          <w:color w:val="000000" w:themeColor="text1"/>
        </w:rPr>
        <w:t> </w:t>
      </w:r>
      <w:r w:rsidR="003D733D">
        <w:rPr>
          <w:color w:val="000000" w:themeColor="text1"/>
        </w:rPr>
        <w:t>intervalo serão de 0.</w:t>
      </w:r>
    </w:p>
    <w:p w14:paraId="123CFA24" w14:textId="30490B43" w:rsidR="003D733D" w:rsidRPr="00ED4527" w:rsidRDefault="003D733D" w:rsidP="00F01ED6">
      <w:pPr>
        <w:pStyle w:val="ProductList-Body"/>
        <w:tabs>
          <w:tab w:val="clear" w:pos="360"/>
          <w:tab w:val="clear" w:pos="720"/>
          <w:tab w:val="clear" w:pos="1080"/>
        </w:tabs>
        <w:rPr>
          <w:color w:val="000000" w:themeColor="text1"/>
        </w:rPr>
      </w:pPr>
      <w:r>
        <w:t xml:space="preserve">A </w:t>
      </w:r>
      <w:r w:rsidR="00380305">
        <w:rPr>
          <w:color w:val="000000" w:themeColor="text1"/>
        </w:rPr>
        <w:t>“</w:t>
      </w:r>
      <w:r>
        <w:rPr>
          <w:b/>
          <w:bCs/>
          <w:color w:val="00188F"/>
        </w:rPr>
        <w:t>Percentagem de realização de RPO</w:t>
      </w:r>
      <w:r w:rsidR="00380305">
        <w:rPr>
          <w:color w:val="000000" w:themeColor="text1"/>
        </w:rPr>
        <w:t>”</w:t>
      </w:r>
      <w:r>
        <w:rPr>
          <w:color w:val="000000" w:themeColor="text1"/>
        </w:rPr>
        <w:t xml:space="preserve"> para uma determinada implementação da Base de Dados num Período Aplicável é calculada utilizando a</w:t>
      </w:r>
      <w:r w:rsidR="00DC1476">
        <w:rPr>
          <w:color w:val="000000" w:themeColor="text1"/>
        </w:rPr>
        <w:t> </w:t>
      </w:r>
      <w:r>
        <w:rPr>
          <w:color w:val="000000" w:themeColor="text1"/>
        </w:rPr>
        <w:t>seguinte fórmula:</w:t>
      </w:r>
    </w:p>
    <w:p w14:paraId="4854F857" w14:textId="77777777" w:rsidR="003D733D" w:rsidRPr="00A72CAC" w:rsidRDefault="003D733D" w:rsidP="00F01ED6">
      <w:pPr>
        <w:pStyle w:val="ProductList-Body"/>
        <w:tabs>
          <w:tab w:val="clear" w:pos="360"/>
          <w:tab w:val="clear" w:pos="720"/>
          <w:tab w:val="clear" w:pos="1080"/>
        </w:tabs>
        <w:rPr>
          <w:color w:val="000000" w:themeColor="text1"/>
          <w:sz w:val="12"/>
          <w:szCs w:val="12"/>
        </w:rPr>
      </w:pPr>
    </w:p>
    <w:p w14:paraId="7EC80375" w14:textId="6873FDC3" w:rsidR="003D733D" w:rsidRPr="00EF7CF9" w:rsidRDefault="003D733D"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40"/>
        <w:gridCol w:w="4500"/>
      </w:tblGrid>
      <w:tr w:rsidR="003D733D" w:rsidRPr="00B44CF9" w14:paraId="7C2E5E45" w14:textId="77777777" w:rsidTr="003B474A">
        <w:trPr>
          <w:tblHeader/>
        </w:trPr>
        <w:tc>
          <w:tcPr>
            <w:tcW w:w="1613" w:type="dxa"/>
            <w:shd w:val="clear" w:color="auto" w:fill="0072C6"/>
          </w:tcPr>
          <w:p w14:paraId="70F865C1"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F01ED6">
            <w:pPr>
              <w:pStyle w:val="ProductList-OfferingBody"/>
              <w:jc w:val="center"/>
              <w:rPr>
                <w:color w:val="FFFFFF" w:themeColor="background1"/>
              </w:rPr>
            </w:pPr>
            <w:r>
              <w:rPr>
                <w:color w:val="FFFFFF" w:themeColor="background1"/>
              </w:rPr>
              <w:t>RPO</w:t>
            </w:r>
          </w:p>
        </w:tc>
        <w:tc>
          <w:tcPr>
            <w:tcW w:w="3240" w:type="dxa"/>
            <w:shd w:val="clear" w:color="auto" w:fill="0072C6"/>
          </w:tcPr>
          <w:p w14:paraId="2283E325" w14:textId="06884C81" w:rsidR="003D733D" w:rsidRPr="00EF7CF9" w:rsidRDefault="003D733D" w:rsidP="00F01ED6">
            <w:pPr>
              <w:pStyle w:val="ProductList-OfferingBody"/>
              <w:jc w:val="center"/>
              <w:rPr>
                <w:color w:val="FFFFFF" w:themeColor="background1"/>
              </w:rPr>
            </w:pPr>
            <w:r>
              <w:rPr>
                <w:color w:val="FFFFFF" w:themeColor="background1"/>
              </w:rPr>
              <w:t>Percentagem de Realização de RPO</w:t>
            </w:r>
          </w:p>
        </w:tc>
        <w:tc>
          <w:tcPr>
            <w:tcW w:w="4500" w:type="dxa"/>
            <w:shd w:val="clear" w:color="auto" w:fill="0072C6"/>
          </w:tcPr>
          <w:p w14:paraId="38ADBCB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3B474A">
        <w:tc>
          <w:tcPr>
            <w:tcW w:w="1613" w:type="dxa"/>
            <w:vAlign w:val="center"/>
          </w:tcPr>
          <w:p w14:paraId="19E38570" w14:textId="77777777" w:rsidR="003D733D" w:rsidRPr="00EF7CF9" w:rsidRDefault="003D733D" w:rsidP="00F01ED6">
            <w:pPr>
              <w:pStyle w:val="ProductList-OfferingBody"/>
              <w:jc w:val="center"/>
            </w:pPr>
            <w:r>
              <w:t>Georreplicação</w:t>
            </w:r>
          </w:p>
        </w:tc>
        <w:tc>
          <w:tcPr>
            <w:tcW w:w="1447" w:type="dxa"/>
            <w:vAlign w:val="center"/>
          </w:tcPr>
          <w:p w14:paraId="4882E3A4" w14:textId="77777777" w:rsidR="003D733D" w:rsidRPr="00EF7CF9" w:rsidRDefault="003D733D" w:rsidP="00F01ED6">
            <w:pPr>
              <w:pStyle w:val="ProductList-OfferingBody"/>
              <w:jc w:val="center"/>
            </w:pPr>
            <w:r>
              <w:t>5 segundos</w:t>
            </w:r>
          </w:p>
        </w:tc>
        <w:tc>
          <w:tcPr>
            <w:tcW w:w="3240" w:type="dxa"/>
            <w:vAlign w:val="center"/>
          </w:tcPr>
          <w:p w14:paraId="6063EF21" w14:textId="77777777" w:rsidR="003D733D" w:rsidRPr="00EF7CF9" w:rsidRDefault="003D733D" w:rsidP="00F01ED6">
            <w:pPr>
              <w:pStyle w:val="ProductList-OfferingBody"/>
              <w:jc w:val="center"/>
            </w:pPr>
            <w:r>
              <w:t>&lt; 100%</w:t>
            </w:r>
          </w:p>
        </w:tc>
        <w:tc>
          <w:tcPr>
            <w:tcW w:w="4500" w:type="dxa"/>
            <w:vAlign w:val="center"/>
          </w:tcPr>
          <w:p w14:paraId="74D9BC0C" w14:textId="35EBB4C0" w:rsidR="003D733D" w:rsidRPr="00EF7CF9" w:rsidRDefault="003D733D" w:rsidP="00F01ED6">
            <w:pPr>
              <w:pStyle w:val="ProductList-OfferingBody"/>
              <w:jc w:val="center"/>
            </w:pPr>
            <w:r>
              <w:t>10% do custo total do Período Aplicável da Secundária Compatível</w:t>
            </w:r>
          </w:p>
        </w:tc>
      </w:tr>
    </w:tbl>
    <w:p w14:paraId="626616AF" w14:textId="77777777" w:rsidR="003D733D" w:rsidRPr="00ED4527" w:rsidRDefault="003D733D" w:rsidP="00A72CAC">
      <w:pPr>
        <w:pStyle w:val="ProductList-Body"/>
        <w:spacing w:before="120"/>
        <w:rPr>
          <w:b/>
          <w:bCs/>
          <w:color w:val="00188F"/>
        </w:rPr>
      </w:pPr>
      <w:r>
        <w:rPr>
          <w:b/>
          <w:bCs/>
          <w:color w:val="00188F"/>
        </w:rPr>
        <w:t>Objetivo de Tempo de Recuperação (RTO)</w:t>
      </w:r>
    </w:p>
    <w:p w14:paraId="018124D3" w14:textId="5E026EFA"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Ativação Pós-Falha Não Planeada</w:t>
      </w:r>
      <w:r>
        <w:rPr>
          <w:color w:val="000000" w:themeColor="text1"/>
          <w:spacing w:val="-3"/>
        </w:rPr>
        <w:t>”</w:t>
      </w:r>
      <w:r w:rsidR="003D733D" w:rsidRPr="003B474A">
        <w:rPr>
          <w:color w:val="000000" w:themeColor="text1"/>
          <w:spacing w:val="-3"/>
        </w:rPr>
        <w:t xml:space="preserve"> é uma ação iniciada pelo Cliente quando a Principal está offline para ativar uma Secundária Compatível como Principal.</w:t>
      </w:r>
    </w:p>
    <w:p w14:paraId="526E5FAF" w14:textId="68D75187" w:rsidR="003D733D" w:rsidRPr="009A2713" w:rsidRDefault="00380305" w:rsidP="00F01ED6">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desde a Ativação Pós-Falha Não Planeada até que a Secundária esteja a agir como Principal.</w:t>
      </w:r>
    </w:p>
    <w:p w14:paraId="6F599CC8" w14:textId="558C14B6"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Objetivo do Tempo de Recuperação (Recovery Time Objective, RTO)</w:t>
      </w:r>
      <w:r>
        <w:rPr>
          <w:color w:val="000000" w:themeColor="text1"/>
          <w:spacing w:val="-3"/>
        </w:rPr>
        <w:t>”</w:t>
      </w:r>
      <w:r w:rsidR="003D733D" w:rsidRPr="003B474A">
        <w:rPr>
          <w:color w:val="000000" w:themeColor="text1"/>
          <w:spacing w:val="-3"/>
        </w:rPr>
        <w:t xml:space="preserve"> designa o Tempo de Recuperação máximo permitido que não exceda 30 segundos.</w:t>
      </w:r>
    </w:p>
    <w:p w14:paraId="5BE092A6" w14:textId="258E2E23" w:rsidR="003D733D" w:rsidRPr="009A2713" w:rsidRDefault="00380305" w:rsidP="00F01ED6">
      <w:pPr>
        <w:pStyle w:val="ProductList-Body"/>
        <w:rPr>
          <w:color w:val="000000" w:themeColor="text1"/>
        </w:rPr>
      </w:pPr>
      <w:r>
        <w:rPr>
          <w:color w:val="000000" w:themeColor="text1"/>
        </w:rPr>
        <w:t>“</w:t>
      </w:r>
      <w:r w:rsidR="003D733D">
        <w:rPr>
          <w:b/>
          <w:bCs/>
          <w:color w:val="00188F"/>
        </w:rPr>
        <w:t>Ativação Pós-Falha Não Planeada Não Conforme</w:t>
      </w:r>
      <w:r>
        <w:rPr>
          <w:color w:val="000000" w:themeColor="text1"/>
        </w:rPr>
        <w:t>”</w:t>
      </w:r>
      <w:r w:rsidR="003D733D">
        <w:rPr>
          <w:color w:val="000000" w:themeColor="text1"/>
        </w:rPr>
        <w:t xml:space="preserve"> é uma Ativação Pós-Falha Não Planeada que não foi possível concluir no RTO.</w:t>
      </w:r>
    </w:p>
    <w:p w14:paraId="5166DD05" w14:textId="295FC069" w:rsidR="003D733D" w:rsidRPr="009A2713" w:rsidRDefault="00380305" w:rsidP="00DC1476">
      <w:pPr>
        <w:pStyle w:val="ProductList-Body"/>
        <w:keepNext/>
        <w:keepLines/>
        <w:tabs>
          <w:tab w:val="clear" w:pos="360"/>
          <w:tab w:val="clear" w:pos="720"/>
          <w:tab w:val="clear" w:pos="1080"/>
        </w:tabs>
        <w:rPr>
          <w:color w:val="000000" w:themeColor="text1"/>
        </w:rPr>
      </w:pPr>
      <w:r>
        <w:rPr>
          <w:color w:val="000000" w:themeColor="text1"/>
        </w:rPr>
        <w:t>“</w:t>
      </w:r>
      <w:r w:rsidR="003D733D">
        <w:rPr>
          <w:b/>
          <w:bCs/>
          <w:color w:val="00188F"/>
        </w:rPr>
        <w:t>Percentagem de Realização de RTO</w:t>
      </w:r>
      <w:r>
        <w:rPr>
          <w:color w:val="000000" w:themeColor="text1"/>
        </w:rPr>
        <w:t>”</w:t>
      </w:r>
      <w:r w:rsidR="003D733D">
        <w:rPr>
          <w:color w:val="000000" w:themeColor="text1"/>
        </w:rPr>
        <w:t xml:space="preserve"> para uma determinada implementação da Base de Dados, num Período Aplicável para uma determinada subscrição é representado pela seguinte fórmula:</w:t>
      </w:r>
    </w:p>
    <w:p w14:paraId="7239E62D" w14:textId="77777777" w:rsidR="003D733D" w:rsidRPr="00A72CAC" w:rsidRDefault="003D733D" w:rsidP="00DC1476">
      <w:pPr>
        <w:pStyle w:val="ProductList-Body"/>
        <w:keepNext/>
        <w:keepLines/>
        <w:tabs>
          <w:tab w:val="clear" w:pos="360"/>
          <w:tab w:val="clear" w:pos="720"/>
          <w:tab w:val="clear" w:pos="1080"/>
        </w:tabs>
        <w:rPr>
          <w:color w:val="000000" w:themeColor="text1"/>
          <w:sz w:val="12"/>
          <w:szCs w:val="12"/>
        </w:rPr>
      </w:pPr>
    </w:p>
    <w:p w14:paraId="324032A0" w14:textId="704F822E"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Ativações Pós-falha Não Planeadas - Número Total de Ativações Pós-falha Não Planeadas Não Conformes</m:t>
              </m: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F01ED6">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F01ED6">
            <w:pPr>
              <w:pStyle w:val="ProductList-OfferingBody"/>
              <w:jc w:val="center"/>
              <w:rPr>
                <w:color w:val="FFFFFF" w:themeColor="background1"/>
              </w:rPr>
            </w:pPr>
            <w:r>
              <w:rPr>
                <w:color w:val="FFFFFF" w:themeColor="background1"/>
              </w:rPr>
              <w:t>Percentagem de Realização de RTO</w:t>
            </w:r>
          </w:p>
        </w:tc>
        <w:tc>
          <w:tcPr>
            <w:tcW w:w="3600" w:type="dxa"/>
            <w:shd w:val="clear" w:color="auto" w:fill="0072C6"/>
          </w:tcPr>
          <w:p w14:paraId="1C5AC948"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13F64B98" w:rsidR="003D733D" w:rsidRPr="00EF7CF9" w:rsidRDefault="003D733D" w:rsidP="00F01ED6">
            <w:pPr>
              <w:pStyle w:val="ProductList-OfferingBody"/>
              <w:jc w:val="center"/>
            </w:pPr>
            <w:r>
              <w:t>Ativação Pós-Falha Não Planeada de</w:t>
            </w:r>
            <w:r w:rsidR="00383A94">
              <w:t> </w:t>
            </w:r>
            <w:r>
              <w:t>Uma</w:t>
            </w:r>
            <w:r w:rsidR="00383A94">
              <w:t> </w:t>
            </w:r>
            <w:r>
              <w:t>Base de Dados Individual</w:t>
            </w:r>
          </w:p>
        </w:tc>
        <w:tc>
          <w:tcPr>
            <w:tcW w:w="1440" w:type="dxa"/>
            <w:vAlign w:val="center"/>
          </w:tcPr>
          <w:p w14:paraId="5697F7F9" w14:textId="77777777" w:rsidR="003D733D" w:rsidRPr="00EF7CF9" w:rsidRDefault="003D733D" w:rsidP="00F01ED6">
            <w:pPr>
              <w:pStyle w:val="ProductList-OfferingBody"/>
              <w:jc w:val="center"/>
            </w:pPr>
            <w:r>
              <w:t>30 segundos</w:t>
            </w:r>
          </w:p>
        </w:tc>
        <w:tc>
          <w:tcPr>
            <w:tcW w:w="2880" w:type="dxa"/>
            <w:vAlign w:val="center"/>
          </w:tcPr>
          <w:p w14:paraId="1F10F6D5" w14:textId="77777777" w:rsidR="003D733D" w:rsidRPr="00EF7CF9" w:rsidRDefault="003D733D" w:rsidP="00F01ED6">
            <w:pPr>
              <w:pStyle w:val="ProductList-OfferingBody"/>
              <w:jc w:val="center"/>
            </w:pPr>
            <w:r>
              <w:t>&lt; 100%</w:t>
            </w:r>
          </w:p>
        </w:tc>
        <w:tc>
          <w:tcPr>
            <w:tcW w:w="3600" w:type="dxa"/>
            <w:vAlign w:val="center"/>
          </w:tcPr>
          <w:p w14:paraId="68DA0804" w14:textId="2EF7D757" w:rsidR="003D733D" w:rsidRPr="00EF7CF9" w:rsidRDefault="003D733D" w:rsidP="00F01ED6">
            <w:pPr>
              <w:pStyle w:val="ProductList-OfferingBody"/>
              <w:jc w:val="center"/>
            </w:pPr>
            <w:r>
              <w:t>100% do custo total do Período Aplicável da</w:t>
            </w:r>
            <w:r w:rsidR="001079F6">
              <w:t> </w:t>
            </w:r>
            <w:r>
              <w:t>Secundária Compatível</w:t>
            </w:r>
          </w:p>
        </w:tc>
      </w:tr>
    </w:tbl>
    <w:bookmarkEnd w:id="357"/>
    <w:p w14:paraId="1DFDE32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D682C45" w14:textId="77777777" w:rsidR="00C24853" w:rsidRPr="00C24853" w:rsidRDefault="00C24853" w:rsidP="00F01ED6">
      <w:pPr>
        <w:pStyle w:val="ProductList-Offering2Heading"/>
        <w:keepNext/>
        <w:tabs>
          <w:tab w:val="clear" w:pos="360"/>
          <w:tab w:val="clear" w:pos="720"/>
          <w:tab w:val="clear" w:pos="1080"/>
        </w:tabs>
        <w:outlineLvl w:val="2"/>
      </w:pPr>
      <w:bookmarkStart w:id="358" w:name="_Toc167467063"/>
      <w:r>
        <w:t>Azure SQL Managed Instance</w:t>
      </w:r>
      <w:bookmarkEnd w:id="358"/>
    </w:p>
    <w:p w14:paraId="207753A5" w14:textId="77777777" w:rsidR="00C24853" w:rsidRPr="007F34A9" w:rsidRDefault="00C24853" w:rsidP="00F01ED6">
      <w:pPr>
        <w:pStyle w:val="ProductList-Body"/>
        <w:rPr>
          <w:b/>
          <w:bCs/>
          <w:color w:val="00188F"/>
        </w:rPr>
      </w:pPr>
      <w:r>
        <w:rPr>
          <w:b/>
          <w:bCs/>
          <w:color w:val="00188F"/>
        </w:rPr>
        <w:t>Definições Adicionais</w:t>
      </w:r>
    </w:p>
    <w:p w14:paraId="1CD0AF18" w14:textId="330AEDF7" w:rsidR="00C24853" w:rsidRDefault="00380305" w:rsidP="00F01ED6">
      <w:pPr>
        <w:pStyle w:val="ProductList-Body"/>
      </w:pPr>
      <w:r>
        <w:t>“</w:t>
      </w:r>
      <w:r w:rsidR="00C24853">
        <w:rPr>
          <w:b/>
          <w:bCs/>
          <w:color w:val="00188F"/>
        </w:rPr>
        <w:t>Instância</w:t>
      </w:r>
      <w:r>
        <w:t>”</w:t>
      </w:r>
      <w:r w:rsidR="00C24853">
        <w:t xml:space="preserve"> designa qualquer Instância Gerida do Microsoft Azure SQL criada em qualquer uma das camadas de Serviço e implementada como uma instância única.</w:t>
      </w:r>
    </w:p>
    <w:p w14:paraId="1FEC54F7" w14:textId="3E7AD59C" w:rsidR="00C24853" w:rsidRDefault="00380305" w:rsidP="00F01ED6">
      <w:pPr>
        <w:pStyle w:val="ProductList-Body"/>
      </w:pPr>
      <w:r>
        <w:t>“</w:t>
      </w:r>
      <w:r w:rsidR="00C24853">
        <w:rPr>
          <w:b/>
          <w:bCs/>
          <w:color w:val="00188F"/>
        </w:rPr>
        <w:t>Configuração de Rede Compatível</w:t>
      </w:r>
      <w:r>
        <w:t>”</w:t>
      </w:r>
      <w:r w:rsidR="00C24853">
        <w:t xml:space="preserve"> designa um conjunto completo de configurações necessárias da Instância de alojamento da Rede Virtual do</w:t>
      </w:r>
      <w:r w:rsidR="00695F61">
        <w:t> </w:t>
      </w:r>
      <w:r w:rsidR="00C24853">
        <w:t>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w:t>
      </w:r>
      <w:r w:rsidR="00695F61">
        <w:t> </w:t>
      </w:r>
      <w:r w:rsidR="00C24853">
        <w:t>do Microsoft Azure Virtual.</w:t>
      </w:r>
    </w:p>
    <w:p w14:paraId="14E0066B" w14:textId="0ED03A10" w:rsidR="00C24853" w:rsidRPr="007F34A9" w:rsidRDefault="00EE6E3C" w:rsidP="00F01ED6">
      <w:pPr>
        <w:pStyle w:val="ProductList-Body"/>
        <w:rPr>
          <w:b/>
          <w:bCs/>
          <w:color w:val="00188F"/>
        </w:rPr>
      </w:pPr>
      <w:r>
        <w:rPr>
          <w:b/>
          <w:bCs/>
          <w:color w:val="00188F"/>
        </w:rPr>
        <w:t>Cálculo do Período de Disponibilidade e Níveis de Serviço para o Serviço de Instância Gerida do SQL do Azure</w:t>
      </w:r>
    </w:p>
    <w:p w14:paraId="7162FAC1" w14:textId="1F04D9B1" w:rsidR="00C24853" w:rsidRDefault="00380305" w:rsidP="00F01ED6">
      <w:pPr>
        <w:pStyle w:val="ProductList-Body"/>
      </w:pPr>
      <w:r>
        <w:t>“</w:t>
      </w:r>
      <w:r w:rsidR="00C24853">
        <w:rPr>
          <w:b/>
          <w:bCs/>
          <w:color w:val="00188F"/>
        </w:rPr>
        <w:t>Minutos de Implementação</w:t>
      </w:r>
      <w:r>
        <w:t>”</w:t>
      </w:r>
      <w:r w:rsidR="00C24853">
        <w:t xml:space="preserve"> designa o número total de minutos durante os quais uma determinada Instância esteve operacional no Microsoft Azure durante um Período Aplicável.</w:t>
      </w:r>
    </w:p>
    <w:p w14:paraId="4F25D7E2" w14:textId="22E10190" w:rsidR="00C24853" w:rsidRDefault="00380305" w:rsidP="00F01ED6">
      <w:pPr>
        <w:pStyle w:val="ProductList-Body"/>
      </w:pPr>
      <w:r>
        <w:t>“</w:t>
      </w:r>
      <w:r w:rsidR="00C24853">
        <w:rPr>
          <w:b/>
          <w:bCs/>
          <w:color w:val="00188F"/>
        </w:rPr>
        <w:t>Máximo de Minutos Disponíveis</w:t>
      </w:r>
      <w:r>
        <w:t>”</w:t>
      </w:r>
      <w:r w:rsidR="00C24853">
        <w:t xml:space="preserve"> designa a soma de todos os Minutos de Implementação numa determinada subscrição do Microsoft Azure durante um Período Aplicável.</w:t>
      </w:r>
    </w:p>
    <w:p w14:paraId="67E0F7ED" w14:textId="490FB445" w:rsidR="00C24853" w:rsidRDefault="00380305" w:rsidP="00F01ED6">
      <w:pPr>
        <w:pStyle w:val="ProductList-Body"/>
      </w:pPr>
      <w:r>
        <w:t>“</w:t>
      </w:r>
      <w:r w:rsidR="00C24853">
        <w:rPr>
          <w:b/>
          <w:bCs/>
          <w:color w:val="00188F"/>
        </w:rPr>
        <w:t>Período de Indisponibilidade</w:t>
      </w:r>
      <w:r>
        <w:t>”</w:t>
      </w:r>
      <w:r w:rsidR="00C24853">
        <w:t xml:space="preserve"> designa o total de Minutos de Implementação acumulados em todas as Instâncias numa determinada subscrição do</w:t>
      </w:r>
      <w:r w:rsidR="003523CE">
        <w:t> </w:t>
      </w:r>
      <w:r w:rsidR="00C24853">
        <w:t>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1DCEC456" w14:textId="2F526C48" w:rsidR="00C24853" w:rsidRDefault="00C24853" w:rsidP="00F01ED6">
      <w:pPr>
        <w:pStyle w:val="ProductList-Body"/>
      </w:pPr>
      <w:r>
        <w:t xml:space="preserve">A </w:t>
      </w:r>
      <w:r w:rsidR="00380305">
        <w:t>“</w:t>
      </w:r>
      <w:r>
        <w:rPr>
          <w:b/>
          <w:bCs/>
          <w:color w:val="00188F"/>
        </w:rPr>
        <w:t>Percentagem de Período de Disponibilidade</w:t>
      </w:r>
      <w:r w:rsidR="00380305">
        <w:t>”</w:t>
      </w:r>
      <w:r>
        <w:t xml:space="preserve"> para uma determinada Instância é calculada como o Máximo de Minutos Disponíveis menos o</w:t>
      </w:r>
      <w:r w:rsidR="003523CE">
        <w:t> </w:t>
      </w:r>
      <w:r>
        <w:t>Período de Indisponibilidade a dividir pelo Máximo de Minutos Disponíveis num Período Aplicável para uma determinada subscrição do Microsoft</w:t>
      </w:r>
      <w:r w:rsidR="003523CE">
        <w:t> </w:t>
      </w:r>
      <w:r>
        <w:t>Azure. A Percentagem de Período de Disponibilidade é representada pela seguinte fórmula:</w:t>
      </w:r>
    </w:p>
    <w:p w14:paraId="6648B189" w14:textId="77777777" w:rsidR="007F34A9" w:rsidRPr="00A72CAC" w:rsidRDefault="007F34A9" w:rsidP="00F01ED6">
      <w:pPr>
        <w:pStyle w:val="ProductList-Body"/>
        <w:rPr>
          <w:sz w:val="12"/>
          <w:szCs w:val="12"/>
        </w:rPr>
      </w:pPr>
    </w:p>
    <w:p w14:paraId="0DCFCAC9" w14:textId="559D5342" w:rsidR="007F34A9"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D99B67" w14:textId="77777777" w:rsidR="00C24853" w:rsidRPr="007F34A9" w:rsidRDefault="00C24853" w:rsidP="00F01ED6">
      <w:pPr>
        <w:pStyle w:val="ProductList-Body"/>
        <w:rPr>
          <w:b/>
          <w:bCs/>
          <w:color w:val="00188F"/>
        </w:rPr>
      </w:pPr>
      <w:r>
        <w:rPr>
          <w:b/>
          <w:bCs/>
          <w:color w:val="00188F"/>
        </w:rPr>
        <w:t>Os seguintes Níveis de Serviço e Créditos de Serviço são aplicáveis à utilização, por parte do Cliente, da camada Crítico para a Empresa do Serviço de Instância Gerida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4DA664F" w14:textId="77777777" w:rsidR="007F34A9" w:rsidRPr="00EF7CF9" w:rsidRDefault="007F34A9" w:rsidP="00F01ED6">
            <w:pPr>
              <w:pStyle w:val="ProductList-OfferingBody"/>
              <w:jc w:val="center"/>
              <w:rPr>
                <w:color w:val="FFFFFF" w:themeColor="background1"/>
              </w:rPr>
            </w:pPr>
            <w:r>
              <w:rPr>
                <w:color w:val="FFFFFF" w:themeColor="background1"/>
              </w:rPr>
              <w:t>Crédito de Serviço</w:t>
            </w:r>
          </w:p>
        </w:tc>
      </w:tr>
      <w:tr w:rsidR="007F34A9" w:rsidRPr="00B44CF9" w14:paraId="5CD6570B" w14:textId="77777777" w:rsidTr="00277097">
        <w:tc>
          <w:tcPr>
            <w:tcW w:w="5400" w:type="dxa"/>
          </w:tcPr>
          <w:p w14:paraId="297966D3" w14:textId="77777777" w:rsidR="007F34A9" w:rsidRPr="00EF7CF9" w:rsidRDefault="007F34A9" w:rsidP="00F01ED6">
            <w:pPr>
              <w:pStyle w:val="ProductList-OfferingBody"/>
              <w:jc w:val="center"/>
            </w:pPr>
            <w:r>
              <w:t>&lt; 99,99%</w:t>
            </w:r>
          </w:p>
        </w:tc>
        <w:tc>
          <w:tcPr>
            <w:tcW w:w="5400" w:type="dxa"/>
          </w:tcPr>
          <w:p w14:paraId="316A79FB" w14:textId="77777777" w:rsidR="007F34A9" w:rsidRPr="00EF7CF9" w:rsidRDefault="007F34A9" w:rsidP="00F01ED6">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F01ED6">
            <w:pPr>
              <w:pStyle w:val="ProductList-OfferingBody"/>
              <w:jc w:val="center"/>
            </w:pPr>
            <w:r>
              <w:t>&lt; 99%</w:t>
            </w:r>
          </w:p>
        </w:tc>
        <w:tc>
          <w:tcPr>
            <w:tcW w:w="5400" w:type="dxa"/>
          </w:tcPr>
          <w:p w14:paraId="2165FA34" w14:textId="77777777" w:rsidR="007F34A9" w:rsidRPr="00EF7CF9" w:rsidRDefault="007F34A9" w:rsidP="00F01ED6">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F01ED6">
            <w:pPr>
              <w:pStyle w:val="ProductList-OfferingBody"/>
              <w:jc w:val="center"/>
            </w:pPr>
            <w:r>
              <w:t>&lt; 95%</w:t>
            </w:r>
          </w:p>
        </w:tc>
        <w:tc>
          <w:tcPr>
            <w:tcW w:w="5400" w:type="dxa"/>
          </w:tcPr>
          <w:p w14:paraId="096D30C2" w14:textId="77777777" w:rsidR="007F34A9" w:rsidRPr="00EF7CF9" w:rsidRDefault="007F34A9" w:rsidP="00F01ED6">
            <w:pPr>
              <w:pStyle w:val="ProductList-OfferingBody"/>
              <w:jc w:val="center"/>
            </w:pPr>
            <w:r>
              <w:t>100%</w:t>
            </w:r>
          </w:p>
        </w:tc>
      </w:tr>
    </w:tbl>
    <w:p w14:paraId="3FBBBDE4" w14:textId="77777777" w:rsidR="00C24853" w:rsidRPr="00D43447" w:rsidRDefault="00C24853" w:rsidP="00A72CAC">
      <w:pPr>
        <w:pStyle w:val="ProductList-Body"/>
        <w:spacing w:before="120"/>
        <w:rPr>
          <w:b/>
          <w:bCs/>
          <w:color w:val="00188F"/>
        </w:rPr>
      </w:pPr>
      <w:r>
        <w:rPr>
          <w:b/>
          <w:bCs/>
          <w:color w:val="00188F"/>
        </w:rPr>
        <w:t>Os seguintes Níveis de Serviço e Créditos de Serviço são aplicáveis à utilização, por parte do Cliente, da camada Fins Gerais do Serviço de Instância Gerida do SQL do Azure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549C66" w14:textId="77777777" w:rsidR="00D43447" w:rsidRPr="00EF7CF9" w:rsidRDefault="00D43447" w:rsidP="00F01ED6">
            <w:pPr>
              <w:pStyle w:val="ProductList-OfferingBody"/>
              <w:jc w:val="center"/>
              <w:rPr>
                <w:color w:val="FFFFFF" w:themeColor="background1"/>
              </w:rPr>
            </w:pPr>
            <w:r>
              <w:rPr>
                <w:color w:val="FFFFFF" w:themeColor="background1"/>
              </w:rPr>
              <w:t>Crédito de Serviço</w:t>
            </w:r>
          </w:p>
        </w:tc>
      </w:tr>
      <w:tr w:rsidR="00D43447" w:rsidRPr="00B44CF9" w14:paraId="7A34F568" w14:textId="77777777" w:rsidTr="00277097">
        <w:tc>
          <w:tcPr>
            <w:tcW w:w="5400" w:type="dxa"/>
          </w:tcPr>
          <w:p w14:paraId="7AAF48A3" w14:textId="77777777" w:rsidR="00D43447" w:rsidRPr="00EF7CF9" w:rsidRDefault="00D43447" w:rsidP="00F01ED6">
            <w:pPr>
              <w:pStyle w:val="ProductList-OfferingBody"/>
              <w:jc w:val="center"/>
            </w:pPr>
            <w:r>
              <w:t>&lt; 99,99%</w:t>
            </w:r>
          </w:p>
        </w:tc>
        <w:tc>
          <w:tcPr>
            <w:tcW w:w="5400" w:type="dxa"/>
          </w:tcPr>
          <w:p w14:paraId="31829904" w14:textId="77777777" w:rsidR="00D43447" w:rsidRPr="00EF7CF9" w:rsidRDefault="00D43447" w:rsidP="00F01ED6">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F01ED6">
            <w:pPr>
              <w:pStyle w:val="ProductList-OfferingBody"/>
              <w:jc w:val="center"/>
            </w:pPr>
            <w:r>
              <w:t>&lt; 99%</w:t>
            </w:r>
          </w:p>
        </w:tc>
        <w:tc>
          <w:tcPr>
            <w:tcW w:w="5400" w:type="dxa"/>
          </w:tcPr>
          <w:p w14:paraId="0A3C3278" w14:textId="77777777" w:rsidR="00D43447" w:rsidRPr="00EF7CF9" w:rsidRDefault="00D43447" w:rsidP="00F01ED6">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F01ED6">
            <w:pPr>
              <w:pStyle w:val="ProductList-OfferingBody"/>
              <w:jc w:val="center"/>
            </w:pPr>
            <w:r>
              <w:t>&lt; 95%</w:t>
            </w:r>
          </w:p>
        </w:tc>
        <w:tc>
          <w:tcPr>
            <w:tcW w:w="5400" w:type="dxa"/>
          </w:tcPr>
          <w:p w14:paraId="62747A6B" w14:textId="77777777" w:rsidR="00D43447" w:rsidRPr="00EF7CF9" w:rsidRDefault="00D43447" w:rsidP="00F01ED6">
            <w:pPr>
              <w:pStyle w:val="ProductList-OfferingBody"/>
              <w:jc w:val="center"/>
            </w:pPr>
            <w:r>
              <w:t>100%</w:t>
            </w:r>
          </w:p>
        </w:tc>
      </w:tr>
    </w:tbl>
    <w:bookmarkStart w:id="359" w:name="_Toc457821580"/>
    <w:bookmarkStart w:id="360" w:name="_Toc52348989"/>
    <w:bookmarkStart w:id="361" w:name="_Hlk119928622"/>
    <w:p w14:paraId="4D5A649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34023" w14:textId="77777777" w:rsidR="0017060C" w:rsidRPr="00EF7CF9" w:rsidRDefault="0017060C" w:rsidP="00DC1476">
      <w:pPr>
        <w:pStyle w:val="ProductList-Offering2Heading"/>
        <w:keepNext/>
        <w:keepLines/>
        <w:tabs>
          <w:tab w:val="clear" w:pos="360"/>
          <w:tab w:val="clear" w:pos="720"/>
          <w:tab w:val="clear" w:pos="1080"/>
        </w:tabs>
        <w:outlineLvl w:val="2"/>
      </w:pPr>
      <w:bookmarkStart w:id="362" w:name="_Toc167467064"/>
      <w:r>
        <w:t>SQL Server Stretch Database</w:t>
      </w:r>
      <w:bookmarkEnd w:id="359"/>
      <w:bookmarkEnd w:id="360"/>
      <w:bookmarkEnd w:id="362"/>
    </w:p>
    <w:bookmarkEnd w:id="361"/>
    <w:p w14:paraId="7C606DFB" w14:textId="77777777" w:rsidR="0017060C" w:rsidRPr="00EF7CF9" w:rsidRDefault="0017060C" w:rsidP="00DC1476">
      <w:pPr>
        <w:pStyle w:val="ProductList-Body"/>
        <w:keepNext/>
        <w:keepLines/>
      </w:pPr>
      <w:r>
        <w:rPr>
          <w:b/>
          <w:color w:val="00188F"/>
        </w:rPr>
        <w:t>Definições Adicionais</w:t>
      </w:r>
      <w:r w:rsidRPr="00473DD3">
        <w:rPr>
          <w:b/>
          <w:color w:val="00188F"/>
        </w:rPr>
        <w:t>:</w:t>
      </w:r>
    </w:p>
    <w:p w14:paraId="1A682C59" w14:textId="4D488D59" w:rsidR="0017060C" w:rsidRPr="00EF7CF9" w:rsidRDefault="00380305" w:rsidP="00F01ED6">
      <w:pPr>
        <w:pStyle w:val="ProductList-Body"/>
      </w:pPr>
      <w:r>
        <w:t>“</w:t>
      </w:r>
      <w:r w:rsidR="0017060C">
        <w:rPr>
          <w:b/>
          <w:color w:val="00188F"/>
        </w:rPr>
        <w:t>Base de Dados</w:t>
      </w:r>
      <w:r>
        <w:t>”</w:t>
      </w:r>
      <w:r w:rsidR="0017060C">
        <w:t xml:space="preserve"> designa uma instância de SQL Server Stretch Database.</w:t>
      </w:r>
    </w:p>
    <w:p w14:paraId="297A170B" w14:textId="40E5D781" w:rsidR="0017060C" w:rsidRPr="00EF7CF9" w:rsidRDefault="00380305" w:rsidP="00F01ED6">
      <w:pPr>
        <w:pStyle w:val="ProductList-Body"/>
      </w:pPr>
      <w:r>
        <w:t>“</w:t>
      </w:r>
      <w:r w:rsidR="0017060C">
        <w:rPr>
          <w:b/>
          <w:color w:val="00188F"/>
        </w:rPr>
        <w:t>Máximo de Minutos Disponíveis</w:t>
      </w:r>
      <w:r>
        <w:t>”</w:t>
      </w:r>
      <w:r w:rsidR="0017060C">
        <w:t xml:space="preserve"> designa o número total de minutos durante os quais uma determinada Base de Dados foi implementada numa determinada subscrição do Microsoft Azure durante um Período Aplicável.</w:t>
      </w:r>
    </w:p>
    <w:p w14:paraId="4BD2CA20" w14:textId="3CC6DAFB" w:rsidR="0017060C" w:rsidRPr="003B474A" w:rsidRDefault="0017060C" w:rsidP="00F01ED6">
      <w:pPr>
        <w:pStyle w:val="ProductList-Body"/>
        <w:rPr>
          <w:spacing w:val="-3"/>
        </w:rPr>
      </w:pPr>
      <w:r w:rsidRPr="003B474A">
        <w:rPr>
          <w:b/>
          <w:color w:val="00188F"/>
          <w:spacing w:val="-3"/>
        </w:rPr>
        <w:t>Período de Indisponibilidade</w:t>
      </w:r>
      <w:r w:rsidRPr="00473DD3">
        <w:rPr>
          <w:b/>
          <w:color w:val="00188F"/>
          <w:spacing w:val="-3"/>
        </w:rPr>
        <w:t>:</w:t>
      </w:r>
      <w:r w:rsidRPr="003B474A">
        <w:rPr>
          <w:spacing w:val="-3"/>
        </w:rP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w:t>
      </w:r>
      <w:r w:rsidR="003B474A">
        <w:rPr>
          <w:spacing w:val="-3"/>
        </w:rPr>
        <w:t> </w:t>
      </w:r>
      <w:r w:rsidRPr="003B474A">
        <w:rPr>
          <w:spacing w:val="-3"/>
        </w:rPr>
        <w:t>Dados se falharem todas as tentativas contínuas por parte do Cliente para estabelecer uma ligação com a Base de Dados nesse minuto falharem.</w:t>
      </w:r>
    </w:p>
    <w:p w14:paraId="70A11240" w14:textId="1F1CBBCF" w:rsidR="0017060C"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E461F47" w14:textId="77777777" w:rsidR="0017060C" w:rsidRPr="00A72CAC" w:rsidRDefault="0017060C" w:rsidP="00F01ED6">
      <w:pPr>
        <w:pStyle w:val="ProductList-Body"/>
        <w:rPr>
          <w:sz w:val="12"/>
          <w:szCs w:val="12"/>
        </w:rPr>
      </w:pPr>
    </w:p>
    <w:p w14:paraId="132AD4B7" w14:textId="18681B6F" w:rsidR="0017060C" w:rsidRPr="00EF7CF9" w:rsidRDefault="00000000" w:rsidP="0084086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D2F35F0" w14:textId="77777777" w:rsidR="0017060C" w:rsidRPr="00EF7CF9" w:rsidRDefault="001706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1EF25" w14:textId="77777777" w:rsidR="0017060C" w:rsidRPr="00EF7CF9" w:rsidRDefault="0017060C" w:rsidP="00F01ED6">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F01ED6">
            <w:pPr>
              <w:pStyle w:val="ProductList-OfferingBody"/>
              <w:jc w:val="center"/>
            </w:pPr>
            <w:r>
              <w:t>&lt; 99,9%</w:t>
            </w:r>
          </w:p>
        </w:tc>
        <w:tc>
          <w:tcPr>
            <w:tcW w:w="5400" w:type="dxa"/>
          </w:tcPr>
          <w:p w14:paraId="1C6584C7" w14:textId="77777777" w:rsidR="0017060C" w:rsidRPr="00EF7CF9" w:rsidRDefault="0017060C" w:rsidP="00F01ED6">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F01ED6">
            <w:pPr>
              <w:pStyle w:val="ProductList-OfferingBody"/>
              <w:jc w:val="center"/>
            </w:pPr>
            <w:r>
              <w:t>&lt; 99%</w:t>
            </w:r>
          </w:p>
        </w:tc>
        <w:tc>
          <w:tcPr>
            <w:tcW w:w="5400" w:type="dxa"/>
          </w:tcPr>
          <w:p w14:paraId="15E605CE" w14:textId="77777777" w:rsidR="0017060C" w:rsidRPr="00EF7CF9" w:rsidRDefault="0017060C" w:rsidP="00F01ED6">
            <w:pPr>
              <w:pStyle w:val="ProductList-OfferingBody"/>
              <w:jc w:val="center"/>
            </w:pPr>
            <w:r>
              <w:t>25%</w:t>
            </w:r>
          </w:p>
        </w:tc>
      </w:tr>
    </w:tbl>
    <w:p w14:paraId="12286004"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7AABEE67" w14:textId="77777777" w:rsidR="0017060C" w:rsidRPr="0017060C" w:rsidRDefault="0017060C" w:rsidP="00F01ED6">
      <w:pPr>
        <w:pStyle w:val="ProductList-Offering2Heading"/>
        <w:keepNext/>
        <w:tabs>
          <w:tab w:val="clear" w:pos="360"/>
          <w:tab w:val="clear" w:pos="720"/>
          <w:tab w:val="clear" w:pos="1080"/>
        </w:tabs>
        <w:outlineLvl w:val="2"/>
      </w:pPr>
      <w:bookmarkStart w:id="363" w:name="_Toc167467065"/>
      <w:r>
        <w:t>Aplicações Web Estáticas</w:t>
      </w:r>
      <w:bookmarkEnd w:id="363"/>
    </w:p>
    <w:p w14:paraId="30E5D55D" w14:textId="77777777" w:rsidR="0017060C" w:rsidRPr="0017060C" w:rsidRDefault="0017060C" w:rsidP="00F01ED6">
      <w:pPr>
        <w:pStyle w:val="ProductList-Body"/>
        <w:rPr>
          <w:b/>
          <w:bCs/>
          <w:color w:val="00188F"/>
        </w:rPr>
      </w:pPr>
      <w:r>
        <w:rPr>
          <w:b/>
          <w:bCs/>
          <w:color w:val="00188F"/>
        </w:rPr>
        <w:t>Definições Adicionais</w:t>
      </w:r>
    </w:p>
    <w:p w14:paraId="7C3712A5" w14:textId="6E09EFE1" w:rsidR="0017060C" w:rsidRDefault="00380305" w:rsidP="00F01ED6">
      <w:pPr>
        <w:pStyle w:val="ProductList-Body"/>
      </w:pPr>
      <w:r>
        <w:t>“</w:t>
      </w:r>
      <w:r w:rsidR="0017060C">
        <w:rPr>
          <w:b/>
          <w:bCs/>
          <w:color w:val="00188F"/>
        </w:rPr>
        <w:t>Minutos de Implementação</w:t>
      </w:r>
      <w:r>
        <w:t>”</w:t>
      </w:r>
      <w:r w:rsidR="0017060C">
        <w:t xml:space="preserve"> designa o número total de minutos durante os quais uma determinada Aplicação foi definida para ser executada no Microsoft Azure durante um Período Aplicável. Os Minutos de Implementação são calculados a partir do momento em que a Aplicação foi criada ou</w:t>
      </w:r>
      <w:r w:rsidR="007674D1">
        <w:t> </w:t>
      </w:r>
      <w:r w:rsidR="0017060C">
        <w:t>o Cliente iniciou uma ação que resultaria na execução da Aplicação até ao momento em que o Cliente iniciou uma ação que resultaria na interrupção ou eliminação da Aplicação.</w:t>
      </w:r>
    </w:p>
    <w:p w14:paraId="2CF8C7A3" w14:textId="16C3989D" w:rsidR="0017060C" w:rsidRDefault="00380305" w:rsidP="00F01ED6">
      <w:pPr>
        <w:pStyle w:val="ProductList-Body"/>
      </w:pPr>
      <w:r>
        <w:t>“</w:t>
      </w:r>
      <w:r w:rsidR="0017060C">
        <w:rPr>
          <w:b/>
          <w:bCs/>
          <w:color w:val="00188F"/>
        </w:rPr>
        <w:t>Máximo de Minutos Disponíveis</w:t>
      </w:r>
      <w:r>
        <w:t>”</w:t>
      </w:r>
      <w:r w:rsidR="0017060C">
        <w:t xml:space="preserve"> designa a soma de todos os Minutos de Implementação em todas as Aplicações implementadas pelo Cliente numa determinada subscrição do Microsoft Azure durante um Período Aplicável.</w:t>
      </w:r>
    </w:p>
    <w:p w14:paraId="73041906" w14:textId="3D9EEEF1" w:rsidR="0017060C" w:rsidRDefault="00380305" w:rsidP="00F01ED6">
      <w:pPr>
        <w:pStyle w:val="ProductList-Body"/>
      </w:pPr>
      <w:r>
        <w:t>“</w:t>
      </w:r>
      <w:r w:rsidR="0017060C">
        <w:rPr>
          <w:b/>
          <w:bCs/>
          <w:color w:val="00188F"/>
        </w:rPr>
        <w:t>Aplicação</w:t>
      </w:r>
      <w:r>
        <w:t>”</w:t>
      </w:r>
      <w:r w:rsidR="0017060C">
        <w:t xml:space="preserve"> é uma aplicação Web implementada pelo Cliente nas aplicações Web Estáticas.</w:t>
      </w:r>
    </w:p>
    <w:p w14:paraId="7849AF2E" w14:textId="77777777" w:rsidR="0017060C" w:rsidRDefault="0017060C" w:rsidP="00F01ED6">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4C60B400" w14:textId="6CE15D80" w:rsidR="0017060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37E9841B" w14:textId="77777777" w:rsidR="0017060C" w:rsidRPr="00A72CAC" w:rsidRDefault="0017060C" w:rsidP="00F01ED6">
      <w:pPr>
        <w:pStyle w:val="ProductList-Body"/>
        <w:rPr>
          <w:sz w:val="12"/>
          <w:szCs w:val="12"/>
        </w:rPr>
      </w:pPr>
    </w:p>
    <w:p w14:paraId="147DC32C" w14:textId="56DCC064" w:rsidR="0017060C"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3CB418" w14:textId="2A3C4401" w:rsidR="0017060C" w:rsidRPr="00B00BE0" w:rsidRDefault="0017060C"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BB82AA" w14:textId="77777777" w:rsidR="00B00BE0" w:rsidRPr="00EF7CF9" w:rsidRDefault="00B00BE0" w:rsidP="00F01ED6">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F01ED6">
            <w:pPr>
              <w:pStyle w:val="ProductList-OfferingBody"/>
              <w:jc w:val="center"/>
            </w:pPr>
            <w:r>
              <w:t>&lt; 99,95%</w:t>
            </w:r>
          </w:p>
        </w:tc>
        <w:tc>
          <w:tcPr>
            <w:tcW w:w="5400" w:type="dxa"/>
          </w:tcPr>
          <w:p w14:paraId="064A4A90" w14:textId="77777777" w:rsidR="00B00BE0" w:rsidRPr="00EF7CF9" w:rsidRDefault="00B00BE0" w:rsidP="00F01ED6">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F01ED6">
            <w:pPr>
              <w:pStyle w:val="ProductList-OfferingBody"/>
              <w:jc w:val="center"/>
            </w:pPr>
            <w:r>
              <w:t>&lt; 99%</w:t>
            </w:r>
          </w:p>
        </w:tc>
        <w:tc>
          <w:tcPr>
            <w:tcW w:w="5400" w:type="dxa"/>
          </w:tcPr>
          <w:p w14:paraId="5AC50C71" w14:textId="77777777" w:rsidR="00B00BE0" w:rsidRPr="00EF7CF9" w:rsidRDefault="00B00BE0" w:rsidP="00F01ED6">
            <w:pPr>
              <w:pStyle w:val="ProductList-OfferingBody"/>
              <w:jc w:val="center"/>
            </w:pPr>
            <w:r>
              <w:t>25%</w:t>
            </w:r>
          </w:p>
        </w:tc>
      </w:tr>
    </w:tbl>
    <w:p w14:paraId="62E029BE" w14:textId="77777777" w:rsidR="0017060C" w:rsidRDefault="0017060C" w:rsidP="00F01ED6">
      <w:pPr>
        <w:pStyle w:val="ProductList-Body"/>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67E45F57" w14:textId="77777777" w:rsidR="00A72CAC" w:rsidRPr="00EF7CF9" w:rsidRDefault="00000000" w:rsidP="00A72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A72CAC" w:rsidRPr="004E0FBE">
          <w:rPr>
            <w:rStyle w:val="Hyperlink"/>
            <w:sz w:val="16"/>
            <w:szCs w:val="16"/>
          </w:rPr>
          <w:t>Índice</w:t>
        </w:r>
      </w:hyperlink>
      <w:r w:rsidR="00A72CAC">
        <w:rPr>
          <w:sz w:val="16"/>
          <w:szCs w:val="16"/>
        </w:rPr>
        <w:t xml:space="preserve"> / </w:t>
      </w:r>
      <w:hyperlink w:anchor="Definições" w:history="1">
        <w:r w:rsidR="00A72CAC" w:rsidRPr="004E0FBE">
          <w:rPr>
            <w:rStyle w:val="Hyperlink"/>
            <w:sz w:val="16"/>
            <w:szCs w:val="16"/>
          </w:rPr>
          <w:t>Definições</w:t>
        </w:r>
      </w:hyperlink>
    </w:p>
    <w:p w14:paraId="25E1738F" w14:textId="77777777" w:rsidR="00E96EE7" w:rsidRPr="00EF7CF9" w:rsidRDefault="00E96EE7" w:rsidP="00F01ED6">
      <w:pPr>
        <w:pStyle w:val="ProductList-Offering2Heading"/>
        <w:tabs>
          <w:tab w:val="clear" w:pos="360"/>
          <w:tab w:val="clear" w:pos="720"/>
          <w:tab w:val="clear" w:pos="1080"/>
        </w:tabs>
        <w:spacing w:before="200"/>
        <w:outlineLvl w:val="2"/>
      </w:pPr>
      <w:bookmarkStart w:id="364" w:name="_Toc457821581"/>
      <w:bookmarkStart w:id="365" w:name="_Toc52348990"/>
      <w:bookmarkStart w:id="366" w:name="_Toc167467066"/>
      <w:bookmarkStart w:id="367" w:name="StorageService"/>
      <w:r>
        <w:t xml:space="preserve">Contas de </w:t>
      </w:r>
      <w:bookmarkEnd w:id="364"/>
      <w:bookmarkEnd w:id="365"/>
      <w:r>
        <w:t>Armazenamento</w:t>
      </w:r>
      <w:bookmarkEnd w:id="366"/>
    </w:p>
    <w:bookmarkEnd w:id="367"/>
    <w:p w14:paraId="551B0C9D" w14:textId="77777777" w:rsidR="00E96EE7" w:rsidRPr="00EF7CF9" w:rsidRDefault="00E96EE7" w:rsidP="00F01ED6">
      <w:pPr>
        <w:pStyle w:val="ProductList-Body"/>
      </w:pPr>
      <w:r>
        <w:rPr>
          <w:b/>
          <w:color w:val="00188F"/>
        </w:rPr>
        <w:t>Definições Adicionais</w:t>
      </w:r>
      <w:r w:rsidRPr="00473DD3">
        <w:rPr>
          <w:b/>
          <w:color w:val="00188F"/>
        </w:rPr>
        <w:t>:</w:t>
      </w:r>
    </w:p>
    <w:p w14:paraId="09BFD0CF" w14:textId="6D5BF19C" w:rsidR="00E96EE7" w:rsidRPr="00EF7CF9" w:rsidRDefault="00E96EE7" w:rsidP="00F01ED6">
      <w:pPr>
        <w:pStyle w:val="ProductList-Body"/>
      </w:pPr>
      <w:r>
        <w:t xml:space="preserve">A </w:t>
      </w:r>
      <w:r w:rsidR="00380305">
        <w:t>“</w:t>
      </w:r>
      <w:r>
        <w:rPr>
          <w:b/>
          <w:color w:val="00188F"/>
        </w:rPr>
        <w:t>Taxa Média de Erros</w:t>
      </w:r>
      <w:r w:rsidR="00380305">
        <w:t>”</w:t>
      </w:r>
      <w:r>
        <w:rPr>
          <w:b/>
          <w:color w:val="00188F"/>
        </w:rPr>
        <w:t xml:space="preserve"> </w:t>
      </w:r>
      <w:r>
        <w:t>para</w:t>
      </w:r>
      <w:r>
        <w:rPr>
          <w:b/>
          <w:color w:val="00188F"/>
        </w:rPr>
        <w:t xml:space="preserve"> </w:t>
      </w:r>
      <w:r>
        <w:t xml:space="preserve">um Período Aplicável designa a soma das Taxas de Erros para cada hora no Período Aplicável a dividir pelo número total de horas no Período Aplicável. </w:t>
      </w:r>
    </w:p>
    <w:p w14:paraId="1EBA4CA6" w14:textId="7D1ACB37" w:rsidR="00E96EE7" w:rsidRPr="00EF7CF9" w:rsidRDefault="00380305" w:rsidP="00F01ED6">
      <w:pPr>
        <w:pStyle w:val="ProductList-Body"/>
      </w:pPr>
      <w:r>
        <w:rPr>
          <w:bCs/>
        </w:rPr>
        <w:t>“</w:t>
      </w:r>
      <w:r w:rsidR="00E96EE7">
        <w:rPr>
          <w:b/>
          <w:bCs/>
          <w:color w:val="00188F"/>
        </w:rPr>
        <w:t>Conta de Armazenamento de Blob</w:t>
      </w:r>
      <w:r>
        <w:rPr>
          <w:bCs/>
        </w:rPr>
        <w:t>”</w:t>
      </w:r>
      <w:r w:rsidR="00E96EE7">
        <w:t xml:space="preserve"> é uma conta de armazenamento especializada no armazenamento de dados como blobs e permite especificar uma camada de acesso que indica a frequência com que os dados nessa conta são acedidos.</w:t>
      </w:r>
    </w:p>
    <w:p w14:paraId="6C1B3FAA" w14:textId="2137050F" w:rsidR="00E96EE7" w:rsidRPr="00EF7CF9" w:rsidRDefault="00380305" w:rsidP="00F01ED6">
      <w:pPr>
        <w:pStyle w:val="ProductList-Body"/>
      </w:pPr>
      <w:r>
        <w:rPr>
          <w:bCs/>
        </w:rPr>
        <w:t>“</w:t>
      </w:r>
      <w:r w:rsidR="00E96EE7">
        <w:rPr>
          <w:b/>
          <w:bCs/>
          <w:color w:val="00188F"/>
        </w:rPr>
        <w:t>Conta de Armazenamento de Blobs de Blocos</w:t>
      </w:r>
      <w:r>
        <w:rPr>
          <w:bCs/>
        </w:rPr>
        <w:t>”</w:t>
      </w:r>
      <w:r w:rsidR="00E96EE7">
        <w:t xml:space="preserve"> é uma conta de armazenamento especializada no armazenamento de dados como blobs de blocos ou de acréscimo em unidades de estado sólido.</w:t>
      </w:r>
    </w:p>
    <w:p w14:paraId="6C6641E9" w14:textId="07DE02A5" w:rsidR="00E96EE7" w:rsidRDefault="00380305" w:rsidP="00F01ED6">
      <w:pPr>
        <w:pStyle w:val="ProductList-Body"/>
      </w:pPr>
      <w:r>
        <w:rPr>
          <w:bCs/>
        </w:rPr>
        <w:t>“</w:t>
      </w:r>
      <w:r w:rsidR="00E96EE7">
        <w:rPr>
          <w:b/>
          <w:bCs/>
          <w:color w:val="00188F"/>
        </w:rPr>
        <w:t>Camada de Acesso Esporádico</w:t>
      </w:r>
      <w:r>
        <w:rPr>
          <w:bCs/>
        </w:rPr>
        <w:t>”</w:t>
      </w:r>
      <w:r w:rsidR="00E96EE7">
        <w:t xml:space="preserve"> é um atributo de um blob ou de uma conta que indica que o acesso é pouco frequente e tem um nível de serviço de disponibilidade mais baixo do que os blobs na Camada de Acesso Frequente.</w:t>
      </w:r>
    </w:p>
    <w:p w14:paraId="29FB69E1" w14:textId="13B09D86" w:rsidR="00E96EE7" w:rsidRPr="00EF7CF9" w:rsidRDefault="00380305" w:rsidP="00F01ED6">
      <w:pPr>
        <w:pStyle w:val="ProductList-Body"/>
      </w:pPr>
      <w:r>
        <w:t>“</w:t>
      </w:r>
      <w:r w:rsidR="00E96EE7">
        <w:rPr>
          <w:b/>
          <w:color w:val="00188F"/>
        </w:rPr>
        <w:t>Camada de Acesso Frequente</w:t>
      </w:r>
      <w:r>
        <w:t>”</w:t>
      </w:r>
      <w:r w:rsidR="00E96EE7">
        <w:t xml:space="preserve"> é um atributo de um blob ou de uma conta que indica que é acedido com frequência.</w:t>
      </w:r>
    </w:p>
    <w:p w14:paraId="2D199550" w14:textId="4252FBD7" w:rsidR="00E96EE7" w:rsidRPr="00EF7CF9" w:rsidRDefault="00380305" w:rsidP="00F01ED6">
      <w:pPr>
        <w:pStyle w:val="ProductList-Body"/>
      </w:pPr>
      <w:r>
        <w:t>“</w:t>
      </w:r>
      <w:r w:rsidR="00E96EE7">
        <w:rPr>
          <w:b/>
          <w:color w:val="00188F"/>
        </w:rPr>
        <w:t>Transações Excluídas</w:t>
      </w:r>
      <w:r>
        <w:t>”</w:t>
      </w:r>
      <w:r w:rsidR="00E96EE7">
        <w:t xml:space="preserve"> designa as transações de armazenamento que não são consideradas como Total de Transações de Armazenamento ou</w:t>
      </w:r>
      <w:r w:rsidR="00916C77">
        <w:t> </w:t>
      </w:r>
      <w:r w:rsidR="00E96EE7">
        <w:t>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w:t>
      </w:r>
      <w:r w:rsidR="00916C77">
        <w:t> </w:t>
      </w:r>
      <w:r w:rsidR="00E96EE7">
        <w:t>ou filas, limpeza de filas e cópia de blobs ou ficheiros entre contas de armazenamento.</w:t>
      </w:r>
    </w:p>
    <w:p w14:paraId="4981D6DC" w14:textId="3BDF2B00" w:rsidR="00E96EE7" w:rsidRPr="00EF7CF9" w:rsidRDefault="00380305" w:rsidP="00916C77">
      <w:pPr>
        <w:pStyle w:val="ProductList-Body"/>
      </w:pPr>
      <w:r>
        <w:t>“</w:t>
      </w:r>
      <w:r w:rsidR="00E96EE7">
        <w:rPr>
          <w:b/>
          <w:color w:val="00188F"/>
        </w:rPr>
        <w:t>Total de Erros</w:t>
      </w:r>
      <w:r>
        <w:t>”</w:t>
      </w:r>
      <w:r w:rsidR="00E96EE7">
        <w:t xml:space="preserve"> é o número total de Transações de Armazenamento com Falha a dividir pelo Total de Transações de Armazenamento durante um</w:t>
      </w:r>
      <w:r w:rsidR="00916C77">
        <w:t> </w:t>
      </w:r>
      <w:r w:rsidR="00E96EE7">
        <w:t>período de tempo determinado (atualmente uma hora). Se o Total de Transações de Armazenamento num intervalo de uma hora for zero, a</w:t>
      </w:r>
      <w:r w:rsidR="00916C77">
        <w:t> </w:t>
      </w:r>
      <w:r w:rsidR="00E96EE7">
        <w:t>taxa de erros para esse intervalo é 0%.</w:t>
      </w:r>
    </w:p>
    <w:p w14:paraId="151C83A0" w14:textId="10B89C9A" w:rsidR="00E96EE7" w:rsidRPr="00EF7CF9" w:rsidRDefault="00380305" w:rsidP="00F01ED6">
      <w:pPr>
        <w:pStyle w:val="ProductList-Body"/>
      </w:pPr>
      <w:r>
        <w:t>“</w:t>
      </w:r>
      <w:r w:rsidR="00E96EE7">
        <w:rPr>
          <w:b/>
          <w:color w:val="00188F"/>
        </w:rPr>
        <w:t>Transações de Armazenamento com Falha</w:t>
      </w:r>
      <w:r>
        <w:t>”</w:t>
      </w:r>
      <w:r w:rsidR="00E96EE7">
        <w:t xml:space="preserve"> designa o conjunto de todas as transações de armazenamento no Total de Transações de Armazenamento que não são concluídas no Tempo Máximo de Processamento associado ao respetivo tipo de transação, tal como especificado na</w:t>
      </w:r>
      <w:r w:rsidR="00CC78FF">
        <w:t> </w:t>
      </w:r>
      <w:r w:rsidR="00E96EE7">
        <w:t>tabela abaixo. O Tempo Máximo de Processamento inclui apenas o tempo despendido no processamento de um pedido de transação no Serviço</w:t>
      </w:r>
      <w:r w:rsidR="00CC78FF">
        <w:t> </w:t>
      </w:r>
      <w:r w:rsidR="00E96EE7">
        <w:t>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F01ED6">
            <w:pPr>
              <w:pStyle w:val="ProductList-OfferingBody"/>
              <w:rPr>
                <w:color w:val="FFFFFF" w:themeColor="background1"/>
              </w:rPr>
            </w:pPr>
            <w:r>
              <w:rPr>
                <w:color w:val="FFFFFF" w:themeColor="background1"/>
              </w:rPr>
              <w:t>Tipos de Transação</w:t>
            </w:r>
          </w:p>
        </w:tc>
        <w:tc>
          <w:tcPr>
            <w:tcW w:w="5400" w:type="dxa"/>
            <w:shd w:val="clear" w:color="auto" w:fill="0072C6"/>
          </w:tcPr>
          <w:p w14:paraId="485261B1" w14:textId="77777777" w:rsidR="00E96EE7" w:rsidRPr="00EF7CF9" w:rsidRDefault="00E96EE7" w:rsidP="00F01ED6">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F01ED6">
            <w:pPr>
              <w:pStyle w:val="ProductList-OfferingBody"/>
            </w:pPr>
            <w:r>
              <w:t>PutBlob e GetBlob (inclui blocos e páginas)</w:t>
            </w:r>
          </w:p>
          <w:p w14:paraId="4EA661FC" w14:textId="77777777" w:rsidR="00E96EE7" w:rsidRPr="00EF7CF9" w:rsidRDefault="00E96EE7" w:rsidP="00F01ED6">
            <w:pPr>
              <w:pStyle w:val="ProductList-OfferingBody"/>
            </w:pPr>
            <w:r>
              <w:t>Obter Intervalos de Blob de Página Válidos</w:t>
            </w:r>
          </w:p>
        </w:tc>
        <w:tc>
          <w:tcPr>
            <w:tcW w:w="5400" w:type="dxa"/>
          </w:tcPr>
          <w:p w14:paraId="6009E5B3" w14:textId="2C0F7EE4" w:rsidR="00E96EE7" w:rsidRPr="00EF7CF9" w:rsidRDefault="00E96EE7" w:rsidP="00F01ED6">
            <w:pPr>
              <w:pStyle w:val="ProductList-OfferingBody"/>
            </w:pPr>
            <w:r>
              <w:rPr>
                <w:rFonts w:ascii="Calibri" w:eastAsia="Times New Roman" w:hAnsi="Calibri"/>
              </w:rPr>
              <w:t>Dois (2) segundos multiplicados pelo número de MBs transferidos no decorrer do</w:t>
            </w:r>
            <w:r w:rsidR="00144735">
              <w:rPr>
                <w:rFonts w:ascii="Calibri" w:eastAsia="Times New Roman" w:hAnsi="Calibri"/>
              </w:rPr>
              <w:t> </w:t>
            </w:r>
            <w:r>
              <w:rPr>
                <w:rFonts w:ascii="Calibri" w:eastAsia="Times New Roman" w:hAnsi="Calibri"/>
              </w:rPr>
              <w:t>processamento do pedido</w:t>
            </w:r>
          </w:p>
        </w:tc>
      </w:tr>
      <w:tr w:rsidR="00E96EE7" w:rsidRPr="00B44CF9" w14:paraId="2DFC7751" w14:textId="77777777" w:rsidTr="00277097">
        <w:tc>
          <w:tcPr>
            <w:tcW w:w="5400" w:type="dxa"/>
          </w:tcPr>
          <w:p w14:paraId="6E319118" w14:textId="77777777" w:rsidR="00E96EE7" w:rsidRPr="00EF7CF9" w:rsidRDefault="00E96EE7" w:rsidP="00F01ED6">
            <w:pPr>
              <w:pStyle w:val="ProductList-OfferingBody"/>
            </w:pPr>
            <w:r>
              <w:rPr>
                <w:rFonts w:cstheme="minorHAnsi"/>
                <w:szCs w:val="16"/>
              </w:rPr>
              <w:t xml:space="preserve">PutFile e GetFile </w:t>
            </w:r>
          </w:p>
        </w:tc>
        <w:tc>
          <w:tcPr>
            <w:tcW w:w="5400" w:type="dxa"/>
          </w:tcPr>
          <w:p w14:paraId="7E982626" w14:textId="7B348B24" w:rsidR="00E96EE7" w:rsidRPr="00EF7CF9" w:rsidRDefault="00E96EE7" w:rsidP="00F01ED6">
            <w:pPr>
              <w:pStyle w:val="ProductList-OfferingBody"/>
              <w:rPr>
                <w:rFonts w:ascii="Calibri" w:eastAsia="Times New Roman" w:hAnsi="Calibri"/>
              </w:rPr>
            </w:pPr>
            <w:r>
              <w:rPr>
                <w:rFonts w:cstheme="minorHAnsi"/>
                <w:szCs w:val="16"/>
              </w:rPr>
              <w:t>Dois (2) segundos multiplicados pelo número de MBs transferidos no decorrer do</w:t>
            </w:r>
            <w:r w:rsidR="00144735">
              <w:rPr>
                <w:rFonts w:cstheme="minorHAnsi"/>
                <w:szCs w:val="16"/>
              </w:rPr>
              <w:t> </w:t>
            </w:r>
            <w:r>
              <w:rPr>
                <w:rFonts w:cstheme="minorHAnsi"/>
                <w:szCs w:val="16"/>
              </w:rPr>
              <w:t>processamento do pedido</w:t>
            </w:r>
          </w:p>
        </w:tc>
      </w:tr>
      <w:tr w:rsidR="00E96EE7" w:rsidRPr="00B44CF9" w14:paraId="09755E03" w14:textId="77777777" w:rsidTr="00277097">
        <w:tc>
          <w:tcPr>
            <w:tcW w:w="5400" w:type="dxa"/>
          </w:tcPr>
          <w:p w14:paraId="497A2D7A" w14:textId="77777777" w:rsidR="00E96EE7" w:rsidRPr="00EF7CF9" w:rsidRDefault="00E96EE7" w:rsidP="00F01ED6">
            <w:pPr>
              <w:pStyle w:val="ProductList-OfferingBody"/>
            </w:pPr>
            <w:r>
              <w:t>Copiar Blob</w:t>
            </w:r>
          </w:p>
        </w:tc>
        <w:tc>
          <w:tcPr>
            <w:tcW w:w="5400" w:type="dxa"/>
          </w:tcPr>
          <w:p w14:paraId="6F2F6CFF" w14:textId="77777777" w:rsidR="00E96EE7" w:rsidRPr="00EF7CF9" w:rsidRDefault="00E96EE7" w:rsidP="00F01ED6">
            <w:pPr>
              <w:pStyle w:val="ProductList-OfferingBody"/>
            </w:pPr>
            <w:r>
              <w:rPr>
                <w:rFonts w:ascii="Calibri" w:eastAsia="Times New Roman" w:hAnsi="Calibri"/>
              </w:rPr>
              <w:t>Noventa (90) segundos (em que os blobs de origem e de destino se encontram na mesma conta de armazenamento)</w:t>
            </w:r>
          </w:p>
        </w:tc>
      </w:tr>
      <w:tr w:rsidR="00E96EE7" w:rsidRPr="00B44CF9" w14:paraId="5BCCC352" w14:textId="77777777" w:rsidTr="00277097">
        <w:tc>
          <w:tcPr>
            <w:tcW w:w="5400" w:type="dxa"/>
          </w:tcPr>
          <w:p w14:paraId="76A457CD" w14:textId="77777777" w:rsidR="00E96EE7" w:rsidRPr="00EF7CF9" w:rsidRDefault="00E96EE7" w:rsidP="00F01ED6">
            <w:pPr>
              <w:pStyle w:val="ProductList-OfferingBody"/>
            </w:pPr>
            <w:r>
              <w:rPr>
                <w:rFonts w:cstheme="minorHAnsi"/>
                <w:szCs w:val="16"/>
              </w:rPr>
              <w:t>Copiar Ficheiro</w:t>
            </w:r>
          </w:p>
        </w:tc>
        <w:tc>
          <w:tcPr>
            <w:tcW w:w="5400" w:type="dxa"/>
          </w:tcPr>
          <w:p w14:paraId="19C954F4" w14:textId="77777777" w:rsidR="00E96EE7" w:rsidRPr="00EF7CF9" w:rsidRDefault="00E96EE7" w:rsidP="00F01ED6">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E96EE7" w:rsidRPr="00B44CF9" w14:paraId="3191E993" w14:textId="77777777" w:rsidTr="00277097">
        <w:tc>
          <w:tcPr>
            <w:tcW w:w="5400" w:type="dxa"/>
          </w:tcPr>
          <w:p w14:paraId="596E00D9" w14:textId="77777777" w:rsidR="00E96EE7" w:rsidRPr="00EF7CF9" w:rsidRDefault="00E96EE7" w:rsidP="00F01ED6">
            <w:pPr>
              <w:pStyle w:val="ProductList-OfferingBody"/>
              <w:rPr>
                <w:rFonts w:eastAsia="Calibri"/>
              </w:rPr>
            </w:pPr>
            <w:r>
              <w:t xml:space="preserve">PutBlockList </w:t>
            </w:r>
          </w:p>
          <w:p w14:paraId="6C23596C" w14:textId="77777777" w:rsidR="00E96EE7" w:rsidRPr="00EF7CF9" w:rsidRDefault="00E96EE7" w:rsidP="00F01ED6">
            <w:pPr>
              <w:pStyle w:val="ProductList-OfferingBody"/>
            </w:pPr>
            <w:r>
              <w:t>GetBlockList</w:t>
            </w:r>
          </w:p>
        </w:tc>
        <w:tc>
          <w:tcPr>
            <w:tcW w:w="5400" w:type="dxa"/>
          </w:tcPr>
          <w:p w14:paraId="232A8736" w14:textId="77777777" w:rsidR="00E96EE7" w:rsidRPr="00EF7CF9" w:rsidRDefault="00E96EE7" w:rsidP="00F01ED6">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F01ED6">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F01ED6">
            <w:pPr>
              <w:pStyle w:val="ProductList-OfferingBody"/>
              <w:rPr>
                <w:rFonts w:ascii="Calibri" w:hAnsi="Calibri" w:cs="Calibri"/>
                <w:szCs w:val="16"/>
              </w:rPr>
            </w:pPr>
            <w:r>
              <w:rPr>
                <w:rFonts w:ascii="Calibri" w:hAnsi="Calibri" w:cs="Calibri"/>
                <w:szCs w:val="16"/>
              </w:rPr>
              <w:t>Listar Operações</w:t>
            </w:r>
          </w:p>
          <w:p w14:paraId="2C929ECA" w14:textId="77777777" w:rsidR="00E96EE7" w:rsidRPr="00ED4527" w:rsidRDefault="00E96EE7" w:rsidP="00F01ED6">
            <w:pPr>
              <w:pStyle w:val="ProductList-Body"/>
              <w:rPr>
                <w:rFonts w:ascii="Calibri" w:hAnsi="Calibri" w:cs="Calibri"/>
                <w:sz w:val="16"/>
                <w:szCs w:val="16"/>
              </w:rPr>
            </w:pPr>
            <w:r>
              <w:rPr>
                <w:rFonts w:ascii="Calibri" w:hAnsi="Calibri" w:cs="Calibri"/>
                <w:sz w:val="16"/>
                <w:szCs w:val="16"/>
              </w:rPr>
              <w:t>Operações de Localização</w:t>
            </w:r>
          </w:p>
        </w:tc>
        <w:tc>
          <w:tcPr>
            <w:tcW w:w="5400" w:type="dxa"/>
          </w:tcPr>
          <w:p w14:paraId="0FE27C3C" w14:textId="77777777" w:rsidR="00E96EE7" w:rsidRPr="00EF7CF9" w:rsidRDefault="00E96EE7" w:rsidP="00F01ED6">
            <w:pPr>
              <w:pStyle w:val="ProductList-OfferingBody"/>
            </w:pPr>
            <w:r>
              <w:rPr>
                <w:rFonts w:ascii="Calibri" w:eastAsia="Times New Roman" w:hAnsi="Calibri"/>
              </w:rPr>
              <w:t>Dez (10) segundos (para concluir o processamento ou devolver uma continuação)</w:t>
            </w:r>
          </w:p>
        </w:tc>
      </w:tr>
      <w:tr w:rsidR="00E96EE7" w:rsidRPr="00B44CF9" w14:paraId="3C1AECD3" w14:textId="77777777" w:rsidTr="00277097">
        <w:tc>
          <w:tcPr>
            <w:tcW w:w="5400" w:type="dxa"/>
          </w:tcPr>
          <w:p w14:paraId="5C8F98BF" w14:textId="77777777" w:rsidR="00E96EE7" w:rsidRPr="00EF7CF9" w:rsidRDefault="00E96EE7" w:rsidP="00F01ED6">
            <w:pPr>
              <w:pStyle w:val="ProductList-OfferingBody"/>
            </w:pPr>
            <w:r>
              <w:t>Agrupar Operações de Tabela</w:t>
            </w:r>
          </w:p>
        </w:tc>
        <w:tc>
          <w:tcPr>
            <w:tcW w:w="5400" w:type="dxa"/>
          </w:tcPr>
          <w:p w14:paraId="0BE3C576" w14:textId="77777777" w:rsidR="00E96EE7" w:rsidRPr="00EF7CF9" w:rsidRDefault="00E96EE7" w:rsidP="00F01ED6">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F01ED6">
            <w:pPr>
              <w:pStyle w:val="ProductList-OfferingBody"/>
            </w:pPr>
            <w:r>
              <w:t xml:space="preserve">Todas as Operações de Tabela de Entidade Única </w:t>
            </w:r>
          </w:p>
          <w:p w14:paraId="395F987B" w14:textId="77777777" w:rsidR="00E96EE7" w:rsidRPr="00EF7CF9" w:rsidRDefault="00E96EE7" w:rsidP="00F01ED6">
            <w:pPr>
              <w:pStyle w:val="ProductList-OfferingBody"/>
            </w:pPr>
            <w:r>
              <w:t>Todas as outras Operações de Blob, Ficheiro e Mensagem</w:t>
            </w:r>
          </w:p>
        </w:tc>
        <w:tc>
          <w:tcPr>
            <w:tcW w:w="5400" w:type="dxa"/>
          </w:tcPr>
          <w:p w14:paraId="23697AD5" w14:textId="77777777" w:rsidR="00E96EE7" w:rsidRPr="00EF7CF9" w:rsidRDefault="00E96EE7" w:rsidP="00F01ED6">
            <w:pPr>
              <w:pStyle w:val="ProductList-OfferingBody"/>
            </w:pPr>
            <w:r>
              <w:rPr>
                <w:rFonts w:ascii="Calibri" w:eastAsia="Times New Roman" w:hAnsi="Calibri"/>
              </w:rPr>
              <w:t>Dois (2) segundos</w:t>
            </w:r>
          </w:p>
        </w:tc>
      </w:tr>
    </w:tbl>
    <w:p w14:paraId="4C9FF465" w14:textId="77777777" w:rsidR="00E96EE7" w:rsidRPr="00EF7CF9" w:rsidRDefault="00E96EE7" w:rsidP="00F01ED6">
      <w:pPr>
        <w:pStyle w:val="ProductList-Body"/>
      </w:pPr>
      <w:r>
        <w:t>Estes algarismos representam os tempos máximos de processamento. Estima-se que os tempos reais e médios sejam muito mais baixos.</w:t>
      </w:r>
    </w:p>
    <w:p w14:paraId="2F6F9ECF" w14:textId="77777777" w:rsidR="00E96EE7" w:rsidRPr="00AB3B99" w:rsidRDefault="00E96EE7" w:rsidP="00F01ED6">
      <w:pPr>
        <w:pStyle w:val="ProductList-Body"/>
        <w:rPr>
          <w:sz w:val="12"/>
          <w:szCs w:val="12"/>
        </w:rPr>
      </w:pPr>
    </w:p>
    <w:p w14:paraId="682C360D" w14:textId="77777777" w:rsidR="00E96EE7" w:rsidRPr="00EF7CF9" w:rsidRDefault="00E96EE7" w:rsidP="00F01ED6">
      <w:pPr>
        <w:pStyle w:val="ProductList-Body"/>
      </w:pPr>
      <w:r>
        <w:t>As Transações de Armazenamento com Falha não incluem:</w:t>
      </w:r>
    </w:p>
    <w:p w14:paraId="03227C2D" w14:textId="77777777" w:rsidR="00E96EE7" w:rsidRPr="00EF7CF9" w:rsidRDefault="00E96EE7" w:rsidP="00F01ED6">
      <w:pPr>
        <w:pStyle w:val="ProductList-Body"/>
        <w:numPr>
          <w:ilvl w:val="0"/>
          <w:numId w:val="4"/>
        </w:numPr>
      </w:pPr>
      <w:r>
        <w:t xml:space="preserve">Pedidos de transação que são limitados pelo Serviço de Armazenamento devido a uma falha em respeitar os princípios de término adequados. </w:t>
      </w:r>
    </w:p>
    <w:p w14:paraId="5D026997" w14:textId="77777777" w:rsidR="00E96EE7" w:rsidRPr="00EF7CF9" w:rsidRDefault="00E96EE7" w:rsidP="00F01ED6">
      <w:pPr>
        <w:pStyle w:val="ProductList-Body"/>
        <w:numPr>
          <w:ilvl w:val="0"/>
          <w:numId w:val="4"/>
        </w:numPr>
      </w:pPr>
      <w:r>
        <w:t xml:space="preserve">Pedidos de transação com tempos limite inferiores aos respetivos Tempos Máximos de Processamento especificados acima. </w:t>
      </w:r>
    </w:p>
    <w:p w14:paraId="4099BC3F" w14:textId="77777777" w:rsidR="00E96EE7" w:rsidRPr="00EF7CF9" w:rsidRDefault="00E96EE7" w:rsidP="00F01ED6">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4D78710" w14:textId="77777777" w:rsidR="00E96EE7" w:rsidRPr="00EF7CF9" w:rsidRDefault="00E96EE7" w:rsidP="00F01ED6">
      <w:pPr>
        <w:pStyle w:val="ProductList-Body"/>
        <w:numPr>
          <w:ilvl w:val="0"/>
          <w:numId w:val="4"/>
        </w:numPr>
      </w:pPr>
      <w:r>
        <w:t>Pedidos de transações de leitura para Contas RA-GRS que falharam devido ao Intervalo de Georreplicação.</w:t>
      </w:r>
    </w:p>
    <w:p w14:paraId="3B656A46" w14:textId="54939C3F" w:rsidR="00E96EE7" w:rsidRPr="00EF7CF9" w:rsidRDefault="00380305" w:rsidP="00F01ED6">
      <w:pPr>
        <w:pStyle w:val="ProductList-Body"/>
        <w:spacing w:before="40" w:after="40"/>
      </w:pPr>
      <w:r>
        <w:t>“</w:t>
      </w:r>
      <w:r w:rsidR="00E96EE7">
        <w:rPr>
          <w:b/>
          <w:color w:val="00188F"/>
        </w:rPr>
        <w:t>Intervalo de Georreplicação</w:t>
      </w:r>
      <w:r>
        <w:t>”</w:t>
      </w:r>
      <w:r w:rsidR="00E96EE7">
        <w:t xml:space="preserve"> para Contas GRS e RA-GRS é o tempo que demora a replicação dos dados armazenados na Região Primária da conta</w:t>
      </w:r>
      <w:r w:rsidR="009E62A1">
        <w:t> </w:t>
      </w:r>
      <w:r w:rsidR="00E96EE7">
        <w:t>de armazenamento para a Região Secundária da conta de armazenamento. Uma vez que as Contas GRS e RA-GRS são replicadas de forma assíncrona para a Região Secundária, os dados escritos na Região Primária da conta de armazenamento não estarão imediatamente disponíveis na</w:t>
      </w:r>
      <w:r w:rsidR="009E62A1">
        <w:t> </w:t>
      </w:r>
      <w:r w:rsidR="00E96EE7">
        <w:t>Região Secundária. O Cliente pode consultar o Intervalo de Georreplicação para uma conta de armazenamento, mas a Microsoft não concede nenhuma garantia para a duração de qualquer Intervalo de Georreplicação ao abrigo deste SLA.</w:t>
      </w:r>
    </w:p>
    <w:p w14:paraId="3CAAC3C4" w14:textId="1DCAECC7" w:rsidR="00E96EE7" w:rsidRPr="00EF7CF9" w:rsidRDefault="00380305" w:rsidP="00F01ED6">
      <w:pPr>
        <w:pStyle w:val="ProductList-Body"/>
        <w:spacing w:after="40"/>
      </w:pPr>
      <w:r>
        <w:t>“</w:t>
      </w:r>
      <w:r w:rsidR="00E96EE7">
        <w:rPr>
          <w:b/>
          <w:color w:val="00188F"/>
        </w:rPr>
        <w:t>Conta de Armazenamento Geograficamente Redundante (GRS)</w:t>
      </w:r>
      <w:r>
        <w:t>”</w:t>
      </w:r>
      <w:r w:rsidR="00E96EE7">
        <w:t xml:space="preserve"> é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7E2502DA" w14:textId="6D072A0D" w:rsidR="00E96EE7" w:rsidRPr="00EF7CF9" w:rsidRDefault="00380305" w:rsidP="00F01ED6">
      <w:pPr>
        <w:pStyle w:val="ProductList-Body"/>
        <w:spacing w:after="40"/>
      </w:pPr>
      <w:r>
        <w:t>“</w:t>
      </w:r>
      <w:r w:rsidR="00E96EE7">
        <w:rPr>
          <w:b/>
          <w:color w:val="00188F"/>
        </w:rPr>
        <w:t>Conta de Armazenamento Localmente Redundante (LRS)</w:t>
      </w:r>
      <w:r>
        <w:t>”</w:t>
      </w:r>
      <w:r w:rsidR="00E96EE7">
        <w:t xml:space="preserve"> é uma conta de armazenamento para a qual os dados são replicados de forma síncrona apenas numa Região Primária.</w:t>
      </w:r>
    </w:p>
    <w:p w14:paraId="6CEB5E6D" w14:textId="602A663A" w:rsidR="00E96EE7" w:rsidRPr="00EF7CF9" w:rsidRDefault="00380305" w:rsidP="00F01ED6">
      <w:pPr>
        <w:pStyle w:val="ProductList-Body"/>
        <w:spacing w:after="40"/>
      </w:pPr>
      <w:r>
        <w:t>“</w:t>
      </w:r>
      <w:r w:rsidR="00E96EE7">
        <w:rPr>
          <w:b/>
          <w:color w:val="00188F"/>
        </w:rPr>
        <w:t>Região Primária</w:t>
      </w:r>
      <w:r>
        <w:t>”</w:t>
      </w:r>
      <w:r w:rsidR="00E96EE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C9277E8" w14:textId="4687444D" w:rsidR="00E96EE7" w:rsidRPr="00EF7CF9" w:rsidRDefault="00380305" w:rsidP="00F01ED6">
      <w:pPr>
        <w:pStyle w:val="ProductList-Body"/>
        <w:spacing w:after="40"/>
      </w:pPr>
      <w:r>
        <w:t>“</w:t>
      </w:r>
      <w:r w:rsidR="00E96EE7">
        <w:rPr>
          <w:b/>
          <w:color w:val="00188F"/>
        </w:rPr>
        <w:t>Conta de Acesso de Leitura e Armazenamento Geograficamente Redundante (RA-GRS)</w:t>
      </w:r>
      <w:r>
        <w:t>”</w:t>
      </w:r>
      <w:r w:rsidR="00E96EE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3A0EBFF2" w14:textId="6335F29B" w:rsidR="00E96EE7" w:rsidRPr="00EF7CF9" w:rsidRDefault="00380305" w:rsidP="00F01ED6">
      <w:pPr>
        <w:pStyle w:val="ProductList-Body"/>
        <w:spacing w:after="40"/>
      </w:pPr>
      <w:r>
        <w:t>“</w:t>
      </w:r>
      <w:r w:rsidR="00E96EE7">
        <w:rPr>
          <w:b/>
          <w:color w:val="00188F"/>
        </w:rPr>
        <w:t>Região Secundária</w:t>
      </w:r>
      <w:r>
        <w:t>”</w:t>
      </w:r>
      <w:r w:rsidR="00E96EE7">
        <w:t xml:space="preserve"> é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62E67763" w14:textId="74AC3AB1" w:rsidR="00E96EE7" w:rsidRPr="00EF7CF9" w:rsidRDefault="00380305" w:rsidP="00F01ED6">
      <w:pPr>
        <w:pStyle w:val="ProductList-Body"/>
        <w:spacing w:after="40"/>
      </w:pPr>
      <w:r>
        <w:t>“</w:t>
      </w:r>
      <w:r w:rsidR="00E96EE7">
        <w:rPr>
          <w:b/>
          <w:color w:val="00188F"/>
        </w:rPr>
        <w:t>Total de Transações de Armazenamento</w:t>
      </w:r>
      <w:r>
        <w:t>”</w:t>
      </w:r>
      <w:r w:rsidR="00E96EE7">
        <w:t xml:space="preserve"> é o conjunto de todas as transações de armazenamento, que não as Transações Excluídas, tentadas num intervalo de uma hora em todas as contas de armazenamento no Serviço de Armazenamento numa determinada subscrição.</w:t>
      </w:r>
    </w:p>
    <w:p w14:paraId="3E7EEDF4" w14:textId="1FF70001" w:rsidR="00E96EE7" w:rsidRPr="00EF7CF9" w:rsidRDefault="00380305" w:rsidP="00F01ED6">
      <w:pPr>
        <w:pStyle w:val="ProductList-Body"/>
      </w:pPr>
      <w:r>
        <w:t>“</w:t>
      </w:r>
      <w:r w:rsidR="00E96EE7">
        <w:rPr>
          <w:b/>
          <w:color w:val="00188F"/>
        </w:rPr>
        <w:t>Conta de Armazenamento Redundante por Zona (ZRS)</w:t>
      </w:r>
      <w:r>
        <w:t>”</w:t>
      </w:r>
      <w:r w:rsidR="00E96EE7">
        <w:t xml:space="preserve"> é uma conta de armazenamento para a qual os dados são replicados em múltiplas instalações. Estas instalações podem estar na mesma região geográfica ou em duas regiões geográficas.</w:t>
      </w:r>
    </w:p>
    <w:p w14:paraId="267B6D14" w14:textId="77777777" w:rsidR="00E96EE7" w:rsidRPr="00AB3B99" w:rsidRDefault="00E96EE7" w:rsidP="00F01ED6">
      <w:pPr>
        <w:pStyle w:val="ProductList-Body"/>
        <w:rPr>
          <w:sz w:val="12"/>
          <w:szCs w:val="12"/>
        </w:rPr>
      </w:pPr>
    </w:p>
    <w:p w14:paraId="68145E06" w14:textId="3B5B7746" w:rsidR="00E96EE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utilizando a seguinte fórmula:</w:t>
      </w:r>
    </w:p>
    <w:p w14:paraId="7067EA23" w14:textId="77777777" w:rsidR="00E96EE7" w:rsidRPr="002968DA" w:rsidRDefault="00E96EE7" w:rsidP="00F01ED6">
      <w:pPr>
        <w:pStyle w:val="ProductList-Body"/>
        <w:rPr>
          <w:szCs w:val="18"/>
        </w:rPr>
      </w:pPr>
    </w:p>
    <w:p w14:paraId="5D8E3860" w14:textId="6D219205" w:rsidR="00E96EE7" w:rsidRPr="00EF7CF9" w:rsidRDefault="003B474A" w:rsidP="00F01ED6">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F01ED6">
      <w:pPr>
        <w:pStyle w:val="ProductList-ClauseHeading"/>
      </w:pPr>
      <w:r>
        <w:t>Crédito de Serviço: blobs de acesso frequente em Contas LRS, ZRS, GRS e RA-GRS (pedidos de escrita) and blobs em Contas de Armazenamento de Blobs de Blocos LRS</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48A7CAF7"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F01ED6">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F01ED6">
            <w:pPr>
              <w:pStyle w:val="ProductList-OfferingBody"/>
              <w:jc w:val="center"/>
            </w:pPr>
            <w:r>
              <w:t>25%</w:t>
            </w:r>
          </w:p>
        </w:tc>
      </w:tr>
    </w:tbl>
    <w:p w14:paraId="41BB9927" w14:textId="77777777" w:rsidR="00E96EE7" w:rsidRPr="00AB3B99" w:rsidRDefault="00E96EE7" w:rsidP="00F01ED6">
      <w:pPr>
        <w:pStyle w:val="ProductList-Body"/>
        <w:rPr>
          <w:sz w:val="12"/>
          <w:szCs w:val="12"/>
        </w:rPr>
      </w:pPr>
    </w:p>
    <w:p w14:paraId="2A59E9BE" w14:textId="77777777" w:rsidR="008F5FF8" w:rsidRPr="00234C30" w:rsidRDefault="008F5FF8" w:rsidP="008F5FF8">
      <w:pPr>
        <w:pStyle w:val="ProductList-ClauseHeading"/>
        <w:rPr>
          <w:rFonts w:ascii="Calibri" w:hAnsi="Calibri" w:cs="Calibri"/>
        </w:rPr>
      </w:pPr>
      <w:bookmarkStart w:id="368" w:name="StorSimple"/>
      <w:bookmarkStart w:id="369" w:name="_Toc52349011"/>
      <w:r>
        <w:rPr>
          <w:rFonts w:ascii="Calibri" w:hAnsi="Calibri" w:cs="Calibri"/>
        </w:rPr>
        <w:t>Crédito de Serviço – blobs frequentes em Contas RA-GRS (pedidos de leitura)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788293A1" w14:textId="77777777" w:rsidTr="00661DF9">
        <w:trPr>
          <w:tblHeader/>
        </w:trPr>
        <w:tc>
          <w:tcPr>
            <w:tcW w:w="5400" w:type="dxa"/>
            <w:shd w:val="clear" w:color="auto" w:fill="0072C6"/>
          </w:tcPr>
          <w:p w14:paraId="5668E115"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08FD246"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0E56450C" w14:textId="77777777" w:rsidTr="00661DF9">
        <w:tc>
          <w:tcPr>
            <w:tcW w:w="5400" w:type="dxa"/>
          </w:tcPr>
          <w:p w14:paraId="44667D47" w14:textId="77777777" w:rsidR="008F5FF8" w:rsidRPr="00234C30" w:rsidRDefault="008F5FF8" w:rsidP="00661DF9">
            <w:pPr>
              <w:pStyle w:val="ProductList-OfferingBody"/>
              <w:jc w:val="center"/>
              <w:rPr>
                <w:rFonts w:ascii="Calibri" w:hAnsi="Calibri" w:cs="Calibri"/>
              </w:rPr>
            </w:pPr>
            <w:r>
              <w:rPr>
                <w:rFonts w:ascii="Calibri" w:hAnsi="Calibri" w:cs="Calibri"/>
              </w:rPr>
              <w:t>&lt; 99,99%</w:t>
            </w:r>
          </w:p>
        </w:tc>
        <w:tc>
          <w:tcPr>
            <w:tcW w:w="5400" w:type="dxa"/>
          </w:tcPr>
          <w:p w14:paraId="2AE0D4F3"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57B53BDF" w14:textId="77777777" w:rsidTr="00661DF9">
        <w:tc>
          <w:tcPr>
            <w:tcW w:w="5400" w:type="dxa"/>
          </w:tcPr>
          <w:p w14:paraId="1EA39DE0" w14:textId="77777777" w:rsidR="008F5FF8" w:rsidRPr="00234C30" w:rsidRDefault="008F5FF8" w:rsidP="00661DF9">
            <w:pPr>
              <w:pStyle w:val="ProductList-OfferingBody"/>
              <w:jc w:val="center"/>
              <w:rPr>
                <w:rFonts w:ascii="Calibri" w:hAnsi="Calibri" w:cs="Calibri"/>
              </w:rPr>
            </w:pPr>
            <w:r>
              <w:rPr>
                <w:rFonts w:ascii="Calibri" w:hAnsi="Calibri" w:cs="Calibri"/>
              </w:rPr>
              <w:t>&lt; 99%</w:t>
            </w:r>
          </w:p>
        </w:tc>
        <w:tc>
          <w:tcPr>
            <w:tcW w:w="5400" w:type="dxa"/>
          </w:tcPr>
          <w:p w14:paraId="05EC5CEA"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5EC6C30F" w14:textId="77777777" w:rsidR="008F5FF8" w:rsidRPr="00390BAB" w:rsidRDefault="008F5FF8" w:rsidP="008F5FF8">
      <w:pPr>
        <w:pStyle w:val="ProductList-Body"/>
        <w:rPr>
          <w:sz w:val="12"/>
          <w:szCs w:val="12"/>
        </w:rPr>
      </w:pPr>
    </w:p>
    <w:p w14:paraId="0A36099E" w14:textId="77777777" w:rsidR="008F5FF8" w:rsidRPr="00234C30" w:rsidRDefault="008F5FF8" w:rsidP="008F5FF8">
      <w:pPr>
        <w:pStyle w:val="ProductList-ClauseHeading"/>
        <w:rPr>
          <w:rFonts w:ascii="Calibri" w:hAnsi="Calibri" w:cs="Calibri"/>
        </w:rPr>
      </w:pPr>
      <w:r>
        <w:rPr>
          <w:rFonts w:ascii="Calibri" w:hAnsi="Calibri" w:cs="Calibri"/>
        </w:rPr>
        <w:t>Crédito de Serviço: Contas de Armazenamento de Blobs (Camada de Acesso Esporádico, Infrequente e de Arquivo) de LRS, ZRS, GRS e RA-GRS (pedidos de escrita)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0CB4A195" w14:textId="77777777" w:rsidTr="00661DF9">
        <w:trPr>
          <w:tblHeader/>
        </w:trPr>
        <w:tc>
          <w:tcPr>
            <w:tcW w:w="5400" w:type="dxa"/>
            <w:tcBorders>
              <w:bottom w:val="single" w:sz="4" w:space="0" w:color="auto"/>
            </w:tcBorders>
            <w:shd w:val="clear" w:color="auto" w:fill="0072C6"/>
          </w:tcPr>
          <w:p w14:paraId="561BACD7"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bottom w:val="single" w:sz="4" w:space="0" w:color="auto"/>
            </w:tcBorders>
            <w:shd w:val="clear" w:color="auto" w:fill="0072C6"/>
          </w:tcPr>
          <w:p w14:paraId="7EC2A804"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2AB82776" w14:textId="77777777" w:rsidTr="00661DF9">
        <w:tc>
          <w:tcPr>
            <w:tcW w:w="5400" w:type="dxa"/>
            <w:tcBorders>
              <w:top w:val="single" w:sz="4" w:space="0" w:color="auto"/>
              <w:left w:val="single" w:sz="4" w:space="0" w:color="auto"/>
              <w:bottom w:val="single" w:sz="4" w:space="0" w:color="auto"/>
              <w:right w:val="single" w:sz="4" w:space="0" w:color="auto"/>
            </w:tcBorders>
          </w:tcPr>
          <w:p w14:paraId="08A79BFC" w14:textId="77777777" w:rsidR="008F5FF8" w:rsidRPr="00234C30" w:rsidRDefault="008F5FF8" w:rsidP="00661DF9">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2117D7A2"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1ECF1763" w14:textId="77777777" w:rsidTr="00661DF9">
        <w:tc>
          <w:tcPr>
            <w:tcW w:w="5400" w:type="dxa"/>
            <w:tcBorders>
              <w:top w:val="single" w:sz="4" w:space="0" w:color="auto"/>
              <w:left w:val="single" w:sz="4" w:space="0" w:color="auto"/>
              <w:bottom w:val="single" w:sz="4" w:space="0" w:color="auto"/>
              <w:right w:val="single" w:sz="4" w:space="0" w:color="auto"/>
            </w:tcBorders>
          </w:tcPr>
          <w:p w14:paraId="75CEA9E3" w14:textId="77777777" w:rsidR="008F5FF8" w:rsidRPr="00234C30" w:rsidRDefault="008F5FF8" w:rsidP="00661DF9">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1458695F"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09C0FB72" w14:textId="77777777" w:rsidR="008F5FF8" w:rsidRPr="00390BAB" w:rsidRDefault="008F5FF8" w:rsidP="008F5FF8">
      <w:pPr>
        <w:pStyle w:val="ProductList-Body"/>
        <w:rPr>
          <w:sz w:val="12"/>
          <w:szCs w:val="12"/>
        </w:rPr>
      </w:pPr>
    </w:p>
    <w:p w14:paraId="4B7B0D05" w14:textId="77777777" w:rsidR="008F5FF8" w:rsidRPr="00234C30" w:rsidRDefault="008F5FF8" w:rsidP="008F5FF8">
      <w:pPr>
        <w:pStyle w:val="ProductList-ClauseHeading"/>
        <w:rPr>
          <w:rFonts w:ascii="Calibri" w:hAnsi="Calibri" w:cs="Calibri"/>
        </w:rPr>
      </w:pPr>
      <w:r>
        <w:rPr>
          <w:rFonts w:ascii="Calibri" w:hAnsi="Calibri" w:cs="Calibri"/>
        </w:rPr>
        <w:t>Crédito de Serviço: Contas de Armazenamento de Blobs (Camada de Acesso Esporádico, Infrequente e de Arquivo) de RA-GRS (pedidos de leitura)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043A8C3D" w14:textId="77777777" w:rsidTr="00661DF9">
        <w:trPr>
          <w:tblHeader/>
        </w:trPr>
        <w:tc>
          <w:tcPr>
            <w:tcW w:w="5400" w:type="dxa"/>
            <w:shd w:val="clear" w:color="auto" w:fill="0072C6"/>
          </w:tcPr>
          <w:p w14:paraId="4AAF5308"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4311280E"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028E2912" w14:textId="77777777" w:rsidTr="00661DF9">
        <w:tc>
          <w:tcPr>
            <w:tcW w:w="5400" w:type="dxa"/>
          </w:tcPr>
          <w:p w14:paraId="5522A9E5" w14:textId="77777777" w:rsidR="008F5FF8" w:rsidRPr="00234C30" w:rsidRDefault="008F5FF8" w:rsidP="00661DF9">
            <w:pPr>
              <w:pStyle w:val="ProductList-OfferingBody"/>
              <w:jc w:val="center"/>
              <w:rPr>
                <w:rFonts w:ascii="Calibri" w:hAnsi="Calibri" w:cs="Calibri"/>
              </w:rPr>
            </w:pPr>
            <w:r>
              <w:rPr>
                <w:rFonts w:ascii="Calibri" w:hAnsi="Calibri" w:cs="Calibri"/>
              </w:rPr>
              <w:t>&lt; 99,9%</w:t>
            </w:r>
          </w:p>
        </w:tc>
        <w:tc>
          <w:tcPr>
            <w:tcW w:w="5400" w:type="dxa"/>
          </w:tcPr>
          <w:p w14:paraId="2DDC96B3"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62441412" w14:textId="77777777" w:rsidTr="00661DF9">
        <w:tc>
          <w:tcPr>
            <w:tcW w:w="5400" w:type="dxa"/>
          </w:tcPr>
          <w:p w14:paraId="22CA5B6D" w14:textId="77777777" w:rsidR="008F5FF8" w:rsidRPr="00234C30" w:rsidRDefault="008F5FF8" w:rsidP="00661DF9">
            <w:pPr>
              <w:pStyle w:val="ProductList-OfferingBody"/>
              <w:jc w:val="center"/>
              <w:rPr>
                <w:rFonts w:ascii="Calibri" w:hAnsi="Calibri" w:cs="Calibri"/>
              </w:rPr>
            </w:pPr>
            <w:r>
              <w:rPr>
                <w:rFonts w:ascii="Calibri" w:hAnsi="Calibri" w:cs="Calibri"/>
              </w:rPr>
              <w:t>&lt; 98%</w:t>
            </w:r>
          </w:p>
        </w:tc>
        <w:tc>
          <w:tcPr>
            <w:tcW w:w="5400" w:type="dxa"/>
          </w:tcPr>
          <w:p w14:paraId="48222DCE"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68C2E761" w14:textId="77777777" w:rsidR="008F5FF8" w:rsidRDefault="008F5FF8" w:rsidP="008F5FF8">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Exceções de Serviço</w:t>
      </w:r>
      <w:r>
        <w:rPr>
          <w:rFonts w:ascii="Calibri" w:hAnsi="Calibri" w:cs="Calibri"/>
          <w:b/>
          <w:bCs/>
          <w:color w:val="000000" w:themeColor="text1"/>
        </w:rPr>
        <w:t>:</w:t>
      </w:r>
      <w:r>
        <w:rPr>
          <w:rFonts w:ascii="Calibri" w:hAnsi="Calibri" w:cs="Calibri"/>
          <w:color w:val="000000" w:themeColor="text1"/>
        </w:rPr>
        <w:t xml:space="preserve"> O SLA de Esporádico, Infrequente e Arquivo são aplicáveis apenas aos tipos de conta de armazenamento que suportam a camada Esporádico, Infrequente e Arquivo.</w:t>
      </w:r>
    </w:p>
    <w:p w14:paraId="0C4064DA"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49F2F550" w14:textId="77777777" w:rsidR="000F2B16" w:rsidRPr="00EF7CF9" w:rsidRDefault="000F2B16" w:rsidP="00F01ED6">
      <w:pPr>
        <w:pStyle w:val="ProductList-Offering2Heading"/>
        <w:tabs>
          <w:tab w:val="clear" w:pos="360"/>
          <w:tab w:val="clear" w:pos="720"/>
          <w:tab w:val="clear" w:pos="1080"/>
        </w:tabs>
        <w:outlineLvl w:val="2"/>
      </w:pPr>
      <w:bookmarkStart w:id="370" w:name="_Toc167467067"/>
      <w:r>
        <w:t>StorSimple</w:t>
      </w:r>
      <w:bookmarkEnd w:id="368"/>
      <w:bookmarkEnd w:id="369"/>
      <w:bookmarkEnd w:id="370"/>
    </w:p>
    <w:p w14:paraId="08B9E4A5" w14:textId="77777777" w:rsidR="000F2B16" w:rsidRPr="00EF7CF9" w:rsidRDefault="000F2B16" w:rsidP="00F01ED6">
      <w:pPr>
        <w:pStyle w:val="ProductList-Body"/>
      </w:pPr>
      <w:r>
        <w:rPr>
          <w:b/>
          <w:color w:val="00188F"/>
        </w:rPr>
        <w:t>Definições Adicionais</w:t>
      </w:r>
      <w:r w:rsidRPr="00473DD3">
        <w:rPr>
          <w:b/>
          <w:color w:val="00188F"/>
        </w:rPr>
        <w:t>:</w:t>
      </w:r>
    </w:p>
    <w:p w14:paraId="5E85349A" w14:textId="36B3774A" w:rsidR="000F2B16" w:rsidRPr="00EF7CF9" w:rsidRDefault="00380305" w:rsidP="00593E99">
      <w:pPr>
        <w:pStyle w:val="ProductList-Body"/>
      </w:pPr>
      <w:r>
        <w:t>“</w:t>
      </w:r>
      <w:r w:rsidR="000F2B16">
        <w:rPr>
          <w:b/>
          <w:color w:val="00188F"/>
        </w:rPr>
        <w:t>Cópia de Segurança</w:t>
      </w:r>
      <w:r>
        <w:t>”</w:t>
      </w:r>
      <w:r w:rsidR="000F2B16">
        <w:t xml:space="preserve"> é o processo de criar cópias de segurança de dados armazenados num dispositivo StorSimple registado para uma ou mais contas de armazenamento em nuvem associadas no Microsoft Azure.</w:t>
      </w:r>
    </w:p>
    <w:p w14:paraId="373FEDA9" w14:textId="684D96E5" w:rsidR="000F2B16" w:rsidRPr="00EF7CF9" w:rsidRDefault="00380305" w:rsidP="00593E99">
      <w:pPr>
        <w:pStyle w:val="ProductList-Body"/>
      </w:pPr>
      <w:r>
        <w:t>“</w:t>
      </w:r>
      <w:r w:rsidR="000F2B16">
        <w:rPr>
          <w:b/>
          <w:color w:val="00188F"/>
        </w:rPr>
        <w:t>Criação de Camadas na Nuvem</w:t>
      </w:r>
      <w:r>
        <w:t>”</w:t>
      </w:r>
      <w:r w:rsidR="000F2B16">
        <w:t xml:space="preserve"> é o processo de transferir dados de um dispositivo StorSimple registado para uma ou mais contas de armazenamento em nuvem associadas no Microsoft Azure.</w:t>
      </w:r>
    </w:p>
    <w:p w14:paraId="2A8D2D95" w14:textId="6DEB2C6C" w:rsidR="000F2B16" w:rsidRPr="00EF7CF9" w:rsidRDefault="00380305" w:rsidP="00593E99">
      <w:pPr>
        <w:pStyle w:val="ProductList-Body"/>
      </w:pPr>
      <w:r>
        <w:t>“</w:t>
      </w:r>
      <w:r w:rsidR="000F2B16">
        <w:rPr>
          <w:b/>
          <w:color w:val="00188F"/>
        </w:rPr>
        <w:t>Falha</w:t>
      </w:r>
      <w:r>
        <w:t>”</w:t>
      </w:r>
      <w:r w:rsidR="000F2B16">
        <w:t xml:space="preserve"> designa a incapacidade de concluir na íntegra uma operação corretamente configurada de Cópia de Segurança, Criação de Camadas ou Restauro devido à indisponibilidade do Serviço StorSimple.</w:t>
      </w:r>
    </w:p>
    <w:p w14:paraId="051A8805" w14:textId="5FC63DF5" w:rsidR="000F2B16" w:rsidRPr="00EF7CF9" w:rsidRDefault="00380305" w:rsidP="00593E99">
      <w:pPr>
        <w:pStyle w:val="ProductList-Body"/>
      </w:pPr>
      <w:r>
        <w:t>“</w:t>
      </w:r>
      <w:r w:rsidR="000F2B16">
        <w:rPr>
          <w:b/>
          <w:color w:val="00188F"/>
        </w:rPr>
        <w:t>Item Gerido</w:t>
      </w:r>
      <w:r>
        <w:t>”</w:t>
      </w:r>
      <w:r w:rsidR="000F2B16">
        <w:t xml:space="preserve"> designa um volume que foi configurado para criar cópias de segurança para as contas de armazenamento em nuvem utilizando o</w:t>
      </w:r>
      <w:r w:rsidR="008F290E">
        <w:t> </w:t>
      </w:r>
      <w:r w:rsidR="000F2B16">
        <w:t>Serviço StorSimple.</w:t>
      </w:r>
    </w:p>
    <w:p w14:paraId="65E0E7F4" w14:textId="1DE2AC44" w:rsidR="000F2B16" w:rsidRPr="00EF7CF9" w:rsidRDefault="00380305" w:rsidP="00593E99">
      <w:pPr>
        <w:pStyle w:val="ProductList-Body"/>
      </w:pPr>
      <w:r>
        <w:t>“</w:t>
      </w:r>
      <w:r w:rsidR="000F2B16">
        <w:rPr>
          <w:b/>
          <w:color w:val="00188F"/>
        </w:rPr>
        <w:t>Restauro</w:t>
      </w:r>
      <w:r>
        <w:t>”</w:t>
      </w:r>
      <w:r w:rsidR="000F2B16">
        <w:t xml:space="preserve"> é o processo de cópia de dados para um dispositivo StorSimple registado a partir das respetivas contas de armazenamento em nuvem associadas.</w:t>
      </w:r>
    </w:p>
    <w:p w14:paraId="002F6811" w14:textId="329FC890" w:rsidR="000F2B16" w:rsidRPr="00377C64" w:rsidRDefault="00EE6E3C" w:rsidP="00ED6501">
      <w:pPr>
        <w:pStyle w:val="ProductList-Body"/>
        <w:rPr>
          <w:b/>
          <w:bCs/>
          <w:color w:val="00188F"/>
        </w:rPr>
      </w:pPr>
      <w:r>
        <w:rPr>
          <w:b/>
          <w:bCs/>
          <w:color w:val="00188F"/>
        </w:rPr>
        <w:t>Cálculo do Período de Disponibilidade e Níveis de Serviço para o Serviço StorSimple</w:t>
      </w:r>
    </w:p>
    <w:p w14:paraId="35B80149" w14:textId="635A0868" w:rsidR="000F2B16" w:rsidRPr="00EF7CF9" w:rsidRDefault="00380305" w:rsidP="00F01ED6">
      <w:pPr>
        <w:pStyle w:val="ProductList-Body"/>
        <w:spacing w:after="40"/>
      </w:pPr>
      <w:r>
        <w:t>“</w:t>
      </w:r>
      <w:r w:rsidR="000F2B16">
        <w:rPr>
          <w:b/>
          <w:color w:val="00188F"/>
        </w:rPr>
        <w:t>Minutos de Implementação</w:t>
      </w:r>
      <w:r>
        <w:t>”</w:t>
      </w:r>
      <w:r w:rsidR="000F2B16">
        <w:t xml:space="preserve"> designa o número total de minutos no qual um Item Gerido foi configurado pelo Cliente para Cópia de Segurança ou</w:t>
      </w:r>
      <w:r w:rsidR="00974563">
        <w:t> </w:t>
      </w:r>
      <w:r w:rsidR="000F2B16">
        <w:t>Criação de Camadas na Nuvem para uma conta de armazenamento StorSimple no Microsoft Azure.</w:t>
      </w:r>
    </w:p>
    <w:p w14:paraId="6F160E55" w14:textId="52211A28" w:rsidR="000F2B16" w:rsidRPr="00EF7CF9" w:rsidRDefault="00380305" w:rsidP="00F01ED6">
      <w:pPr>
        <w:pStyle w:val="ProductList-Body"/>
        <w:spacing w:after="40"/>
      </w:pPr>
      <w:r>
        <w:t>“</w:t>
      </w:r>
      <w:r w:rsidR="000F2B16">
        <w:rPr>
          <w:b/>
          <w:color w:val="00188F"/>
        </w:rPr>
        <w:t>Máximo de Minutos Disponíveis</w:t>
      </w:r>
      <w:r>
        <w:t>”</w:t>
      </w:r>
      <w:r w:rsidR="000F2B16">
        <w:t xml:space="preserve"> designa a soma de todos os Minutos de Implementação em todos os Itens Geridos numa determinada subscrição do Microsoft Azure durante um Período Aplicável.</w:t>
      </w:r>
    </w:p>
    <w:p w14:paraId="3C30BFAD" w14:textId="77777777" w:rsidR="000F2B16" w:rsidRPr="00EF7CF9" w:rsidRDefault="000F2B1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35361FCC" w14:textId="67AE494A" w:rsidR="000F2B1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6EA7AD" w14:textId="77777777" w:rsidR="000F2B16" w:rsidRPr="00593E99" w:rsidRDefault="000F2B16" w:rsidP="00F01ED6">
      <w:pPr>
        <w:pStyle w:val="ProductList-Body"/>
        <w:rPr>
          <w:sz w:val="12"/>
          <w:szCs w:val="12"/>
        </w:rPr>
      </w:pPr>
    </w:p>
    <w:p w14:paraId="48239E7E" w14:textId="33A0CC62" w:rsidR="000F2B16"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984315A" w14:textId="77777777" w:rsidR="000F2B16" w:rsidRPr="00EF7CF9" w:rsidRDefault="000F2B16" w:rsidP="00F01ED6">
      <w:pPr>
        <w:pStyle w:val="ProductList-Body"/>
      </w:pPr>
      <w:r>
        <w:rPr>
          <w:b/>
          <w:color w:val="00188F"/>
        </w:rPr>
        <w:t>Os seguintes Níveis de Serviço e Créditos de Serviço são aplicáveis à utilização que o Cliente faz do Serviço StorSimple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49B73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F01ED6">
            <w:pPr>
              <w:pStyle w:val="ProductList-OfferingBody"/>
              <w:jc w:val="center"/>
            </w:pPr>
            <w:r>
              <w:t>&lt; 99,9%</w:t>
            </w:r>
          </w:p>
        </w:tc>
        <w:tc>
          <w:tcPr>
            <w:tcW w:w="5400" w:type="dxa"/>
          </w:tcPr>
          <w:p w14:paraId="0D3DAB99" w14:textId="77777777" w:rsidR="000F2B16" w:rsidRPr="00EF7CF9" w:rsidRDefault="000F2B16" w:rsidP="00F01ED6">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F01ED6">
            <w:pPr>
              <w:pStyle w:val="ProductList-OfferingBody"/>
              <w:jc w:val="center"/>
            </w:pPr>
            <w:r>
              <w:t>&lt; 99%</w:t>
            </w:r>
          </w:p>
        </w:tc>
        <w:tc>
          <w:tcPr>
            <w:tcW w:w="5400" w:type="dxa"/>
          </w:tcPr>
          <w:p w14:paraId="6DB0249C" w14:textId="77777777" w:rsidR="000F2B16" w:rsidRPr="00EF7CF9" w:rsidRDefault="000F2B16" w:rsidP="00F01ED6">
            <w:pPr>
              <w:pStyle w:val="ProductList-OfferingBody"/>
              <w:jc w:val="center"/>
            </w:pPr>
            <w:r>
              <w:t>25%</w:t>
            </w:r>
          </w:p>
        </w:tc>
      </w:tr>
    </w:tbl>
    <w:p w14:paraId="6323CB84" w14:textId="0FD76210" w:rsidR="000F2B16" w:rsidRPr="00CB7596" w:rsidRDefault="00EE6E3C" w:rsidP="00F01ED6">
      <w:pPr>
        <w:pStyle w:val="ProductList-Body"/>
        <w:tabs>
          <w:tab w:val="clear" w:pos="360"/>
          <w:tab w:val="clear" w:pos="720"/>
          <w:tab w:val="clear" w:pos="1080"/>
        </w:tabs>
        <w:spacing w:before="240"/>
        <w:rPr>
          <w:b/>
          <w:bCs/>
          <w:color w:val="00188F"/>
          <w:szCs w:val="18"/>
        </w:rPr>
      </w:pPr>
      <w:r w:rsidRPr="00CB7596">
        <w:rPr>
          <w:b/>
          <w:bCs/>
          <w:color w:val="00188F"/>
          <w:szCs w:val="18"/>
        </w:rPr>
        <w:t>Cálculo do Período de Disponibilidade e Níveis de Serviço para o Gestor de Dados StorSimple</w:t>
      </w:r>
    </w:p>
    <w:p w14:paraId="6F438056" w14:textId="5FDA10A1" w:rsidR="000F2B16" w:rsidRPr="00CB7596" w:rsidRDefault="000F2B16" w:rsidP="00F01ED6">
      <w:pPr>
        <w:spacing w:after="40" w:line="240" w:lineRule="auto"/>
        <w:rPr>
          <w:rFonts w:eastAsia="Times New Roman" w:cstheme="minorHAnsi"/>
          <w:sz w:val="18"/>
          <w:szCs w:val="18"/>
        </w:rPr>
      </w:pPr>
      <w:r w:rsidRPr="00CB7596">
        <w:rPr>
          <w:sz w:val="18"/>
          <w:szCs w:val="18"/>
        </w:rPr>
        <w:t xml:space="preserve">O </w:t>
      </w:r>
      <w:r w:rsidR="00380305" w:rsidRPr="00CB7596">
        <w:rPr>
          <w:rFonts w:eastAsia="Times New Roman" w:cstheme="minorHAnsi"/>
          <w:bCs/>
          <w:sz w:val="18"/>
          <w:szCs w:val="18"/>
        </w:rPr>
        <w:t>“</w:t>
      </w:r>
      <w:r w:rsidRPr="00CB7596">
        <w:rPr>
          <w:rFonts w:eastAsia="Times New Roman" w:cstheme="minorHAnsi"/>
          <w:b/>
          <w:bCs/>
          <w:color w:val="00188F"/>
          <w:sz w:val="18"/>
          <w:szCs w:val="18"/>
        </w:rPr>
        <w:t>Total de Pedidos</w:t>
      </w:r>
      <w:r w:rsidR="00380305" w:rsidRPr="00CB7596">
        <w:rPr>
          <w:rFonts w:eastAsia="Times New Roman" w:cstheme="minorHAnsi"/>
          <w:sz w:val="18"/>
          <w:szCs w:val="18"/>
        </w:rPr>
        <w:t>”</w:t>
      </w:r>
      <w:r w:rsidRPr="00CB7596">
        <w:rPr>
          <w:rFonts w:eastAsia="Times New Roman" w:cstheme="minorHAnsi"/>
          <w:sz w:val="18"/>
          <w:szCs w:val="18"/>
        </w:rPr>
        <w:t xml:space="preserve"> designa o conjunto de todos os pedidos, sem contar com os Pedidos Excluídos, para executar operações relativamente ao</w:t>
      </w:r>
      <w:r w:rsidR="00253062">
        <w:rPr>
          <w:rFonts w:eastAsia="Times New Roman" w:cstheme="minorHAnsi"/>
          <w:sz w:val="18"/>
          <w:szCs w:val="18"/>
        </w:rPr>
        <w:t> </w:t>
      </w:r>
      <w:r w:rsidRPr="00CB7596">
        <w:rPr>
          <w:rFonts w:eastAsia="Times New Roman" w:cstheme="minorHAnsi"/>
          <w:sz w:val="18"/>
          <w:szCs w:val="18"/>
        </w:rPr>
        <w:t>serviço Gestor de Dados do StorSimple durante um Período Aplicável para uma determinada subscrição do Microsoft Azure.</w:t>
      </w:r>
    </w:p>
    <w:p w14:paraId="0B9F46FA" w14:textId="1F73381E"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Excluídos</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pedidos que resultam num código de estado HTTP 4xx.</w:t>
      </w:r>
    </w:p>
    <w:p w14:paraId="78728F4D" w14:textId="6A1DD741"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com Falha</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5DF07CCD" w14:textId="4115322F" w:rsidR="000F2B16" w:rsidRPr="00EF7CF9" w:rsidRDefault="00AC48A7" w:rsidP="00F01ED6">
      <w:pPr>
        <w:pStyle w:val="ProductList-Body"/>
        <w:keepNext/>
        <w:rPr>
          <w:rFonts w:cstheme="minorHAnsi"/>
        </w:rPr>
      </w:pPr>
      <w:r>
        <w:rPr>
          <w:rFonts w:cstheme="minorHAnsi"/>
          <w:b/>
          <w:color w:val="00188F"/>
        </w:rPr>
        <w:t>Percentagem de Período de Disponibilidade</w:t>
      </w:r>
      <w:r w:rsidRPr="00473DD3">
        <w:rPr>
          <w:rFonts w:cstheme="minorHAnsi"/>
          <w:b/>
          <w:color w:val="00188F"/>
        </w:rPr>
        <w:t>:</w:t>
      </w:r>
      <w:r>
        <w:rPr>
          <w:rFonts w:cstheme="minorHAnsi"/>
        </w:rPr>
        <w:t xml:space="preserve"> A Percentagem de Período de Disponibilidade é calculada através da seguinte fórmula:</w:t>
      </w:r>
    </w:p>
    <w:p w14:paraId="6DF099D0" w14:textId="77777777" w:rsidR="000F2B16" w:rsidRPr="00593E99" w:rsidRDefault="000F2B16" w:rsidP="00F01ED6">
      <w:pPr>
        <w:pStyle w:val="ProductList-Body"/>
        <w:rPr>
          <w:sz w:val="12"/>
          <w:szCs w:val="12"/>
        </w:rPr>
      </w:pPr>
    </w:p>
    <w:p w14:paraId="4249BC7E" w14:textId="6BA28B65" w:rsidR="000F2B16" w:rsidRPr="00EF7CF9" w:rsidRDefault="00000000" w:rsidP="00ED650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5217A6"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F01ED6">
            <w:pPr>
              <w:pStyle w:val="ProductList-OfferingBody"/>
              <w:jc w:val="center"/>
            </w:pPr>
            <w:r>
              <w:t>&lt; 99,9%</w:t>
            </w:r>
          </w:p>
        </w:tc>
        <w:tc>
          <w:tcPr>
            <w:tcW w:w="5400" w:type="dxa"/>
          </w:tcPr>
          <w:p w14:paraId="7EF12227" w14:textId="77777777" w:rsidR="000F2B16" w:rsidRPr="00EF7CF9" w:rsidRDefault="000F2B16" w:rsidP="00F01ED6">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F01ED6">
            <w:pPr>
              <w:pStyle w:val="ProductList-OfferingBody"/>
              <w:jc w:val="center"/>
            </w:pPr>
            <w:r>
              <w:t>&lt; 99%</w:t>
            </w:r>
          </w:p>
        </w:tc>
        <w:tc>
          <w:tcPr>
            <w:tcW w:w="5400" w:type="dxa"/>
          </w:tcPr>
          <w:p w14:paraId="59D51305" w14:textId="77777777" w:rsidR="000F2B16" w:rsidRPr="00EF7CF9" w:rsidRDefault="000F2B16" w:rsidP="00F01ED6">
            <w:pPr>
              <w:pStyle w:val="ProductList-OfferingBody"/>
              <w:jc w:val="center"/>
            </w:pPr>
            <w:r>
              <w:t>25%</w:t>
            </w:r>
          </w:p>
        </w:tc>
      </w:tr>
    </w:tbl>
    <w:bookmarkStart w:id="371" w:name="_Toc457821583"/>
    <w:bookmarkStart w:id="372" w:name="_Toc52348991"/>
    <w:p w14:paraId="0E06204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E16F70" w14:textId="77777777" w:rsidR="000F2B16" w:rsidRPr="00EF7CF9" w:rsidRDefault="000F2B16" w:rsidP="00F01ED6">
      <w:pPr>
        <w:pStyle w:val="ProductList-Offering2Heading"/>
        <w:tabs>
          <w:tab w:val="clear" w:pos="360"/>
          <w:tab w:val="clear" w:pos="720"/>
          <w:tab w:val="clear" w:pos="1080"/>
        </w:tabs>
        <w:outlineLvl w:val="2"/>
      </w:pPr>
      <w:bookmarkStart w:id="373" w:name="_Toc167467068"/>
      <w:r>
        <w:t>Azure Stream Analytics</w:t>
      </w:r>
      <w:bookmarkEnd w:id="371"/>
      <w:bookmarkEnd w:id="372"/>
      <w:bookmarkEnd w:id="373"/>
    </w:p>
    <w:p w14:paraId="7C7D2088" w14:textId="73851088" w:rsidR="000F2B16" w:rsidRPr="004D48F5" w:rsidRDefault="00EE6E3C" w:rsidP="00F01ED6">
      <w:pPr>
        <w:pStyle w:val="ProductList-Body"/>
        <w:rPr>
          <w:b/>
          <w:color w:val="00188F"/>
        </w:rPr>
      </w:pPr>
      <w:r>
        <w:rPr>
          <w:b/>
          <w:color w:val="00188F"/>
        </w:rPr>
        <w:t>Cálculo do Período de Disponibilidade para Chamadas da API de Stream Analytics</w:t>
      </w:r>
    </w:p>
    <w:p w14:paraId="6756038E" w14:textId="77777777" w:rsidR="000F2B16" w:rsidRPr="00EF7CF9" w:rsidRDefault="000F2B16" w:rsidP="00F01ED6">
      <w:pPr>
        <w:pStyle w:val="ProductList-Body"/>
      </w:pPr>
      <w:r>
        <w:rPr>
          <w:b/>
          <w:color w:val="00188F"/>
        </w:rPr>
        <w:t>Definições Adicionais</w:t>
      </w:r>
      <w:r w:rsidRPr="00473DD3">
        <w:rPr>
          <w:b/>
          <w:color w:val="00188F"/>
        </w:rPr>
        <w:t>:</w:t>
      </w:r>
    </w:p>
    <w:p w14:paraId="69D34C0E" w14:textId="737DE3C9" w:rsidR="000F2B16" w:rsidRPr="00EF7CF9" w:rsidRDefault="00380305" w:rsidP="00F01ED6">
      <w:pPr>
        <w:pStyle w:val="ProductList-Body"/>
        <w:spacing w:after="40"/>
      </w:pPr>
      <w:r>
        <w:t>“</w:t>
      </w:r>
      <w:r w:rsidR="000F2B16">
        <w:rPr>
          <w:b/>
          <w:color w:val="00188F"/>
        </w:rPr>
        <w:t>Total de Tentativas de Transação</w:t>
      </w:r>
      <w:r>
        <w:t>”</w:t>
      </w:r>
      <w:r w:rsidR="000F2B16">
        <w:t xml:space="preserve"> é o número total de pedidos de BES REST autenticados para gerir uma tarefa de transmissão em fluxo no</w:t>
      </w:r>
      <w:r w:rsidR="00451C0A">
        <w:t> </w:t>
      </w:r>
      <w:r w:rsidR="000F2B16">
        <w:t xml:space="preserve">Serviço Stream Analytics efetuado pelo Cliente durante um Período Aplicável para uma determinada subscrição do Microsoft Azure. </w:t>
      </w:r>
    </w:p>
    <w:p w14:paraId="6A199D62" w14:textId="574FCDED" w:rsidR="000F2B16" w:rsidRPr="00EF7CF9" w:rsidRDefault="00380305" w:rsidP="00F01ED6">
      <w:pPr>
        <w:pStyle w:val="ProductList-Body"/>
      </w:pPr>
      <w:r>
        <w:t>“</w:t>
      </w:r>
      <w:r w:rsidR="000F2B16">
        <w:rPr>
          <w:b/>
          <w:color w:val="00188F"/>
        </w:rPr>
        <w:t>Transações com Falha</w:t>
      </w:r>
      <w:r>
        <w:t>”</w:t>
      </w:r>
      <w:r w:rsidR="000F2B16">
        <w:t xml:space="preserve"> é o conjunto de todos os pedidos no Total de Tentativas de Transação que devolvem um Código de Erro ou de outro modo</w:t>
      </w:r>
      <w:r w:rsidR="00451C0A">
        <w:t> </w:t>
      </w:r>
      <w:r w:rsidR="000F2B16">
        <w:t>não devolvem um Código de Êxito no prazo de 5 minutos a partir da receção do pedido por parte da Microsoft.</w:t>
      </w:r>
    </w:p>
    <w:p w14:paraId="73B7B2CF" w14:textId="5FFCB653" w:rsidR="000F2B16" w:rsidRPr="00EF7CF9" w:rsidRDefault="000F2B16" w:rsidP="00F01ED6">
      <w:pPr>
        <w:pStyle w:val="ProductList-Body"/>
        <w:keepNext/>
      </w:pPr>
      <w:r>
        <w:t xml:space="preserve">A </w:t>
      </w:r>
      <w:r w:rsidR="00380305">
        <w:t>“</w:t>
      </w:r>
      <w:r>
        <w:rPr>
          <w:b/>
          <w:color w:val="00188F"/>
        </w:rPr>
        <w:t>Percentagem de Período de Disponibilidade</w:t>
      </w:r>
      <w:r w:rsidR="00380305">
        <w:t>”</w:t>
      </w:r>
      <w:r>
        <w:t xml:space="preserve"> para chamadas da API no Serviço Stream Analytics é representada pela seguinte fórmula: </w:t>
      </w:r>
    </w:p>
    <w:p w14:paraId="695392DA" w14:textId="77777777" w:rsidR="000F2B16" w:rsidRPr="00EF7CF9" w:rsidRDefault="000F2B16" w:rsidP="00F01ED6">
      <w:pPr>
        <w:pStyle w:val="ProductList-Body"/>
        <w:keepNext/>
      </w:pPr>
    </w:p>
    <w:p w14:paraId="4635A583" w14:textId="534D7907" w:rsidR="000F2B16" w:rsidRPr="009E2B16" w:rsidRDefault="006A28BC" w:rsidP="00F01ED6">
      <w:pPr>
        <w:spacing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29BC21A9" w:rsidR="000F2B16" w:rsidRPr="00EF7CF9" w:rsidRDefault="000F2B16" w:rsidP="00E31349">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D10B9B"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F01ED6">
            <w:pPr>
              <w:pStyle w:val="ProductList-OfferingBody"/>
              <w:jc w:val="center"/>
            </w:pPr>
            <w:r>
              <w:t>&lt; 99,9%</w:t>
            </w:r>
          </w:p>
        </w:tc>
        <w:tc>
          <w:tcPr>
            <w:tcW w:w="5400" w:type="dxa"/>
          </w:tcPr>
          <w:p w14:paraId="43437E77" w14:textId="77777777" w:rsidR="000F2B16" w:rsidRPr="00EF7CF9" w:rsidRDefault="000F2B16" w:rsidP="00F01ED6">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F01ED6">
            <w:pPr>
              <w:pStyle w:val="ProductList-OfferingBody"/>
              <w:jc w:val="center"/>
            </w:pPr>
            <w:r>
              <w:t>&lt; 99%</w:t>
            </w:r>
          </w:p>
        </w:tc>
        <w:tc>
          <w:tcPr>
            <w:tcW w:w="5400" w:type="dxa"/>
          </w:tcPr>
          <w:p w14:paraId="552030F9" w14:textId="77777777" w:rsidR="000F2B16" w:rsidRPr="00EF7CF9" w:rsidRDefault="000F2B16" w:rsidP="00F01ED6">
            <w:pPr>
              <w:pStyle w:val="ProductList-OfferingBody"/>
              <w:jc w:val="center"/>
            </w:pPr>
            <w:r>
              <w:t>25%</w:t>
            </w:r>
          </w:p>
        </w:tc>
      </w:tr>
    </w:tbl>
    <w:p w14:paraId="5B98E0DF" w14:textId="6ACB12BE" w:rsidR="000F2B16" w:rsidRPr="004D48F5" w:rsidRDefault="00EE6E3C" w:rsidP="00E13B53">
      <w:pPr>
        <w:pStyle w:val="ProductList-Body"/>
        <w:spacing w:before="120"/>
        <w:rPr>
          <w:b/>
          <w:color w:val="00188F"/>
        </w:rPr>
      </w:pPr>
      <w:r>
        <w:rPr>
          <w:b/>
          <w:color w:val="00188F"/>
        </w:rPr>
        <w:t>Cálculo do Período de Disponibilidade para Tarefas de Stream Analytics</w:t>
      </w:r>
    </w:p>
    <w:p w14:paraId="12F7A813" w14:textId="77777777" w:rsidR="000F2B16" w:rsidRPr="00EF7CF9" w:rsidRDefault="000F2B16" w:rsidP="00F01ED6">
      <w:pPr>
        <w:pStyle w:val="ProductList-Body"/>
      </w:pPr>
      <w:r>
        <w:rPr>
          <w:b/>
          <w:color w:val="00188F"/>
        </w:rPr>
        <w:t>Definições Adicionais</w:t>
      </w:r>
      <w:r w:rsidRPr="00473DD3">
        <w:rPr>
          <w:b/>
          <w:color w:val="00188F"/>
        </w:rPr>
        <w:t>:</w:t>
      </w:r>
    </w:p>
    <w:p w14:paraId="41F7AB4E" w14:textId="465A6AC0" w:rsidR="000F2B16" w:rsidRPr="00EF7CF9" w:rsidRDefault="00380305" w:rsidP="00F01ED6">
      <w:pPr>
        <w:pStyle w:val="ProductList-Body"/>
        <w:tabs>
          <w:tab w:val="left" w:pos="0"/>
        </w:tabs>
        <w:spacing w:after="40"/>
        <w:jc w:val="both"/>
      </w:pPr>
      <w:r>
        <w:t>“</w:t>
      </w:r>
      <w:r w:rsidR="000F2B16">
        <w:rPr>
          <w:b/>
          <w:color w:val="00188F"/>
        </w:rPr>
        <w:t>Minutos de Implementação</w:t>
      </w:r>
      <w:r>
        <w:t>”</w:t>
      </w:r>
      <w:r w:rsidR="000F2B16">
        <w:t xml:space="preserve"> designa o número total de minutos durante os quais uma determinada tarefa foi implementada no Serviço Stream Analytics durante um Período Aplicável.</w:t>
      </w:r>
    </w:p>
    <w:p w14:paraId="5573B756" w14:textId="5EF2EFD8" w:rsidR="000F2B16" w:rsidRDefault="00380305" w:rsidP="00F01ED6">
      <w:pPr>
        <w:pStyle w:val="ProductList-Body"/>
        <w:tabs>
          <w:tab w:val="left" w:pos="0"/>
        </w:tabs>
      </w:pPr>
      <w:r>
        <w:t>“</w:t>
      </w:r>
      <w:r w:rsidR="000F2B16">
        <w:rPr>
          <w:b/>
          <w:color w:val="00188F"/>
        </w:rPr>
        <w:t>Máximo de Minutos Disponíveis</w:t>
      </w:r>
      <w:r>
        <w:t>”</w:t>
      </w:r>
      <w:r w:rsidR="000F2B16">
        <w:t xml:space="preserve"> designa a soma de todos os Minutos de Implementação em todas as tarefas implementadas pelo Cliente numa determinada subscrição do Microsoft Azure durante um Período Aplicável.</w:t>
      </w:r>
    </w:p>
    <w:p w14:paraId="534D3C93" w14:textId="77777777" w:rsidR="000F2B16" w:rsidRPr="00EF7CF9" w:rsidRDefault="000F2B16" w:rsidP="00F01ED6">
      <w:pPr>
        <w:pStyle w:val="ProductList-Body"/>
        <w:tabs>
          <w:tab w:val="left" w:pos="0"/>
        </w:tabs>
        <w:jc w:val="both"/>
      </w:pPr>
      <w:r>
        <w:rPr>
          <w:b/>
          <w:color w:val="00188F"/>
        </w:rPr>
        <w:t>Período de Indisponibilidade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5519C78A" w14:textId="2BF322DA" w:rsidR="000F2B16" w:rsidRPr="00EF7CF9" w:rsidRDefault="00AC48A7" w:rsidP="00F01ED6">
      <w:pPr>
        <w:pStyle w:val="ProductList-Body"/>
        <w:keepNext/>
        <w:tabs>
          <w:tab w:val="left" w:pos="0"/>
        </w:tabs>
        <w:jc w:val="both"/>
      </w:pPr>
      <w:r>
        <w:t xml:space="preserve">A </w:t>
      </w:r>
      <w:r>
        <w:rPr>
          <w:b/>
          <w:color w:val="00188F"/>
        </w:rPr>
        <w:t>Percentagem de Período de Disponibilidade</w:t>
      </w:r>
      <w:r>
        <w:t xml:space="preserve"> para tarefas no Serviço Stream Analytics é representada pela seguinte fórmula:</w:t>
      </w:r>
    </w:p>
    <w:p w14:paraId="5908E7CD" w14:textId="77777777" w:rsidR="000F2B16" w:rsidRPr="00EF7CF9" w:rsidRDefault="000F2B16" w:rsidP="00F01ED6">
      <w:pPr>
        <w:pStyle w:val="ProductList-Body"/>
        <w:tabs>
          <w:tab w:val="left" w:pos="0"/>
        </w:tabs>
        <w:jc w:val="both"/>
      </w:pPr>
    </w:p>
    <w:p w14:paraId="45B1882D" w14:textId="4A100F44" w:rsidR="000F2B1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204FB"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B49B9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F01ED6">
            <w:pPr>
              <w:pStyle w:val="ProductList-OfferingBody"/>
              <w:jc w:val="center"/>
            </w:pPr>
            <w:r>
              <w:t>&lt; 99,9%</w:t>
            </w:r>
          </w:p>
        </w:tc>
        <w:tc>
          <w:tcPr>
            <w:tcW w:w="5400" w:type="dxa"/>
          </w:tcPr>
          <w:p w14:paraId="414A1B75" w14:textId="77777777" w:rsidR="000F2B16" w:rsidRPr="00EF7CF9" w:rsidRDefault="000F2B16" w:rsidP="00F01ED6">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F01ED6">
            <w:pPr>
              <w:pStyle w:val="ProductList-OfferingBody"/>
              <w:jc w:val="center"/>
            </w:pPr>
            <w:r>
              <w:t>&lt; 99%</w:t>
            </w:r>
          </w:p>
        </w:tc>
        <w:tc>
          <w:tcPr>
            <w:tcW w:w="5400" w:type="dxa"/>
          </w:tcPr>
          <w:p w14:paraId="548FD21B" w14:textId="77777777" w:rsidR="000F2B16" w:rsidRPr="00EF7CF9" w:rsidRDefault="000F2B16" w:rsidP="00F01ED6">
            <w:pPr>
              <w:pStyle w:val="ProductList-OfferingBody"/>
              <w:jc w:val="center"/>
            </w:pPr>
            <w:r>
              <w:t>25%</w:t>
            </w:r>
          </w:p>
        </w:tc>
      </w:tr>
    </w:tbl>
    <w:bookmarkStart w:id="374" w:name="SQLDatabaseService_BasicStandardPremium"/>
    <w:bookmarkStart w:id="375" w:name="_Toc412532210"/>
    <w:p w14:paraId="1395AD9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6DF67F" w14:textId="77777777" w:rsidR="00532997" w:rsidRPr="00EF7CF9" w:rsidRDefault="00532997" w:rsidP="00F01ED6">
      <w:pPr>
        <w:pStyle w:val="ProductList-Offering2Heading"/>
        <w:tabs>
          <w:tab w:val="clear" w:pos="360"/>
          <w:tab w:val="clear" w:pos="720"/>
          <w:tab w:val="clear" w:pos="1080"/>
        </w:tabs>
        <w:outlineLvl w:val="2"/>
      </w:pPr>
      <w:bookmarkStart w:id="376" w:name="_Toc167467069"/>
      <w:r>
        <w:t>Azure Synapse Analytics</w:t>
      </w:r>
      <w:bookmarkEnd w:id="376"/>
    </w:p>
    <w:p w14:paraId="22966524" w14:textId="77777777" w:rsidR="00532997" w:rsidRPr="00EF7CF9" w:rsidRDefault="00532997" w:rsidP="00F01ED6">
      <w:pPr>
        <w:pStyle w:val="ProductList-Body"/>
      </w:pPr>
      <w:r>
        <w:rPr>
          <w:b/>
          <w:color w:val="00188F"/>
        </w:rPr>
        <w:t>Definições Adicionais</w:t>
      </w:r>
      <w:r w:rsidRPr="00473DD3">
        <w:rPr>
          <w:b/>
          <w:color w:val="00188F"/>
        </w:rPr>
        <w:t>:</w:t>
      </w:r>
    </w:p>
    <w:p w14:paraId="7EB2EB6B" w14:textId="77777777" w:rsidR="00532997" w:rsidRPr="00ED4527" w:rsidRDefault="00532997" w:rsidP="00F01ED6">
      <w:pPr>
        <w:pStyle w:val="ProductList-Body"/>
        <w:spacing w:after="40"/>
        <w:rPr>
          <w:b/>
          <w:bCs/>
          <w:color w:val="00188F"/>
        </w:rPr>
      </w:pPr>
      <w:r>
        <w:rPr>
          <w:b/>
          <w:bCs/>
          <w:color w:val="00188F"/>
        </w:rPr>
        <w:t>Synapse SQL</w:t>
      </w:r>
    </w:p>
    <w:p w14:paraId="30FE63CE" w14:textId="455C7107"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Base de Dados</w:t>
      </w:r>
      <w:r>
        <w:rPr>
          <w:color w:val="000000" w:themeColor="text1"/>
        </w:rPr>
        <w:t>”</w:t>
      </w:r>
      <w:r w:rsidR="00532997">
        <w:rPr>
          <w:color w:val="000000" w:themeColor="text1"/>
        </w:rPr>
        <w:t xml:space="preserve"> designa qualquer base de dados Synapse SQL.</w:t>
      </w:r>
    </w:p>
    <w:p w14:paraId="2A479A19" w14:textId="542F4F6D"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designa o número total de minutos durante os quais uma determinada Base de Dados foi implementada no</w:t>
      </w:r>
      <w:r w:rsidR="00A675AC">
        <w:rPr>
          <w:color w:val="000000" w:themeColor="text1"/>
        </w:rPr>
        <w:t> </w:t>
      </w:r>
      <w:r w:rsidR="00532997">
        <w:rPr>
          <w:color w:val="000000" w:themeColor="text1"/>
        </w:rPr>
        <w:t>Microsoft Azure durante um Período Aplicável numa determinada subscrição do Microsoft Azure.</w:t>
      </w:r>
    </w:p>
    <w:p w14:paraId="17EF76C5" w14:textId="5539DA7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designa um conjunto de todas as operações documentadas suportadas pelo Azure Synapse Analytics.</w:t>
      </w:r>
    </w:p>
    <w:p w14:paraId="58AC1432" w14:textId="7066CE6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Período de Indisponibilidade</w:t>
      </w:r>
      <w:r>
        <w:rPr>
          <w:color w:val="000000" w:themeColor="text1"/>
        </w:rPr>
        <w:t>”</w:t>
      </w:r>
      <w:r w:rsidR="00532997">
        <w:rPr>
          <w:color w:val="000000" w:themeColor="text1"/>
        </w:rPr>
        <w:t xml:space="preserve"> designa o total de minutos acumulados durante um Período Aplicável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5C8F9795" w14:textId="5A74BD9A" w:rsidR="00532997" w:rsidRPr="006A28BC" w:rsidRDefault="00532997" w:rsidP="00F01ED6">
      <w:pPr>
        <w:pStyle w:val="ProductList-Body"/>
        <w:spacing w:after="40"/>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uma determinada Base de Dados designa um cálculo do Máximo de Minutos Disponíveis menos o Período de Indisponibilidade, a dividir pelo Máximo de Minutos Disponíveis num Período Aplicável numa determinada subscrição do Azure. </w:t>
      </w:r>
    </w:p>
    <w:p w14:paraId="0BB70BAB" w14:textId="18E2869A" w:rsidR="00532997" w:rsidRPr="00EF7CF9" w:rsidRDefault="00AC48A7" w:rsidP="00F01ED6">
      <w:pPr>
        <w:pStyle w:val="ProductList-Body"/>
      </w:pPr>
      <w:r>
        <w:rPr>
          <w:color w:val="000000" w:themeColor="text1"/>
        </w:rPr>
        <w:t>A Percentagem de Período de Disponibilidade é representada pela seguinte fórmula:</w:t>
      </w:r>
    </w:p>
    <w:p w14:paraId="08475F1D" w14:textId="6E75EA5E" w:rsidR="00532997" w:rsidRPr="00EF7CF9" w:rsidRDefault="00000000" w:rsidP="00F01ED6">
      <w:pPr>
        <w:pStyle w:val="ListParagraph"/>
        <w:spacing w:before="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1893A8" w14:textId="77777777" w:rsidR="00532997" w:rsidRPr="00EF7CF9" w:rsidRDefault="0053299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FCB274"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F01ED6">
            <w:pPr>
              <w:pStyle w:val="ProductList-OfferingBody"/>
              <w:jc w:val="center"/>
            </w:pPr>
            <w:r>
              <w:t>&lt; 99,9%</w:t>
            </w:r>
          </w:p>
        </w:tc>
        <w:tc>
          <w:tcPr>
            <w:tcW w:w="5400" w:type="dxa"/>
          </w:tcPr>
          <w:p w14:paraId="0DECC2FC" w14:textId="77777777" w:rsidR="00532997" w:rsidRPr="00EF7CF9" w:rsidRDefault="00532997" w:rsidP="00F01ED6">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F01ED6">
            <w:pPr>
              <w:pStyle w:val="ProductList-OfferingBody"/>
              <w:jc w:val="center"/>
            </w:pPr>
            <w:r>
              <w:t>&lt; 99%</w:t>
            </w:r>
          </w:p>
        </w:tc>
        <w:tc>
          <w:tcPr>
            <w:tcW w:w="5400" w:type="dxa"/>
          </w:tcPr>
          <w:p w14:paraId="06B1E4C8" w14:textId="77777777" w:rsidR="00532997" w:rsidRPr="00EF7CF9" w:rsidRDefault="00532997" w:rsidP="00F01ED6">
            <w:pPr>
              <w:pStyle w:val="ProductList-OfferingBody"/>
              <w:jc w:val="center"/>
            </w:pPr>
            <w:r>
              <w:t>25%</w:t>
            </w:r>
          </w:p>
        </w:tc>
      </w:tr>
    </w:tbl>
    <w:p w14:paraId="00B03A53" w14:textId="77777777" w:rsidR="00532997" w:rsidRPr="00ED4527" w:rsidRDefault="00532997" w:rsidP="00F01ED6">
      <w:pPr>
        <w:pStyle w:val="ProductList-Body"/>
        <w:spacing w:before="240"/>
        <w:rPr>
          <w:b/>
          <w:bCs/>
          <w:color w:val="00188F"/>
        </w:rPr>
      </w:pPr>
      <w:bookmarkStart w:id="377" w:name="_Toc457821578"/>
      <w:r>
        <w:rPr>
          <w:b/>
          <w:bCs/>
          <w:color w:val="00188F"/>
        </w:rPr>
        <w:t>Integração de Dados no Azure Synapse</w:t>
      </w:r>
    </w:p>
    <w:p w14:paraId="03BA2359" w14:textId="1E9EEA3B" w:rsidR="00532997" w:rsidRPr="00ED4527" w:rsidRDefault="00380305" w:rsidP="00F01ED6">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designa os runtimes de integração (incluindo o Azure e Runtimes de Integração Autoalojados), acionadores, pipelines, conjuntos de dados e serviços associados criados numa área de trabalho do Azure Synapse.</w:t>
      </w:r>
    </w:p>
    <w:p w14:paraId="16EAD2B8" w14:textId="69BBD5F9" w:rsidR="00532997" w:rsidRPr="00ED4527" w:rsidRDefault="00380305" w:rsidP="00F01ED6">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designa a execução ou a tentativa de execução de uma atividade.</w:t>
      </w:r>
    </w:p>
    <w:p w14:paraId="49A2A375" w14:textId="5F8625B1" w:rsidR="00532997" w:rsidRPr="00ED4527" w:rsidRDefault="00EE6E3C" w:rsidP="00F01ED6">
      <w:pPr>
        <w:pStyle w:val="ProductList-Body"/>
        <w:spacing w:before="120"/>
        <w:rPr>
          <w:b/>
          <w:bCs/>
          <w:color w:val="00188F"/>
        </w:rPr>
      </w:pPr>
      <w:r>
        <w:rPr>
          <w:b/>
          <w:bCs/>
          <w:color w:val="00188F"/>
        </w:rPr>
        <w:t>Cálculo do Período de Disponibilidade para Chamadas da API para a Integração de Dados</w:t>
      </w:r>
    </w:p>
    <w:p w14:paraId="7F65AC6D" w14:textId="5AE9C014" w:rsidR="00532997" w:rsidRPr="00ED4527" w:rsidRDefault="00380305" w:rsidP="00F01ED6">
      <w:pPr>
        <w:pStyle w:val="ProductList-Body"/>
        <w:rPr>
          <w:color w:val="000000" w:themeColor="text1"/>
        </w:rPr>
      </w:pPr>
      <w:r>
        <w:rPr>
          <w:color w:val="000000" w:themeColor="text1"/>
        </w:rPr>
        <w:t>“</w:t>
      </w:r>
      <w:r w:rsidR="00532997">
        <w:rPr>
          <w:b/>
          <w:bCs/>
          <w:color w:val="00188F"/>
        </w:rPr>
        <w:t>Total de Pedidos</w:t>
      </w:r>
      <w:r>
        <w:rPr>
          <w:color w:val="000000" w:themeColor="text1"/>
        </w:rPr>
        <w:t>”</w:t>
      </w:r>
      <w:r w:rsidR="00532997">
        <w:rPr>
          <w:color w:val="000000" w:themeColor="text1"/>
        </w:rPr>
        <w:t xml:space="preserve"> designa o conjunto de todos os pedidos, que não Pedidos Excluídos, para executar operações relativamente a Recursos de</w:t>
      </w:r>
      <w:r w:rsidR="009F224E">
        <w:rPr>
          <w:color w:val="000000" w:themeColor="text1"/>
        </w:rPr>
        <w:t> </w:t>
      </w:r>
      <w:r w:rsidR="00532997">
        <w:rPr>
          <w:color w:val="000000" w:themeColor="text1"/>
        </w:rPr>
        <w:t>Integração de Dados durante um Período Aplicável para uma determinada subscrição do Microsoft Azure.</w:t>
      </w:r>
    </w:p>
    <w:p w14:paraId="7A94DDB6" w14:textId="023E07E3" w:rsidR="00532997" w:rsidRPr="00ED4527" w:rsidRDefault="00380305" w:rsidP="00F01ED6">
      <w:pPr>
        <w:pStyle w:val="ProductList-Body"/>
        <w:rPr>
          <w:color w:val="000000" w:themeColor="text1"/>
        </w:rPr>
      </w:pPr>
      <w:r>
        <w:rPr>
          <w:color w:val="000000" w:themeColor="text1"/>
        </w:rPr>
        <w:t>“</w:t>
      </w:r>
      <w:r w:rsidR="00532997">
        <w:rPr>
          <w:b/>
          <w:bCs/>
          <w:color w:val="00188F"/>
        </w:rPr>
        <w:t>Pedidos Excluídos</w:t>
      </w:r>
      <w:r>
        <w:rPr>
          <w:color w:val="000000" w:themeColor="text1"/>
        </w:rPr>
        <w:t>”</w:t>
      </w:r>
      <w:r w:rsidR="00532997">
        <w:rPr>
          <w:color w:val="000000" w:themeColor="text1"/>
        </w:rPr>
        <w:t xml:space="preserve"> designa o conjunto de pedidos que resultam num código de estado HTTP 4xx, que não um código de estado HTTP 408.</w:t>
      </w:r>
    </w:p>
    <w:p w14:paraId="3C0A82BB" w14:textId="5CAAC1AA" w:rsidR="00532997" w:rsidRPr="00ED4527" w:rsidRDefault="00380305" w:rsidP="00F01ED6">
      <w:pPr>
        <w:pStyle w:val="ProductList-Body"/>
        <w:rPr>
          <w:color w:val="000000" w:themeColor="text1"/>
        </w:rPr>
      </w:pPr>
      <w:r>
        <w:rPr>
          <w:color w:val="000000" w:themeColor="text1"/>
        </w:rPr>
        <w:t>“</w:t>
      </w:r>
      <w:r w:rsidR="00532997">
        <w:rPr>
          <w:b/>
          <w:bCs/>
          <w:color w:val="00188F"/>
        </w:rPr>
        <w:t>Pedidos com Falha</w:t>
      </w:r>
      <w:r>
        <w:rPr>
          <w:color w:val="000000" w:themeColor="text1"/>
        </w:rPr>
        <w:t>”</w:t>
      </w:r>
      <w:r w:rsidR="00532997">
        <w:rPr>
          <w:color w:val="000000" w:themeColor="text1"/>
        </w:rPr>
        <w:t xml:space="preserve"> designa o conjunto de todos os pedidos no Total de Pedidos que devolvem um Código de Erro ou um código de estado HTTP 408 ou que não devolvem um Código de Êxito num prazo de dois minutos.</w:t>
      </w:r>
    </w:p>
    <w:p w14:paraId="7A462442" w14:textId="010D30FD" w:rsidR="00532997" w:rsidRPr="006A28BC" w:rsidRDefault="00532997" w:rsidP="00F01ED6">
      <w:pPr>
        <w:pStyle w:val="ProductList-Body"/>
        <w:tabs>
          <w:tab w:val="clear" w:pos="360"/>
          <w:tab w:val="clear" w:pos="720"/>
          <w:tab w:val="clear" w:pos="1080"/>
        </w:tabs>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as chamadas da API efetuadas para os Recursos de Integração de Dados é calculada como o Total de Pedidos menos os Pedidos com Falha a dividir pelo Total de Pedidos num Período Aplicável para uma determinada subscrição do Microsoft Azure. </w:t>
      </w:r>
    </w:p>
    <w:p w14:paraId="6FEA007E" w14:textId="5F7F1507" w:rsidR="00532997"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F21E02D" w14:textId="77777777" w:rsidR="00532997" w:rsidRPr="00ED4527" w:rsidRDefault="00532997" w:rsidP="00F01ED6">
      <w:pPr>
        <w:pStyle w:val="ProductList-Body"/>
        <w:tabs>
          <w:tab w:val="clear" w:pos="360"/>
          <w:tab w:val="clear" w:pos="720"/>
          <w:tab w:val="clear" w:pos="1080"/>
        </w:tabs>
        <w:rPr>
          <w:color w:val="000000" w:themeColor="text1"/>
        </w:rPr>
      </w:pPr>
    </w:p>
    <w:p w14:paraId="51A208AC" w14:textId="500E6C33" w:rsidR="00532997"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F01ED6">
      <w:pPr>
        <w:pStyle w:val="ProductList-Body"/>
      </w:pPr>
      <w:r>
        <w:rPr>
          <w:b/>
          <w:color w:val="00188F"/>
        </w:rPr>
        <w:t>Os seguintes Créditos de Serviço são aplicáveis à utilização que o Cliente faz das chamadas da API de Integração de Dados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A7EB0A"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F01ED6">
            <w:pPr>
              <w:pStyle w:val="ProductList-OfferingBody"/>
              <w:jc w:val="center"/>
            </w:pPr>
            <w:r>
              <w:t>&lt; 99,9%</w:t>
            </w:r>
          </w:p>
        </w:tc>
        <w:tc>
          <w:tcPr>
            <w:tcW w:w="5400" w:type="dxa"/>
          </w:tcPr>
          <w:p w14:paraId="7D76A9D1" w14:textId="77777777" w:rsidR="00532997" w:rsidRPr="00EF7CF9" w:rsidRDefault="00532997" w:rsidP="00F01ED6">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F01ED6">
            <w:pPr>
              <w:pStyle w:val="ProductList-OfferingBody"/>
              <w:jc w:val="center"/>
            </w:pPr>
            <w:r>
              <w:t>&lt; 99%</w:t>
            </w:r>
          </w:p>
        </w:tc>
        <w:tc>
          <w:tcPr>
            <w:tcW w:w="5400" w:type="dxa"/>
          </w:tcPr>
          <w:p w14:paraId="20541ACD" w14:textId="77777777" w:rsidR="00532997" w:rsidRPr="00EF7CF9" w:rsidRDefault="00532997" w:rsidP="00F01ED6">
            <w:pPr>
              <w:pStyle w:val="ProductList-OfferingBody"/>
              <w:jc w:val="center"/>
            </w:pPr>
            <w:r>
              <w:t>25%</w:t>
            </w:r>
          </w:p>
        </w:tc>
      </w:tr>
    </w:tbl>
    <w:p w14:paraId="4D4CAB58" w14:textId="77777777" w:rsidR="00532997" w:rsidRPr="00ED4527" w:rsidRDefault="00532997" w:rsidP="00E13B53">
      <w:pPr>
        <w:pStyle w:val="ProductList-Body"/>
        <w:spacing w:before="120"/>
        <w:rPr>
          <w:b/>
          <w:bCs/>
          <w:color w:val="00188F"/>
        </w:rPr>
      </w:pPr>
      <w:r>
        <w:rPr>
          <w:b/>
          <w:bCs/>
          <w:color w:val="00188F"/>
        </w:rPr>
        <w:t>Apache Spark no Cálculo do Azure Synapse para Sessões do Spark</w:t>
      </w:r>
    </w:p>
    <w:p w14:paraId="11561E05" w14:textId="68EFB089" w:rsidR="00532997" w:rsidRPr="00ED4527" w:rsidRDefault="00380305" w:rsidP="00F01ED6">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designa o lançamento de uma nova sessão para executar uma tarefa, em modo interativo ou de lote. Excluindo as falhas de</w:t>
      </w:r>
      <w:r w:rsidR="00534AEA">
        <w:rPr>
          <w:color w:val="000000" w:themeColor="text1"/>
        </w:rPr>
        <w:t> </w:t>
      </w:r>
      <w:r w:rsidR="00532997">
        <w:rPr>
          <w:color w:val="000000" w:themeColor="text1"/>
        </w:rPr>
        <w:t>sessão devido a erros de utilizador, como recursos esgotados ou configuração de sessão.</w:t>
      </w:r>
    </w:p>
    <w:p w14:paraId="2FCA717F" w14:textId="77777777" w:rsidR="00532997" w:rsidRPr="00ED4527" w:rsidRDefault="00532997" w:rsidP="00F01ED6">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à utilização que o Cliente faz do Spark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6DA271"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F01ED6">
            <w:pPr>
              <w:pStyle w:val="ProductList-OfferingBody"/>
              <w:jc w:val="center"/>
            </w:pPr>
            <w:r>
              <w:t>&lt; 99%</w:t>
            </w:r>
          </w:p>
        </w:tc>
        <w:tc>
          <w:tcPr>
            <w:tcW w:w="5400" w:type="dxa"/>
          </w:tcPr>
          <w:p w14:paraId="4A46FE17" w14:textId="77777777" w:rsidR="00532997" w:rsidRPr="00EF7CF9" w:rsidRDefault="00532997" w:rsidP="00F01ED6">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F01ED6">
            <w:pPr>
              <w:pStyle w:val="ProductList-OfferingBody"/>
              <w:jc w:val="center"/>
            </w:pPr>
            <w:r>
              <w:t>&lt; 95%</w:t>
            </w:r>
          </w:p>
        </w:tc>
        <w:tc>
          <w:tcPr>
            <w:tcW w:w="5400" w:type="dxa"/>
          </w:tcPr>
          <w:p w14:paraId="1B8DFCAA" w14:textId="77777777" w:rsidR="00532997" w:rsidRPr="00EF7CF9" w:rsidRDefault="00532997" w:rsidP="00F01ED6">
            <w:pPr>
              <w:pStyle w:val="ProductList-OfferingBody"/>
              <w:jc w:val="center"/>
            </w:pPr>
            <w:r>
              <w:t>25%</w:t>
            </w:r>
          </w:p>
        </w:tc>
      </w:tr>
    </w:tbl>
    <w:bookmarkEnd w:id="374"/>
    <w:bookmarkEnd w:id="375"/>
    <w:bookmarkEnd w:id="377"/>
    <w:p w14:paraId="704173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4F39E8" w14:textId="77777777" w:rsidR="00C5766D" w:rsidRPr="00C5766D" w:rsidRDefault="00C5766D" w:rsidP="00F01ED6">
      <w:pPr>
        <w:pStyle w:val="ProductList-Offering2Heading"/>
        <w:keepNext/>
        <w:tabs>
          <w:tab w:val="clear" w:pos="360"/>
          <w:tab w:val="clear" w:pos="720"/>
          <w:tab w:val="clear" w:pos="1080"/>
        </w:tabs>
        <w:outlineLvl w:val="2"/>
      </w:pPr>
      <w:bookmarkStart w:id="378" w:name="_Toc167467070"/>
      <w:r>
        <w:t>Azure Time Series Insights</w:t>
      </w:r>
      <w:bookmarkEnd w:id="378"/>
    </w:p>
    <w:p w14:paraId="136D5B37" w14:textId="77777777" w:rsidR="00C5766D" w:rsidRPr="0073097F" w:rsidRDefault="00C5766D" w:rsidP="00F01ED6">
      <w:pPr>
        <w:pStyle w:val="ProductList-Body"/>
        <w:rPr>
          <w:b/>
          <w:bCs/>
          <w:color w:val="00188F"/>
        </w:rPr>
      </w:pPr>
      <w:r>
        <w:rPr>
          <w:b/>
          <w:bCs/>
          <w:color w:val="00188F"/>
        </w:rPr>
        <w:t>Definições Adicionais</w:t>
      </w:r>
    </w:p>
    <w:p w14:paraId="6551100A" w14:textId="4137B1A3" w:rsidR="00C5766D" w:rsidRDefault="00380305" w:rsidP="00F01ED6">
      <w:pPr>
        <w:pStyle w:val="ProductList-Body"/>
      </w:pPr>
      <w:r>
        <w:t>“</w:t>
      </w:r>
      <w:r w:rsidR="00C5766D">
        <w:rPr>
          <w:b/>
          <w:bCs/>
          <w:color w:val="00188F"/>
        </w:rPr>
        <w:t>Ambiente</w:t>
      </w:r>
      <w:r>
        <w:t>”</w:t>
      </w:r>
      <w:r w:rsidR="00C5766D">
        <w:t xml:space="preserve"> designa um ambiente de Informações de Série Temporais.</w:t>
      </w:r>
    </w:p>
    <w:p w14:paraId="71E13F46" w14:textId="77777777" w:rsidR="00C5766D" w:rsidRPr="006F2862" w:rsidRDefault="00C5766D" w:rsidP="00F01ED6">
      <w:pPr>
        <w:pStyle w:val="ProductList-Body"/>
        <w:rPr>
          <w:sz w:val="12"/>
          <w:szCs w:val="12"/>
        </w:rPr>
      </w:pPr>
    </w:p>
    <w:p w14:paraId="694552FE" w14:textId="7E267157" w:rsidR="00C5766D" w:rsidRPr="0073097F" w:rsidRDefault="00EE6E3C" w:rsidP="00F01ED6">
      <w:pPr>
        <w:pStyle w:val="ProductList-Body"/>
        <w:rPr>
          <w:b/>
          <w:bCs/>
          <w:color w:val="00188F"/>
        </w:rPr>
      </w:pPr>
      <w:r>
        <w:rPr>
          <w:b/>
          <w:bCs/>
          <w:color w:val="00188F"/>
        </w:rPr>
        <w:t>Cálculo do Período de Disponibilidade e Níveis de Serviço para API dos planos de dados do Time Series Insights</w:t>
      </w:r>
    </w:p>
    <w:p w14:paraId="238DD023" w14:textId="0C553052" w:rsidR="00C5766D" w:rsidRPr="006A28BC" w:rsidRDefault="00380305" w:rsidP="00F01ED6">
      <w:pPr>
        <w:pStyle w:val="ProductList-Body"/>
        <w:jc w:val="both"/>
        <w:rPr>
          <w:spacing w:val="-3"/>
        </w:rPr>
      </w:pPr>
      <w:r>
        <w:rPr>
          <w:spacing w:val="-3"/>
        </w:rPr>
        <w:t>“</w:t>
      </w:r>
      <w:r w:rsidR="00C5766D" w:rsidRPr="006A28BC">
        <w:rPr>
          <w:b/>
          <w:bCs/>
          <w:color w:val="00188F"/>
          <w:spacing w:val="-3"/>
        </w:rPr>
        <w:t>API dos planos de dados das Informações de Série Temporais</w:t>
      </w:r>
      <w:r>
        <w:rPr>
          <w:spacing w:val="-3"/>
        </w:rPr>
        <w:t>”</w:t>
      </w:r>
      <w:r w:rsidR="00C5766D" w:rsidRPr="006A28BC">
        <w:rPr>
          <w:spacing w:val="-3"/>
        </w:rPr>
        <w:t xml:space="preserve"> designa uma API de consulta de análise de eventos para as Informações de Série Temporais.</w:t>
      </w:r>
    </w:p>
    <w:p w14:paraId="6B9213C0" w14:textId="4E16B840" w:rsidR="00C5766D" w:rsidRDefault="00380305" w:rsidP="00F01ED6">
      <w:pPr>
        <w:pStyle w:val="ProductList-Body"/>
      </w:pPr>
      <w:r>
        <w:t>“</w:t>
      </w:r>
      <w:r w:rsidR="00C5766D">
        <w:rPr>
          <w:b/>
          <w:bCs/>
          <w:color w:val="00188F"/>
        </w:rPr>
        <w:t>Pedido</w:t>
      </w:r>
      <w:r>
        <w:t>”</w:t>
      </w:r>
      <w:r w:rsidR="00C5766D">
        <w:t xml:space="preserve"> designa qualquer pedido documentado suportado pelas API dos planos de dados das Informações de Série Temporais.</w:t>
      </w:r>
    </w:p>
    <w:p w14:paraId="2396A988" w14:textId="6B813622" w:rsidR="00C5766D" w:rsidRDefault="00380305" w:rsidP="00F01ED6">
      <w:pPr>
        <w:pStyle w:val="ProductList-Body"/>
      </w:pPr>
      <w:r>
        <w:t>“</w:t>
      </w:r>
      <w:r w:rsidR="00C5766D">
        <w:rPr>
          <w:b/>
          <w:bCs/>
          <w:color w:val="00188F"/>
        </w:rPr>
        <w:t>Pedido com Falha</w:t>
      </w:r>
      <w:r>
        <w:t>”</w:t>
      </w:r>
      <w:r w:rsidR="00C5766D">
        <w:t xml:space="preserve"> designa um Pedido que devolve um Código de Erro.</w:t>
      </w:r>
    </w:p>
    <w:p w14:paraId="22EFBCA1" w14:textId="665BEF2F" w:rsidR="00C5766D" w:rsidRDefault="00380305" w:rsidP="00F01ED6">
      <w:pPr>
        <w:pStyle w:val="ProductList-Body"/>
      </w:pPr>
      <w:r>
        <w:t>“</w:t>
      </w:r>
      <w:r w:rsidR="00C5766D">
        <w:rPr>
          <w:b/>
          <w:bCs/>
          <w:color w:val="00188F"/>
        </w:rPr>
        <w:t>Taxa de Erros</w:t>
      </w:r>
      <w:r>
        <w:t>”</w:t>
      </w:r>
      <w:r w:rsidR="00C5766D">
        <w:t xml:space="preserve">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02FE9CA" w14:textId="769C51C5" w:rsidR="00C5766D" w:rsidRDefault="00C5766D" w:rsidP="00F01ED6">
      <w:pPr>
        <w:pStyle w:val="ProductList-Body"/>
      </w:pPr>
      <w:r>
        <w:t xml:space="preserve">A </w:t>
      </w:r>
      <w:r w:rsidR="00380305">
        <w:t>“</w:t>
      </w:r>
      <w:r>
        <w:rPr>
          <w:b/>
          <w:bCs/>
          <w:color w:val="00188F"/>
        </w:rPr>
        <w:t>Taxa Média de Erros</w:t>
      </w:r>
      <w:r w:rsidR="00380305">
        <w:t>”</w:t>
      </w:r>
      <w:r>
        <w:t xml:space="preserve"> para um Período Aplicável designa a soma das Taxas de Erros para cada minuto no Período Aplicável a dividir pelo número total de minutos no Período Aplicável.</w:t>
      </w:r>
    </w:p>
    <w:p w14:paraId="5B1F3A56" w14:textId="732F20E5" w:rsidR="00C5766D" w:rsidRPr="006A28BC" w:rsidRDefault="00C5766D" w:rsidP="00F01ED6">
      <w:pPr>
        <w:pStyle w:val="ProductList-Body"/>
        <w:rPr>
          <w:spacing w:val="-3"/>
        </w:rPr>
      </w:pPr>
      <w:r w:rsidRPr="006A28BC">
        <w:rPr>
          <w:spacing w:val="-3"/>
        </w:rPr>
        <w:t xml:space="preserve">A </w:t>
      </w:r>
      <w:r w:rsidR="00380305">
        <w:rPr>
          <w:spacing w:val="-3"/>
        </w:rPr>
        <w:t>“</w:t>
      </w:r>
      <w:r w:rsidRPr="006A28BC">
        <w:rPr>
          <w:b/>
          <w:bCs/>
          <w:color w:val="00188F"/>
          <w:spacing w:val="-3"/>
        </w:rPr>
        <w:t>Percentagem de Disponibilidade</w:t>
      </w:r>
      <w:r w:rsidR="00380305">
        <w:rPr>
          <w:spacing w:val="-3"/>
        </w:rPr>
        <w:t>”</w:t>
      </w:r>
      <w:r w:rsidRPr="006A28BC">
        <w:rPr>
          <w:spacing w:val="-3"/>
        </w:rPr>
        <w:t xml:space="preserve"> para a API dos planos de dados do Time Series Insights é calculada ao subtrair de 100% a Taxa Média de Erros para uma determinada subscrição do Microsoft Azure num Período Aplicável. A Percentagem de Disponibilidade é representada pela seguinte fórmula:</w:t>
      </w:r>
    </w:p>
    <w:p w14:paraId="471C3B56" w14:textId="2F740A08" w:rsidR="00B84D9B" w:rsidRPr="006F2862" w:rsidRDefault="00B84D9B" w:rsidP="00F01ED6">
      <w:pPr>
        <w:pStyle w:val="ProductList-Body"/>
        <w:tabs>
          <w:tab w:val="clear" w:pos="360"/>
          <w:tab w:val="clear" w:pos="720"/>
          <w:tab w:val="clear" w:pos="1080"/>
        </w:tabs>
        <w:rPr>
          <w:color w:val="000000" w:themeColor="text1"/>
          <w:sz w:val="12"/>
          <w:szCs w:val="12"/>
        </w:rPr>
      </w:pPr>
    </w:p>
    <w:p w14:paraId="11B18E61" w14:textId="5D9568C8" w:rsidR="00B84D9B" w:rsidRPr="00DB1B7E" w:rsidRDefault="00B84D9B" w:rsidP="00F01ED6">
      <w:pPr>
        <w:pStyle w:val="ProductList-Body"/>
        <w:tabs>
          <w:tab w:val="clear" w:pos="360"/>
          <w:tab w:val="clear" w:pos="720"/>
          <w:tab w:val="clear" w:pos="1080"/>
        </w:tabs>
        <w:jc w:val="center"/>
        <w:rPr>
          <w:rFonts w:ascii="Cambria Math" w:hAnsi="Cambria Math"/>
          <w:i/>
          <w:iCs/>
          <w:color w:val="000000" w:themeColor="text1"/>
        </w:rPr>
      </w:pPr>
      <w:r w:rsidRPr="00F01ED6">
        <w:rPr>
          <w:rFonts w:ascii="Cambria Math" w:hAnsi="Cambria Math"/>
          <w:color w:val="000000" w:themeColor="text1"/>
        </w:rPr>
        <w:t>100%</w:t>
      </w:r>
      <w:r>
        <w:rPr>
          <w:rFonts w:ascii="Cambria Math" w:hAnsi="Cambria Math"/>
          <w:i/>
          <w:iCs/>
          <w:color w:val="000000" w:themeColor="text1"/>
        </w:rPr>
        <w:t xml:space="preserve"> </w:t>
      </w:r>
      <w:r w:rsidR="00D2686E">
        <w:rPr>
          <w:rFonts w:ascii="Cambria Math" w:hAnsi="Cambria Math"/>
          <w:i/>
          <w:iCs/>
          <w:color w:val="000000" w:themeColor="text1"/>
        </w:rPr>
        <w:t>–</w:t>
      </w:r>
      <w:r>
        <w:rPr>
          <w:rFonts w:ascii="Cambria Math" w:hAnsi="Cambria Math"/>
          <w:i/>
          <w:iCs/>
          <w:color w:val="000000" w:themeColor="text1"/>
        </w:rPr>
        <w:t xml:space="preserve"> Taxa Média de Erros</w:t>
      </w:r>
    </w:p>
    <w:p w14:paraId="021E8443" w14:textId="77777777" w:rsidR="0018615A" w:rsidRPr="006A28BC" w:rsidRDefault="0018615A" w:rsidP="00F01ED6">
      <w:pPr>
        <w:pStyle w:val="ProductList-Body"/>
        <w:rPr>
          <w:color w:val="00188F"/>
          <w:sz w:val="16"/>
        </w:rPr>
      </w:pPr>
    </w:p>
    <w:p w14:paraId="392F59FB" w14:textId="127DE09C" w:rsidR="00C5766D" w:rsidRPr="0018615A" w:rsidRDefault="00C5766D" w:rsidP="00F01ED6">
      <w:pPr>
        <w:pStyle w:val="ProductList-Body"/>
        <w:rPr>
          <w:b/>
          <w:bCs/>
          <w:color w:val="00188F"/>
        </w:rPr>
      </w:pPr>
      <w:r>
        <w:rPr>
          <w:b/>
          <w:bCs/>
          <w:color w:val="00188F"/>
        </w:rPr>
        <w:t>Os seguintes Níveis de Serviço e Créditos de Serviço são aplicáveis à utilização que o Cliente faz da API dos planos de dados das Informações de Série Temporais: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F01ED6">
            <w:pPr>
              <w:pStyle w:val="ProductList-OfferingBody"/>
              <w:jc w:val="center"/>
              <w:rPr>
                <w:color w:val="FFFFFF" w:themeColor="background1"/>
              </w:rPr>
            </w:pPr>
            <w:r>
              <w:rPr>
                <w:color w:val="FFFFFF" w:themeColor="background1"/>
              </w:rPr>
              <w:t>Percentagem de Disponibilidade</w:t>
            </w:r>
          </w:p>
        </w:tc>
        <w:tc>
          <w:tcPr>
            <w:tcW w:w="5400" w:type="dxa"/>
            <w:shd w:val="clear" w:color="auto" w:fill="0072C6"/>
          </w:tcPr>
          <w:p w14:paraId="21B30544" w14:textId="77777777" w:rsidR="00DB1B7E" w:rsidRPr="00EF7CF9" w:rsidRDefault="00DB1B7E" w:rsidP="00F01ED6">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F01ED6">
            <w:pPr>
              <w:pStyle w:val="ProductList-OfferingBody"/>
              <w:jc w:val="center"/>
            </w:pPr>
            <w:r>
              <w:t>&lt; 99,9%</w:t>
            </w:r>
          </w:p>
        </w:tc>
        <w:tc>
          <w:tcPr>
            <w:tcW w:w="5400" w:type="dxa"/>
          </w:tcPr>
          <w:p w14:paraId="4AE3A834" w14:textId="77777777" w:rsidR="00DB1B7E" w:rsidRPr="00EF7CF9" w:rsidRDefault="00DB1B7E" w:rsidP="00F01ED6">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F01ED6">
            <w:pPr>
              <w:pStyle w:val="ProductList-OfferingBody"/>
              <w:jc w:val="center"/>
            </w:pPr>
            <w:r>
              <w:t>&lt; 99%</w:t>
            </w:r>
          </w:p>
        </w:tc>
        <w:tc>
          <w:tcPr>
            <w:tcW w:w="5400" w:type="dxa"/>
          </w:tcPr>
          <w:p w14:paraId="12E881A2" w14:textId="77777777" w:rsidR="00DB1B7E" w:rsidRPr="00EF7CF9" w:rsidRDefault="00DB1B7E" w:rsidP="00F01ED6">
            <w:pPr>
              <w:pStyle w:val="ProductList-OfferingBody"/>
              <w:jc w:val="center"/>
            </w:pPr>
            <w:r>
              <w:t>25%</w:t>
            </w:r>
          </w:p>
        </w:tc>
      </w:tr>
    </w:tbl>
    <w:bookmarkStart w:id="379" w:name="_Toc412532214"/>
    <w:bookmarkStart w:id="380" w:name="_Toc457821585"/>
    <w:bookmarkStart w:id="381" w:name="_Toc52348993"/>
    <w:p w14:paraId="1BC5BAB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175CE1" w14:textId="77777777" w:rsidR="00895748" w:rsidRPr="00EF7CF9" w:rsidRDefault="00895748" w:rsidP="00F01ED6">
      <w:pPr>
        <w:pStyle w:val="ProductList-Offering2Heading"/>
        <w:tabs>
          <w:tab w:val="clear" w:pos="360"/>
          <w:tab w:val="clear" w:pos="720"/>
          <w:tab w:val="clear" w:pos="1080"/>
        </w:tabs>
        <w:outlineLvl w:val="2"/>
      </w:pPr>
      <w:bookmarkStart w:id="382" w:name="_Toc167467071"/>
      <w:r>
        <w:t>Serviço de Gestor de Tráfego</w:t>
      </w:r>
      <w:bookmarkEnd w:id="379"/>
      <w:bookmarkEnd w:id="380"/>
      <w:bookmarkEnd w:id="381"/>
      <w:bookmarkEnd w:id="382"/>
    </w:p>
    <w:p w14:paraId="7C53001F" w14:textId="77777777" w:rsidR="00895748" w:rsidRPr="00EF7CF9" w:rsidRDefault="00895748" w:rsidP="00F01ED6">
      <w:pPr>
        <w:pStyle w:val="ProductList-Body"/>
      </w:pPr>
      <w:r>
        <w:rPr>
          <w:b/>
          <w:color w:val="00188F"/>
        </w:rPr>
        <w:t>Definições Adicionais</w:t>
      </w:r>
      <w:r w:rsidRPr="00473DD3">
        <w:rPr>
          <w:b/>
          <w:color w:val="00188F"/>
        </w:rPr>
        <w:t>:</w:t>
      </w:r>
    </w:p>
    <w:p w14:paraId="1738A40B" w14:textId="6F659FA8" w:rsidR="00895748" w:rsidRPr="00EF7CF9" w:rsidRDefault="00380305" w:rsidP="00F01ED6">
      <w:pPr>
        <w:pStyle w:val="ProductList-Body"/>
        <w:spacing w:after="40"/>
      </w:pPr>
      <w:r>
        <w:t>“</w:t>
      </w:r>
      <w:r w:rsidR="00895748">
        <w:rPr>
          <w:b/>
          <w:color w:val="00188F"/>
        </w:rPr>
        <w:t>Minutos de Implementação</w:t>
      </w:r>
      <w:r>
        <w:t>”</w:t>
      </w:r>
      <w:r w:rsidR="00895748">
        <w:t xml:space="preserve"> designa o número total de minutos durante os quais um determinado Perfil do Gestor de Tráfego esteve implementado no Microsoft Azure durante um Período Aplicável.</w:t>
      </w:r>
    </w:p>
    <w:p w14:paraId="72F9FA5B" w14:textId="3AD44BB7" w:rsidR="00895748" w:rsidRPr="00EF7CF9" w:rsidRDefault="00380305" w:rsidP="00F01ED6">
      <w:pPr>
        <w:pStyle w:val="ProductList-Body"/>
        <w:spacing w:after="40"/>
      </w:pPr>
      <w:r>
        <w:t>“</w:t>
      </w:r>
      <w:r w:rsidR="00895748">
        <w:rPr>
          <w:b/>
          <w:color w:val="00188F"/>
        </w:rPr>
        <w:t>Máximo de Minutos Disponíveis</w:t>
      </w:r>
      <w:r>
        <w:t>”</w:t>
      </w:r>
      <w:r w:rsidR="00895748">
        <w:t xml:space="preserve"> designa a soma de todos os Minutos de Implementação em todos os Perfis do Gestor de Tráfego implementados pelo Cliente numa determinada subscrição do Microsoft Azure durante um Período Aplicável.</w:t>
      </w:r>
    </w:p>
    <w:p w14:paraId="7B067662" w14:textId="2B9534E1" w:rsidR="00895748" w:rsidRPr="00EF7CF9" w:rsidRDefault="00380305" w:rsidP="00F01ED6">
      <w:pPr>
        <w:pStyle w:val="ProductList-Body"/>
      </w:pPr>
      <w:r>
        <w:t>“</w:t>
      </w:r>
      <w:r w:rsidR="00895748">
        <w:rPr>
          <w:b/>
          <w:color w:val="00188F"/>
        </w:rPr>
        <w:t>Perfil do Gestor de Tráfego</w:t>
      </w:r>
      <w:r>
        <w:t>”</w:t>
      </w:r>
      <w:r w:rsidR="00895748">
        <w:t xml:space="preserve"> ou </w:t>
      </w:r>
      <w:r>
        <w:t>“</w:t>
      </w:r>
      <w:r w:rsidR="00895748">
        <w:rPr>
          <w:b/>
          <w:color w:val="00188F"/>
        </w:rPr>
        <w:t>Perfil</w:t>
      </w:r>
      <w:r>
        <w:t>”</w:t>
      </w:r>
      <w:r w:rsidR="00895748">
        <w:t xml:space="preserve"> designa uma implementação do Serviço de Gestor de Tráfego criada pelo Cliente que contém um nome de domínio, pontos finais e outras definições de configuração, tal como representado no Portal de Gestão.</w:t>
      </w:r>
    </w:p>
    <w:p w14:paraId="41F87B39" w14:textId="0945A18C" w:rsidR="00895748" w:rsidRPr="00EF7CF9" w:rsidRDefault="00380305" w:rsidP="00F01ED6">
      <w:pPr>
        <w:pStyle w:val="ProductList-Body"/>
      </w:pPr>
      <w:r>
        <w:t>“</w:t>
      </w:r>
      <w:r w:rsidR="00895748">
        <w:rPr>
          <w:b/>
          <w:color w:val="00188F"/>
        </w:rPr>
        <w:t>Resposta de DNS Válida</w:t>
      </w:r>
      <w:r>
        <w:t>”</w:t>
      </w:r>
      <w:r w:rsidR="00895748">
        <w:t xml:space="preserve"> designa uma resposta de DNS, recebida de pelo menos um dos clusters de servidores de nomes do Serviço Gestor de</w:t>
      </w:r>
      <w:r w:rsidR="0043464F">
        <w:t> </w:t>
      </w:r>
      <w:r w:rsidR="00895748">
        <w:t>Tráfego, para um pedido de DNS para nome de domínio especificado num determinado Perfil do Gestor de Tráfego.</w:t>
      </w:r>
    </w:p>
    <w:p w14:paraId="749C09A7" w14:textId="77777777" w:rsidR="00895748" w:rsidRPr="00EF7CF9" w:rsidRDefault="00895748" w:rsidP="00F01ED6">
      <w:pPr>
        <w:pStyle w:val="ProductList-Body"/>
      </w:pPr>
      <w:r>
        <w:rPr>
          <w:b/>
          <w:color w:val="00188F"/>
        </w:rPr>
        <w:t>Período de Indisponibilidade</w:t>
      </w:r>
      <w:r w:rsidRPr="00473DD3">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212B449B" w14:textId="18892ABC" w:rsidR="00895748"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3F3A862" w14:textId="77777777" w:rsidR="00895748" w:rsidRPr="006F2862" w:rsidRDefault="00895748" w:rsidP="00F01ED6">
      <w:pPr>
        <w:pStyle w:val="ProductList-Body"/>
        <w:rPr>
          <w:sz w:val="12"/>
          <w:szCs w:val="12"/>
        </w:rPr>
      </w:pPr>
    </w:p>
    <w:p w14:paraId="058F6251" w14:textId="797F4A29" w:rsidR="00895748"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8BB5F11" w14:textId="77777777" w:rsidR="00895748" w:rsidRPr="00EF7CF9" w:rsidRDefault="00895748"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3D4B45"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03E16A40" w14:textId="77777777" w:rsidTr="00277097">
        <w:tc>
          <w:tcPr>
            <w:tcW w:w="5400" w:type="dxa"/>
          </w:tcPr>
          <w:p w14:paraId="1AA31257" w14:textId="77777777" w:rsidR="00895748" w:rsidRPr="00EF7CF9" w:rsidRDefault="00895748" w:rsidP="00F01ED6">
            <w:pPr>
              <w:pStyle w:val="ProductList-OfferingBody"/>
              <w:jc w:val="center"/>
            </w:pPr>
            <w:r>
              <w:t>&lt; 99,99%</w:t>
            </w:r>
          </w:p>
        </w:tc>
        <w:tc>
          <w:tcPr>
            <w:tcW w:w="5400" w:type="dxa"/>
          </w:tcPr>
          <w:p w14:paraId="7D035504" w14:textId="77777777" w:rsidR="00895748" w:rsidRPr="00EF7CF9" w:rsidRDefault="00895748" w:rsidP="00F01ED6">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F01ED6">
            <w:pPr>
              <w:pStyle w:val="ProductList-OfferingBody"/>
              <w:jc w:val="center"/>
            </w:pPr>
            <w:r>
              <w:t>&lt; 99%</w:t>
            </w:r>
          </w:p>
        </w:tc>
        <w:tc>
          <w:tcPr>
            <w:tcW w:w="5400" w:type="dxa"/>
          </w:tcPr>
          <w:p w14:paraId="4E874CB9" w14:textId="77777777" w:rsidR="00895748" w:rsidRPr="00EF7CF9" w:rsidRDefault="00895748" w:rsidP="00F01ED6">
            <w:pPr>
              <w:pStyle w:val="ProductList-OfferingBody"/>
              <w:jc w:val="center"/>
            </w:pPr>
            <w:r>
              <w:t>25%</w:t>
            </w:r>
          </w:p>
        </w:tc>
      </w:tr>
    </w:tbl>
    <w:bookmarkStart w:id="383" w:name="_Toc412532215"/>
    <w:bookmarkStart w:id="384" w:name="_Toc457821586"/>
    <w:bookmarkStart w:id="385" w:name="VirtualMachines"/>
    <w:bookmarkStart w:id="386" w:name="_Toc52348994"/>
    <w:p w14:paraId="27CB2D9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E6F79CE" w14:textId="77777777" w:rsidR="00895748" w:rsidRPr="00EF7CF9" w:rsidRDefault="00895748" w:rsidP="00F01ED6">
      <w:pPr>
        <w:pStyle w:val="ProductList-Offering2Heading"/>
        <w:tabs>
          <w:tab w:val="clear" w:pos="360"/>
          <w:tab w:val="clear" w:pos="720"/>
          <w:tab w:val="clear" w:pos="1080"/>
        </w:tabs>
        <w:outlineLvl w:val="2"/>
      </w:pPr>
      <w:bookmarkStart w:id="387" w:name="_Toc167467072"/>
      <w:r>
        <w:t>Máquinas Virtuais</w:t>
      </w:r>
      <w:bookmarkEnd w:id="383"/>
      <w:bookmarkEnd w:id="384"/>
      <w:bookmarkEnd w:id="385"/>
      <w:bookmarkEnd w:id="386"/>
      <w:bookmarkEnd w:id="387"/>
    </w:p>
    <w:p w14:paraId="15A0C13C" w14:textId="77777777" w:rsidR="00895748" w:rsidRPr="00EF7CF9" w:rsidRDefault="00895748" w:rsidP="00F01ED6">
      <w:pPr>
        <w:pStyle w:val="ProductList-Body"/>
      </w:pPr>
      <w:r>
        <w:rPr>
          <w:b/>
          <w:color w:val="00188F"/>
        </w:rPr>
        <w:t>Definições Adicionais</w:t>
      </w:r>
      <w:r w:rsidRPr="00473DD3">
        <w:rPr>
          <w:b/>
          <w:color w:val="00188F"/>
        </w:rPr>
        <w:t>:</w:t>
      </w:r>
    </w:p>
    <w:p w14:paraId="18B3CD8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Conjunto de Disponibilidade</w:t>
      </w:r>
      <w:r w:rsidRPr="00CE37D2">
        <w:rPr>
          <w:rFonts w:ascii="Calibri" w:hAnsi="Calibri" w:cs="Calibri"/>
        </w:rPr>
        <w:t>” designa duas ou mais Máquinas Virtuais implementadas em diferentes Domínios com Erro para evitar um único ponto de falha.</w:t>
      </w:r>
    </w:p>
    <w:p w14:paraId="44E0388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Zona de Disponibilidade</w:t>
      </w:r>
      <w:r w:rsidRPr="00CE37D2">
        <w:rPr>
          <w:rFonts w:ascii="Calibri" w:hAnsi="Calibri" w:cs="Calibri"/>
        </w:rPr>
        <w:t>” designa uma área isolada de falhas numa região do Azure que providencia alimentação, refrigeração e rede redundantes.</w:t>
      </w:r>
    </w:p>
    <w:p w14:paraId="68E5DC13" w14:textId="77777777" w:rsidR="00264BC1" w:rsidRPr="00CE37D2" w:rsidRDefault="00264BC1" w:rsidP="00264BC1">
      <w:pPr>
        <w:pStyle w:val="ProductList-Body"/>
        <w:rPr>
          <w:rFonts w:ascii="Calibri" w:hAnsi="Calibri" w:cs="Calibri"/>
        </w:rPr>
      </w:pPr>
      <w:r w:rsidRPr="00CE37D2">
        <w:rPr>
          <w:rFonts w:ascii="Calibri" w:hAnsi="Calibri" w:cs="Calibri"/>
        </w:rPr>
        <w:t xml:space="preserve">O </w:t>
      </w:r>
      <w:r w:rsidRPr="00CE37D2">
        <w:rPr>
          <w:rFonts w:ascii="Calibri" w:hAnsi="Calibri" w:cs="Calibri"/>
          <w:color w:val="00188F"/>
        </w:rPr>
        <w:t>“</w:t>
      </w:r>
      <w:r w:rsidRPr="00CE37D2">
        <w:rPr>
          <w:rFonts w:ascii="Calibri" w:hAnsi="Calibri" w:cs="Calibri"/>
          <w:b/>
          <w:bCs/>
          <w:color w:val="00188F"/>
        </w:rPr>
        <w:t>Azure Dedicated Host</w:t>
      </w:r>
      <w:r w:rsidRPr="00CE37D2">
        <w:rPr>
          <w:rFonts w:ascii="Calibri" w:hAnsi="Calibri" w:cs="Calibri"/>
          <w:color w:val="00188F"/>
        </w:rPr>
        <w:t>”</w:t>
      </w:r>
      <w:r w:rsidRPr="00CE37D2">
        <w:rPr>
          <w:rFonts w:ascii="Calibri" w:hAnsi="Calibri" w:cs="Calibri"/>
        </w:rPr>
        <w:t xml:space="preserve"> fornece aos servidores físicos que alojam uma ou mais máquinas virtuais do Azure a definição (predefinida) de autoReplaceOnFailure necessária para qualquer SLA.</w:t>
      </w:r>
    </w:p>
    <w:p w14:paraId="5538ABD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Disco de Dados</w:t>
      </w:r>
      <w:r w:rsidRPr="00CE37D2">
        <w:rPr>
          <w:rFonts w:ascii="Calibri" w:hAnsi="Calibri" w:cs="Calibri"/>
        </w:rPr>
        <w:t>” é um disco rígido virtual persistente, exposto a uma Máquina Virtual, utilizado para armazenar os dados da aplicação.</w:t>
      </w:r>
    </w:p>
    <w:p w14:paraId="7A25BA0F" w14:textId="77777777" w:rsidR="00264BC1" w:rsidRPr="00CE37D2" w:rsidRDefault="00264BC1" w:rsidP="00264BC1">
      <w:pPr>
        <w:pStyle w:val="ProductList-Body"/>
        <w:rPr>
          <w:rFonts w:ascii="Calibri" w:hAnsi="Calibri" w:cs="Calibri"/>
        </w:rPr>
      </w:pPr>
      <w:r w:rsidRPr="00CE37D2">
        <w:rPr>
          <w:rFonts w:ascii="Calibri" w:hAnsi="Calibri" w:cs="Calibri"/>
          <w:color w:val="00188F"/>
        </w:rPr>
        <w:t>“</w:t>
      </w:r>
      <w:r w:rsidRPr="00CE37D2">
        <w:rPr>
          <w:rFonts w:ascii="Calibri" w:hAnsi="Calibri" w:cs="Calibri"/>
          <w:b/>
          <w:bCs/>
          <w:color w:val="00188F"/>
        </w:rPr>
        <w:t>Grupo de Dedicated Hosts</w:t>
      </w:r>
      <w:r w:rsidRPr="00CE37D2">
        <w:rPr>
          <w:rFonts w:ascii="Calibri" w:hAnsi="Calibri" w:cs="Calibri"/>
          <w:color w:val="00188F"/>
        </w:rPr>
        <w:t>”</w:t>
      </w:r>
      <w:r w:rsidRPr="00CE37D2">
        <w:rPr>
          <w:rFonts w:ascii="Calibri" w:hAnsi="Calibri" w:cs="Calibri"/>
        </w:rPr>
        <w:t xml:space="preserve"> é uma coleção de Azure Dedicated Hosts implementados na região do Azure em diferentes Domínios de Falha para evitar um ponto único de falha.</w:t>
      </w:r>
    </w:p>
    <w:p w14:paraId="145FD8EC"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Domínio com Erro</w:t>
      </w:r>
      <w:r w:rsidRPr="00CE37D2">
        <w:rPr>
          <w:rFonts w:ascii="Calibri" w:hAnsi="Calibri" w:cs="Calibri"/>
        </w:rPr>
        <w:t>” é um conjunto de servidores que partilham recursos comuns como a alimentação e conectividade da rede.</w:t>
      </w:r>
    </w:p>
    <w:p w14:paraId="3C1198CC" w14:textId="77777777" w:rsidR="00264BC1" w:rsidRPr="00CE37D2" w:rsidRDefault="00264BC1" w:rsidP="00264BC1">
      <w:pPr>
        <w:pStyle w:val="ProductList-Body"/>
        <w:rPr>
          <w:rFonts w:ascii="Calibri" w:hAnsi="Calibri" w:cs="Calibri"/>
        </w:rPr>
      </w:pPr>
      <w:r w:rsidRPr="00CE37D2">
        <w:rPr>
          <w:rFonts w:ascii="Calibri" w:hAnsi="Calibri" w:cs="Calibri"/>
        </w:rPr>
        <w:t>O “</w:t>
      </w:r>
      <w:r w:rsidRPr="00CE37D2">
        <w:rPr>
          <w:rFonts w:ascii="Calibri" w:hAnsi="Calibri" w:cs="Calibri"/>
          <w:b/>
          <w:color w:val="00188F"/>
        </w:rPr>
        <w:t>Disco do Sistema Operativo</w:t>
      </w:r>
      <w:r w:rsidRPr="00CE37D2">
        <w:rPr>
          <w:rFonts w:ascii="Calibri" w:hAnsi="Calibri" w:cs="Calibri"/>
        </w:rPr>
        <w:t>” é um disco rígido virtual persistente, exposto a uma Máquina Virtual, utilizado para armazenar o sistema operativo da Máquina Virtual.</w:t>
      </w:r>
    </w:p>
    <w:p w14:paraId="0A1F936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D95212">
        <w:rPr>
          <w:rFonts w:ascii="Calibri" w:hAnsi="Calibri" w:cs="Calibri"/>
          <w:b/>
          <w:color w:val="00188F"/>
        </w:rPr>
        <w:t>Disco Partilhado</w:t>
      </w:r>
      <w:r w:rsidRPr="00CE37D2">
        <w:rPr>
          <w:rFonts w:ascii="Calibri" w:hAnsi="Calibri" w:cs="Calibri"/>
        </w:rPr>
        <w:t>” é um Disco de Dados ligado a várias Máquinas Virtuais em simultâneo.</w:t>
      </w:r>
    </w:p>
    <w:p w14:paraId="78662F87"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 de Instância Única</w:t>
      </w:r>
      <w:r w:rsidRPr="00CE37D2">
        <w:rPr>
          <w:rFonts w:ascii="Calibri" w:hAnsi="Calibri" w:cs="Calibri"/>
        </w:rPr>
        <w:t xml:space="preserve">” é definida como qualquer Máquina Virtual do Microsoft Azure única que não está implementada num Conjunto de Disponibilidade ou que tem uma instância implementada num Conjunto de Disponibilidade. </w:t>
      </w:r>
    </w:p>
    <w:p w14:paraId="033A43D6"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w:t>
      </w:r>
      <w:r w:rsidRPr="00CE37D2">
        <w:rPr>
          <w:rFonts w:ascii="Calibri" w:hAnsi="Calibri" w:cs="Calibri"/>
        </w:rPr>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6D490A88"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Conectividade da Máquina Virtual</w:t>
      </w:r>
      <w:r w:rsidRPr="00CE37D2">
        <w:rPr>
          <w:rFonts w:ascii="Calibri" w:hAnsi="Calibri" w:cs="Calibri"/>
        </w:rPr>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2626008A" w14:textId="77777777" w:rsidR="00264BC1" w:rsidRPr="00CE37D2" w:rsidRDefault="00264BC1" w:rsidP="00264BC1">
      <w:pPr>
        <w:pStyle w:val="ProductList-Body"/>
        <w:rPr>
          <w:rFonts w:ascii="Calibri" w:hAnsi="Calibri" w:cs="Calibri"/>
          <w:b/>
          <w:color w:val="00188F"/>
        </w:rPr>
      </w:pPr>
      <w:r w:rsidRPr="00CE37D2">
        <w:rPr>
          <w:rFonts w:ascii="Calibri" w:hAnsi="Calibri" w:cs="Calibri"/>
          <w:b/>
          <w:color w:val="00188F"/>
        </w:rPr>
        <w:t>Cálculo do Período de Disponibilidade e Níveis de Serviço para as Máquinas Virtuais em Zonas de Disponibilidade</w:t>
      </w:r>
    </w:p>
    <w:p w14:paraId="1AEF85BA"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Máximo de Minutos Disponíveis</w:t>
      </w:r>
      <w:r w:rsidRPr="002F17AD">
        <w:rPr>
          <w:rFonts w:ascii="Calibri" w:hAnsi="Calibri" w:cs="Calibri"/>
        </w:rPr>
        <w:t>” designa o total de minutos acumulados durante um Período Aplicável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71E9F102"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Período de Indisponibilidade</w:t>
      </w:r>
      <w:r w:rsidRPr="002F17AD">
        <w:rPr>
          <w:rFonts w:ascii="Calibri" w:hAnsi="Calibri" w:cs="Calibri"/>
        </w:rPr>
        <w:t>” designa o total de minutos acumulados que fazem parte do Máximo de Minutos Disponíveis sem Conectividade da Máquina Virtual na região.</w:t>
      </w:r>
    </w:p>
    <w:p w14:paraId="36CFBBA9" w14:textId="77777777" w:rsidR="00264BC1" w:rsidRPr="002F17AD" w:rsidRDefault="00264BC1" w:rsidP="00264BC1">
      <w:pPr>
        <w:pStyle w:val="ProductList-Body"/>
        <w:ind w:left="360"/>
        <w:rPr>
          <w:rFonts w:ascii="Calibri" w:hAnsi="Calibri" w:cs="Calibri"/>
        </w:rPr>
      </w:pPr>
      <w:r w:rsidRPr="002F17AD">
        <w:rPr>
          <w:rFonts w:ascii="Calibri" w:hAnsi="Calibri" w:cs="Calibri"/>
        </w:rPr>
        <w:t>A “</w:t>
      </w:r>
      <w:r w:rsidRPr="002F17AD">
        <w:rPr>
          <w:rFonts w:ascii="Calibri" w:hAnsi="Calibri" w:cs="Calibri"/>
          <w:b/>
          <w:color w:val="0072C6"/>
        </w:rPr>
        <w:t>Percentagem de Período de Disponibilidade</w:t>
      </w:r>
      <w:r w:rsidRPr="002F17AD">
        <w:rPr>
          <w:rFonts w:ascii="Calibri" w:hAnsi="Calibri" w:cs="Calibri"/>
        </w:rPr>
        <w:t>” para as Máquinas Virtuais nas Zonas de Disponibilidade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5A5F0574" w14:textId="77777777" w:rsidR="00264BC1" w:rsidRPr="00434BE0"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0A6122C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920487">
        <w:rPr>
          <w:rFonts w:ascii="Calibri" w:hAnsi="Calibri" w:cs="Calibri"/>
          <w:b/>
          <w:color w:val="0072C6"/>
        </w:rPr>
        <w:t>:</w:t>
      </w:r>
    </w:p>
    <w:p w14:paraId="4B804539"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implementadas em duas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37DB4FE" w14:textId="77777777" w:rsidTr="00E50F69">
        <w:trPr>
          <w:tblHeader/>
        </w:trPr>
        <w:tc>
          <w:tcPr>
            <w:tcW w:w="5040" w:type="dxa"/>
            <w:shd w:val="clear" w:color="auto" w:fill="0072C6"/>
          </w:tcPr>
          <w:p w14:paraId="12EC6B22"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2D6BF83"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264BC1" w:rsidRPr="00B44CF9" w14:paraId="2A39439F" w14:textId="77777777" w:rsidTr="00E50F69">
        <w:tc>
          <w:tcPr>
            <w:tcW w:w="5040" w:type="dxa"/>
          </w:tcPr>
          <w:p w14:paraId="18955B27" w14:textId="77777777" w:rsidR="00264BC1" w:rsidRPr="00EC3D00" w:rsidRDefault="00264BC1" w:rsidP="00E50F69">
            <w:pPr>
              <w:pStyle w:val="ProductList-OfferingBody"/>
              <w:jc w:val="center"/>
              <w:rPr>
                <w:rFonts w:ascii="Calibri" w:hAnsi="Calibri" w:cs="Calibri"/>
              </w:rPr>
            </w:pPr>
            <w:r>
              <w:rPr>
                <w:rFonts w:ascii="Calibri" w:hAnsi="Calibri" w:cs="Calibri"/>
              </w:rPr>
              <w:t>&lt; 99,99%</w:t>
            </w:r>
          </w:p>
        </w:tc>
        <w:tc>
          <w:tcPr>
            <w:tcW w:w="5400" w:type="dxa"/>
          </w:tcPr>
          <w:p w14:paraId="34D6A9B5"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F2A0BA5" w14:textId="77777777" w:rsidTr="00E50F69">
        <w:tc>
          <w:tcPr>
            <w:tcW w:w="5040" w:type="dxa"/>
          </w:tcPr>
          <w:p w14:paraId="71E3ED72"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0192194"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1B5EDDB1" w14:textId="77777777" w:rsidTr="00E50F69">
        <w:tc>
          <w:tcPr>
            <w:tcW w:w="5040" w:type="dxa"/>
          </w:tcPr>
          <w:p w14:paraId="3B0DB3D3"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7B87B4C"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216B82EE"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num Conjunto de Disponibilidade, ou no mesmo Grupo de Dedicated Hosts</w:t>
      </w:r>
    </w:p>
    <w:p w14:paraId="348A9DB5" w14:textId="77777777" w:rsidR="00264BC1" w:rsidRPr="00EC3D00" w:rsidRDefault="00264BC1" w:rsidP="00264BC1">
      <w:pPr>
        <w:pStyle w:val="ProductList-Body"/>
        <w:ind w:left="360"/>
        <w:rPr>
          <w:rFonts w:ascii="Calibri" w:hAnsi="Calibri" w:cs="Calibri"/>
        </w:rPr>
      </w:pPr>
      <w:r>
        <w:rPr>
          <w:rFonts w:ascii="Calibri" w:hAnsi="Calibri" w:cs="Calibri"/>
          <w:b/>
          <w:color w:val="0070C0"/>
        </w:rPr>
        <w:t>Máximo de Minutos Disponíveis</w:t>
      </w:r>
      <w:r w:rsidRPr="00466CB4">
        <w:rPr>
          <w:rFonts w:ascii="Calibri" w:hAnsi="Calibri" w:cs="Calibri"/>
          <w:b/>
          <w:color w:val="0070C0"/>
        </w:rPr>
        <w:t>:</w:t>
      </w:r>
      <w:r>
        <w:rPr>
          <w:rFonts w:ascii="Calibri" w:hAnsi="Calibri" w:cs="Calibri"/>
        </w:rPr>
        <w:t xml:space="preserve"> O total de minutos acumulados durante um Período Aplicável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44D0F9E7"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sidRPr="00FA68E4">
        <w:rPr>
          <w:rFonts w:ascii="Calibri" w:hAnsi="Calibri" w:cs="Calibri"/>
          <w:b/>
          <w:color w:val="0072C6"/>
        </w:rPr>
        <w:t>:</w:t>
      </w:r>
      <w:r>
        <w:rPr>
          <w:rFonts w:ascii="Calibri" w:hAnsi="Calibri" w:cs="Calibri"/>
        </w:rPr>
        <w:t xml:space="preserve"> O total de minutos acumulados que fazem parte do Máximo de Minutos Disponíveis sem Conectividade da Máquina Virtual.</w:t>
      </w:r>
    </w:p>
    <w:p w14:paraId="200FE1E5" w14:textId="77777777" w:rsidR="00264BC1" w:rsidRPr="00EC3D00" w:rsidRDefault="00264BC1" w:rsidP="00264BC1">
      <w:pPr>
        <w:pStyle w:val="ProductList-Body"/>
        <w:keepNext/>
        <w:ind w:left="360"/>
        <w:rPr>
          <w:rFonts w:ascii="Calibri" w:hAnsi="Calibri" w:cs="Calibri"/>
        </w:rPr>
      </w:pPr>
      <w:r>
        <w:rPr>
          <w:rFonts w:ascii="Calibri" w:hAnsi="Calibri" w:cs="Calibri"/>
          <w:b/>
          <w:color w:val="0072C6"/>
        </w:rPr>
        <w:t>Percentagem de Período de Disponibilidade</w:t>
      </w:r>
      <w:r w:rsidRPr="002C7B55">
        <w:rPr>
          <w:rFonts w:ascii="Calibri" w:hAnsi="Calibri" w:cs="Calibri"/>
          <w:b/>
          <w:color w:val="0072C6"/>
        </w:rPr>
        <w:t>:</w:t>
      </w:r>
      <w:r>
        <w:rPr>
          <w:rFonts w:ascii="Calibri" w:hAnsi="Calibri" w:cs="Calibri"/>
        </w:rPr>
        <w:t xml:space="preserve"> para Máquinas Virtuais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1C59D2E7" w14:textId="77777777" w:rsidR="00264BC1" w:rsidRPr="00EA1451" w:rsidRDefault="00264BC1" w:rsidP="00264BC1">
      <w:pPr>
        <w:pStyle w:val="ProductList-Body"/>
        <w:rPr>
          <w:sz w:val="12"/>
          <w:szCs w:val="12"/>
        </w:rPr>
      </w:pPr>
    </w:p>
    <w:p w14:paraId="3CFCB10C" w14:textId="77777777" w:rsidR="00264BC1" w:rsidRPr="00EF7CF9" w:rsidRDefault="00264BC1" w:rsidP="00AD13B7">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520FDFD" w14:textId="77777777" w:rsidR="00264BC1" w:rsidRPr="00EC3D00" w:rsidRDefault="00264BC1" w:rsidP="00264BC1">
      <w:pPr>
        <w:pStyle w:val="ProductList-Body"/>
        <w:keepNext/>
        <w:ind w:left="360"/>
        <w:rPr>
          <w:rFonts w:ascii="Calibri" w:hAnsi="Calibri" w:cs="Calibri"/>
        </w:rPr>
      </w:pPr>
      <w:r>
        <w:rPr>
          <w:rFonts w:ascii="Calibri" w:hAnsi="Calibri" w:cs="Calibri"/>
          <w:b/>
          <w:color w:val="0072C6"/>
        </w:rPr>
        <w:t>Crédito de Serviço</w:t>
      </w:r>
      <w:r w:rsidRPr="00842E88">
        <w:rPr>
          <w:rFonts w:ascii="Calibri" w:hAnsi="Calibri" w:cs="Calibri"/>
          <w:b/>
          <w:color w:val="0072C6"/>
        </w:rPr>
        <w:t>:</w:t>
      </w:r>
    </w:p>
    <w:p w14:paraId="1DBCAA94"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46D8578" w14:textId="77777777" w:rsidTr="00E50F69">
        <w:trPr>
          <w:tblHeader/>
        </w:trPr>
        <w:tc>
          <w:tcPr>
            <w:tcW w:w="5040" w:type="dxa"/>
            <w:shd w:val="clear" w:color="auto" w:fill="0072C6"/>
          </w:tcPr>
          <w:p w14:paraId="69E8B72C" w14:textId="77777777" w:rsidR="00264BC1" w:rsidRPr="00EF7CF9" w:rsidRDefault="00264BC1" w:rsidP="00E50F69">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FC7F0CC" w14:textId="77777777" w:rsidR="00264BC1" w:rsidRPr="00EF7CF9" w:rsidRDefault="00264BC1" w:rsidP="00E50F69">
            <w:pPr>
              <w:pStyle w:val="ProductList-OfferingBody"/>
              <w:jc w:val="center"/>
              <w:rPr>
                <w:color w:val="FFFFFF" w:themeColor="background1"/>
              </w:rPr>
            </w:pPr>
            <w:r>
              <w:rPr>
                <w:color w:val="FFFFFF" w:themeColor="background1"/>
              </w:rPr>
              <w:t>Crédito de Serviço</w:t>
            </w:r>
          </w:p>
        </w:tc>
      </w:tr>
      <w:tr w:rsidR="00264BC1" w:rsidRPr="00B44CF9" w14:paraId="2E022285" w14:textId="77777777" w:rsidTr="00E50F69">
        <w:tc>
          <w:tcPr>
            <w:tcW w:w="5040" w:type="dxa"/>
          </w:tcPr>
          <w:p w14:paraId="08A631C0" w14:textId="77777777" w:rsidR="00264BC1" w:rsidRPr="00EC3D00" w:rsidRDefault="00264BC1" w:rsidP="00E50F69">
            <w:pPr>
              <w:pStyle w:val="ProductList-OfferingBody"/>
              <w:jc w:val="center"/>
              <w:rPr>
                <w:rFonts w:ascii="Calibri" w:hAnsi="Calibri" w:cs="Calibri"/>
              </w:rPr>
            </w:pPr>
            <w:r>
              <w:rPr>
                <w:rFonts w:ascii="Calibri" w:hAnsi="Calibri" w:cs="Calibri"/>
              </w:rPr>
              <w:t>&lt; 99,95%</w:t>
            </w:r>
          </w:p>
        </w:tc>
        <w:tc>
          <w:tcPr>
            <w:tcW w:w="5400" w:type="dxa"/>
          </w:tcPr>
          <w:p w14:paraId="6ACF4E77"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62A84A3" w14:textId="77777777" w:rsidTr="00E50F69">
        <w:tc>
          <w:tcPr>
            <w:tcW w:w="5040" w:type="dxa"/>
          </w:tcPr>
          <w:p w14:paraId="22F30263"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FAF6109"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3B5923B5" w14:textId="77777777" w:rsidTr="00E50F69">
        <w:tc>
          <w:tcPr>
            <w:tcW w:w="5040" w:type="dxa"/>
          </w:tcPr>
          <w:p w14:paraId="082F506A"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A2C94E7"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65BB9CA9"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de Instância Única e Máquinas Virtuais que utilizam os mesmos Discos Partilhados</w:t>
      </w:r>
    </w:p>
    <w:p w14:paraId="6975EB4A" w14:textId="77777777" w:rsidR="00264BC1" w:rsidRPr="00EC3D00" w:rsidRDefault="00264BC1" w:rsidP="00264BC1">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designa o número total de minutos num determinado Período Aplicável.</w:t>
      </w:r>
    </w:p>
    <w:p w14:paraId="6BD0654D"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Pr>
          <w:rFonts w:ascii="Calibri" w:hAnsi="Calibri" w:cs="Calibri"/>
        </w:rPr>
        <w:t>: é o total de minutos acumulados que fazem parte dos Minutos no Período Aplicável sem Conectividade da Máquina Virtual.</w:t>
      </w:r>
    </w:p>
    <w:p w14:paraId="34CB18A2" w14:textId="77777777" w:rsidR="00264BC1" w:rsidRPr="00EA1451" w:rsidRDefault="00264BC1" w:rsidP="00264BC1">
      <w:pPr>
        <w:pStyle w:val="ProductList-Body"/>
        <w:ind w:left="360"/>
        <w:rPr>
          <w:sz w:val="12"/>
          <w:szCs w:val="12"/>
        </w:rPr>
      </w:pPr>
      <w:r>
        <w:rPr>
          <w:rFonts w:ascii="Calibri" w:hAnsi="Calibri" w:cs="Calibri"/>
          <w:b/>
          <w:color w:val="0072C6"/>
        </w:rPr>
        <w:t>Percentagem de Período de Disponibilidade</w:t>
      </w:r>
      <w:r w:rsidRPr="00620D63">
        <w:rPr>
          <w:rFonts w:ascii="Calibri" w:hAnsi="Calibri" w:cs="Calibri"/>
          <w:b/>
          <w:color w:val="0072C6"/>
        </w:rPr>
        <w:t>:</w:t>
      </w:r>
      <w:r>
        <w:rPr>
          <w:rFonts w:ascii="Calibri" w:hAnsi="Calibri" w:cs="Calibri"/>
        </w:rPr>
        <w:t xml:space="preserve"> é calculada ao subtrair de 100% a percentagem de Minutos no Período Aplicável durante a qual qualquer Máquina Virtual de Instância Única teve Período de Indisponibilidade ou em que todas as Máquinas Virtuais que utilizam o mesmo Disco Partilhado tiveram um Período de Indisponibilidade.</w:t>
      </w:r>
    </w:p>
    <w:p w14:paraId="6E7CDAC9" w14:textId="77777777" w:rsidR="00264BC1" w:rsidRPr="00EF7CF9"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46E24C5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D81F78">
        <w:rPr>
          <w:rFonts w:ascii="Calibri" w:hAnsi="Calibri" w:cs="Calibri"/>
          <w:b/>
          <w:color w:val="0072C6"/>
        </w:rPr>
        <w:t>:</w:t>
      </w:r>
    </w:p>
    <w:p w14:paraId="7297F1EF" w14:textId="77777777" w:rsidR="00264BC1"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de Instância Única e Máquinas Virtuais que utilizam os mesmos Discos Partilhados por Tipo de disco. Para qualquer Máquina Virtual de Instância Única que utiliza vários tipos de disco e para todas as Máquinas Virtuais que utilizam os mesmos Discos Partilhados de vários tipos*, será aplicável o SLA mais baixo de todos os discos na Máquina Virtual:</w:t>
      </w:r>
    </w:p>
    <w:p w14:paraId="7B10D639" w14:textId="77777777" w:rsidR="00D95212" w:rsidRDefault="00D95212" w:rsidP="00264BC1">
      <w:pPr>
        <w:pStyle w:val="ProductList-Body"/>
        <w:ind w:left="360"/>
        <w:rPr>
          <w:rFonts w:ascii="Calibri" w:hAnsi="Calibri" w:cs="Calibri"/>
        </w:rPr>
      </w:pPr>
    </w:p>
    <w:p w14:paraId="591CDC40" w14:textId="77777777" w:rsidR="00D87086" w:rsidRPr="00EC3D00" w:rsidRDefault="00D87086" w:rsidP="00D87086">
      <w:pPr>
        <w:pStyle w:val="ProductList-Body"/>
        <w:ind w:left="360"/>
        <w:rPr>
          <w:rFonts w:ascii="Calibri" w:hAnsi="Calibri" w:cs="Calibri"/>
        </w:rPr>
      </w:pPr>
      <w:r>
        <w:rPr>
          <w:rFonts w:ascii="Calibri" w:hAnsi="Calibri" w:cs="Calibri"/>
        </w:rPr>
        <w:t>*Por exemplo, dadas duas Máquinas Virtuais VM1 e VM2 com um Disco Partilhado SSD Premium e um Disco Partilhado SSD Padrão, o SLA de período de disponibilidade para VM1 e VM2 será igual ao SLA para uma Máquina Virtual de Instância Única com 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D87086" w:rsidRPr="00B44CF9" w14:paraId="0276D147" w14:textId="77777777" w:rsidTr="00E50F69">
        <w:trPr>
          <w:tblHeader/>
        </w:trPr>
        <w:tc>
          <w:tcPr>
            <w:tcW w:w="1164" w:type="pct"/>
            <w:shd w:val="clear" w:color="auto" w:fill="0072C6"/>
          </w:tcPr>
          <w:p w14:paraId="433A6C13" w14:textId="77777777" w:rsidR="00D87086" w:rsidRPr="00EC3D00" w:rsidRDefault="00D87086" w:rsidP="00E50F69">
            <w:pPr>
              <w:pStyle w:val="ProductList-OfferingBody"/>
              <w:rPr>
                <w:rFonts w:ascii="Calibri" w:hAnsi="Calibri" w:cs="Calibri"/>
                <w:color w:val="FFFFFF" w:themeColor="background1"/>
              </w:rPr>
            </w:pPr>
            <w:r>
              <w:rPr>
                <w:rFonts w:ascii="Calibri" w:hAnsi="Calibri" w:cs="Calibri"/>
                <w:color w:val="FFFFFF" w:themeColor="background1"/>
              </w:rPr>
              <w:t>Percentagem de Período de Disponibilidade (SSD Premium, SSD v2 Premium e Ultra Disk)**</w:t>
            </w:r>
          </w:p>
        </w:tc>
        <w:tc>
          <w:tcPr>
            <w:tcW w:w="1252" w:type="pct"/>
            <w:shd w:val="clear" w:color="auto" w:fill="0072C6"/>
          </w:tcPr>
          <w:p w14:paraId="3350F32A"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SSD Padrão)</w:t>
            </w:r>
          </w:p>
        </w:tc>
        <w:tc>
          <w:tcPr>
            <w:tcW w:w="1380" w:type="pct"/>
            <w:shd w:val="clear" w:color="auto" w:fill="0072C6"/>
          </w:tcPr>
          <w:p w14:paraId="438D5911"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HDD Padrão)</w:t>
            </w:r>
          </w:p>
        </w:tc>
        <w:tc>
          <w:tcPr>
            <w:tcW w:w="1204" w:type="pct"/>
            <w:shd w:val="clear" w:color="auto" w:fill="0072C6"/>
          </w:tcPr>
          <w:p w14:paraId="209EAD9B"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D87086" w:rsidRPr="00B44CF9" w14:paraId="5B4937E2" w14:textId="77777777" w:rsidTr="00E50F69">
        <w:tc>
          <w:tcPr>
            <w:tcW w:w="1164" w:type="pct"/>
          </w:tcPr>
          <w:p w14:paraId="23474C96" w14:textId="77777777" w:rsidR="00D87086" w:rsidRPr="00EC3D00" w:rsidRDefault="00D87086" w:rsidP="00E50F69">
            <w:pPr>
              <w:pStyle w:val="ProductList-OfferingBody"/>
              <w:jc w:val="center"/>
              <w:rPr>
                <w:rFonts w:ascii="Calibri" w:hAnsi="Calibri" w:cs="Calibri"/>
              </w:rPr>
            </w:pPr>
            <w:r>
              <w:rPr>
                <w:rFonts w:ascii="Calibri" w:hAnsi="Calibri" w:cs="Calibri"/>
              </w:rPr>
              <w:t>&lt; 99,9%</w:t>
            </w:r>
          </w:p>
        </w:tc>
        <w:tc>
          <w:tcPr>
            <w:tcW w:w="1252" w:type="pct"/>
          </w:tcPr>
          <w:p w14:paraId="0151EE64" w14:textId="77777777" w:rsidR="00D87086" w:rsidRPr="00EC3D00" w:rsidRDefault="00D87086" w:rsidP="00E50F69">
            <w:pPr>
              <w:pStyle w:val="ProductList-OfferingBody"/>
              <w:jc w:val="center"/>
              <w:rPr>
                <w:rFonts w:ascii="Calibri" w:hAnsi="Calibri" w:cs="Calibri"/>
              </w:rPr>
            </w:pPr>
            <w:r>
              <w:rPr>
                <w:rFonts w:ascii="Calibri" w:hAnsi="Calibri" w:cs="Calibri"/>
              </w:rPr>
              <w:t>&lt; 99,5%</w:t>
            </w:r>
          </w:p>
        </w:tc>
        <w:tc>
          <w:tcPr>
            <w:tcW w:w="1380" w:type="pct"/>
          </w:tcPr>
          <w:p w14:paraId="3F3318EB"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04" w:type="pct"/>
          </w:tcPr>
          <w:p w14:paraId="264FB7C1" w14:textId="77777777" w:rsidR="00D87086" w:rsidRPr="00EC3D00" w:rsidRDefault="00D87086" w:rsidP="00E50F69">
            <w:pPr>
              <w:pStyle w:val="ProductList-OfferingBody"/>
              <w:jc w:val="center"/>
              <w:rPr>
                <w:rFonts w:ascii="Calibri" w:hAnsi="Calibri" w:cs="Calibri"/>
              </w:rPr>
            </w:pPr>
            <w:r>
              <w:rPr>
                <w:rFonts w:ascii="Calibri" w:hAnsi="Calibri" w:cs="Calibri"/>
              </w:rPr>
              <w:t>10%</w:t>
            </w:r>
          </w:p>
        </w:tc>
      </w:tr>
      <w:tr w:rsidR="00D87086" w:rsidRPr="00B44CF9" w14:paraId="0D62A738" w14:textId="77777777" w:rsidTr="00E50F69">
        <w:tc>
          <w:tcPr>
            <w:tcW w:w="1164" w:type="pct"/>
          </w:tcPr>
          <w:p w14:paraId="22F1D1F7" w14:textId="77777777" w:rsidR="00D87086" w:rsidRPr="00EC3D00" w:rsidRDefault="00D87086" w:rsidP="00E50F69">
            <w:pPr>
              <w:pStyle w:val="ProductList-OfferingBody"/>
              <w:jc w:val="center"/>
              <w:rPr>
                <w:rFonts w:ascii="Calibri" w:hAnsi="Calibri" w:cs="Calibri"/>
              </w:rPr>
            </w:pPr>
            <w:r>
              <w:rPr>
                <w:rFonts w:ascii="Calibri" w:hAnsi="Calibri" w:cs="Calibri"/>
              </w:rPr>
              <w:t>&lt; 99%</w:t>
            </w:r>
          </w:p>
        </w:tc>
        <w:tc>
          <w:tcPr>
            <w:tcW w:w="1252" w:type="pct"/>
          </w:tcPr>
          <w:p w14:paraId="3210A3AF"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380" w:type="pct"/>
          </w:tcPr>
          <w:p w14:paraId="436437D5" w14:textId="77777777" w:rsidR="00D87086" w:rsidRPr="00EC3D00" w:rsidRDefault="00D87086" w:rsidP="00E50F69">
            <w:pPr>
              <w:pStyle w:val="ProductList-OfferingBody"/>
              <w:jc w:val="center"/>
              <w:rPr>
                <w:rFonts w:ascii="Calibri" w:hAnsi="Calibri" w:cs="Calibri"/>
              </w:rPr>
            </w:pPr>
            <w:r>
              <w:rPr>
                <w:rFonts w:ascii="Calibri" w:hAnsi="Calibri" w:cs="Calibri"/>
              </w:rPr>
              <w:t>&lt; 92%</w:t>
            </w:r>
          </w:p>
        </w:tc>
        <w:tc>
          <w:tcPr>
            <w:tcW w:w="1204" w:type="pct"/>
          </w:tcPr>
          <w:p w14:paraId="76BEB640" w14:textId="77777777" w:rsidR="00D87086" w:rsidRPr="00EC3D00" w:rsidRDefault="00D87086" w:rsidP="00E50F69">
            <w:pPr>
              <w:pStyle w:val="ProductList-OfferingBody"/>
              <w:jc w:val="center"/>
              <w:rPr>
                <w:rFonts w:ascii="Calibri" w:hAnsi="Calibri" w:cs="Calibri"/>
              </w:rPr>
            </w:pPr>
            <w:r>
              <w:rPr>
                <w:rFonts w:ascii="Calibri" w:hAnsi="Calibri" w:cs="Calibri"/>
              </w:rPr>
              <w:t>25%</w:t>
            </w:r>
          </w:p>
        </w:tc>
      </w:tr>
      <w:tr w:rsidR="00D87086" w:rsidRPr="00B44CF9" w14:paraId="5292508A" w14:textId="77777777" w:rsidTr="00E50F69">
        <w:tc>
          <w:tcPr>
            <w:tcW w:w="1164" w:type="pct"/>
          </w:tcPr>
          <w:p w14:paraId="1CB5CD76"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52" w:type="pct"/>
          </w:tcPr>
          <w:p w14:paraId="0597F19A"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380" w:type="pct"/>
          </w:tcPr>
          <w:p w14:paraId="311C4A3B"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204" w:type="pct"/>
          </w:tcPr>
          <w:p w14:paraId="2558967F" w14:textId="77777777" w:rsidR="00D87086" w:rsidRPr="00EC3D00" w:rsidRDefault="00D87086" w:rsidP="00E50F69">
            <w:pPr>
              <w:pStyle w:val="ProductList-OfferingBody"/>
              <w:jc w:val="center"/>
              <w:rPr>
                <w:rFonts w:ascii="Calibri" w:hAnsi="Calibri" w:cs="Calibri"/>
              </w:rPr>
            </w:pPr>
            <w:r>
              <w:rPr>
                <w:rFonts w:ascii="Calibri" w:hAnsi="Calibri" w:cs="Calibri"/>
              </w:rPr>
              <w:t>100%</w:t>
            </w:r>
          </w:p>
        </w:tc>
      </w:tr>
    </w:tbl>
    <w:p w14:paraId="5228A622" w14:textId="2D109305" w:rsidR="00D87086" w:rsidRDefault="00AD13B7" w:rsidP="00840862">
      <w:pPr>
        <w:spacing w:after="0" w:line="240" w:lineRule="auto"/>
        <w:rPr>
          <w:rFonts w:ascii="Calibri" w:hAnsi="Calibri" w:cs="Calibri"/>
          <w:sz w:val="18"/>
        </w:rPr>
      </w:pPr>
      <w:r>
        <w:rPr>
          <w:rFonts w:ascii="Calibri" w:hAnsi="Calibri" w:cs="Calibri"/>
          <w:sz w:val="18"/>
        </w:rPr>
        <w:t xml:space="preserve">         </w:t>
      </w:r>
      <w:r w:rsidR="00D87086">
        <w:rPr>
          <w:rFonts w:ascii="Calibri" w:hAnsi="Calibri" w:cs="Calibri"/>
          <w:sz w:val="18"/>
        </w:rPr>
        <w:t>**SSD Premium para todos os Discos de Sistema Operativo, e SSD Premium, SSD v2 Premium ou Ultra Disk para todos os Discos de Dados.</w:t>
      </w:r>
    </w:p>
    <w:p w14:paraId="4401C59A"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3FD75679" w14:textId="77777777" w:rsidR="00BC2A9C" w:rsidRDefault="00BC2A9C" w:rsidP="00F01ED6">
      <w:pPr>
        <w:pStyle w:val="ProductList-Offering2Heading"/>
        <w:keepNext/>
        <w:tabs>
          <w:tab w:val="clear" w:pos="360"/>
        </w:tabs>
        <w:outlineLvl w:val="2"/>
      </w:pPr>
      <w:bookmarkStart w:id="388" w:name="_Toc167467073"/>
      <w:r>
        <w:t>Azure Virtual Network Manager</w:t>
      </w:r>
      <w:bookmarkEnd w:id="388"/>
    </w:p>
    <w:p w14:paraId="431D4064" w14:textId="77777777" w:rsidR="00BC2A9C" w:rsidRDefault="00BC2A9C" w:rsidP="00F01ED6">
      <w:pPr>
        <w:pStyle w:val="ProductList-Body"/>
        <w:rPr>
          <w:b/>
          <w:color w:val="00188F"/>
        </w:rPr>
      </w:pPr>
      <w:r>
        <w:rPr>
          <w:b/>
          <w:color w:val="00188F"/>
        </w:rPr>
        <w:t>Definições Adicionais</w:t>
      </w:r>
    </w:p>
    <w:p w14:paraId="543C0D66" w14:textId="299D7AE1" w:rsidR="00BC2A9C" w:rsidRDefault="00380305" w:rsidP="00F01ED6">
      <w:pPr>
        <w:pStyle w:val="ProductList-Body"/>
      </w:pPr>
      <w:r>
        <w:t>“</w:t>
      </w:r>
      <w:r w:rsidR="00BC2A9C">
        <w:rPr>
          <w:b/>
          <w:bCs/>
          <w:color w:val="00188F"/>
        </w:rPr>
        <w:t>Máximo de Minutos Disponíveis</w:t>
      </w:r>
      <w:r>
        <w:t>”</w:t>
      </w:r>
      <w:r w:rsidR="00BC2A9C">
        <w:t xml:space="preserve"> designa o total de minutos acumulados durante um Período Aplicável durante o qual um determinado Azure Virtual Network Manager tenha sido implementado numa subscrição do Microsoft Azure.</w:t>
      </w:r>
    </w:p>
    <w:p w14:paraId="1EDAF06D" w14:textId="183472C4" w:rsidR="00BC2A9C" w:rsidRDefault="00380305" w:rsidP="00F01ED6">
      <w:pPr>
        <w:pStyle w:val="ProductList-Body"/>
      </w:pPr>
      <w:r>
        <w:t>“</w:t>
      </w:r>
      <w:r w:rsidR="00BC2A9C">
        <w:rPr>
          <w:b/>
          <w:bCs/>
          <w:color w:val="00188F"/>
        </w:rPr>
        <w:t>Período de Indisponibilidade</w:t>
      </w:r>
      <w:r>
        <w:t>”</w:t>
      </w:r>
      <w:r w:rsidR="00BC2A9C">
        <w:t xml:space="preserve"> designa 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50464E6D" w14:textId="0640148D"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343B9AB8" w14:textId="77777777" w:rsidR="00BC2A9C" w:rsidRPr="00DC1476" w:rsidRDefault="00BC2A9C" w:rsidP="00F01ED6">
      <w:pPr>
        <w:pStyle w:val="ProductList-Body"/>
        <w:rPr>
          <w:szCs w:val="18"/>
        </w:rPr>
      </w:pPr>
    </w:p>
    <w:p w14:paraId="6DAB46A1" w14:textId="7FB36EAB" w:rsidR="00BC2A9C"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EC17AC2" w14:textId="77777777" w:rsidR="00BC2A9C" w:rsidRDefault="00BC2A9C" w:rsidP="00F01ED6">
      <w:pPr>
        <w:pStyle w:val="ProductList-Body"/>
        <w:keepNext/>
        <w:rPr>
          <w:b/>
          <w:bCs/>
          <w:color w:val="00188F"/>
        </w:rPr>
      </w:pPr>
      <w:r>
        <w:rPr>
          <w:b/>
          <w:bCs/>
          <w:color w:val="00188F"/>
        </w:rPr>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F01ED6">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F01ED6">
            <w:pPr>
              <w:pStyle w:val="ProductList-OfferingBody"/>
              <w:jc w:val="center"/>
            </w:pPr>
            <w:r>
              <w:t>25%</w:t>
            </w:r>
          </w:p>
        </w:tc>
      </w:tr>
    </w:tbl>
    <w:p w14:paraId="17F273AA"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1E840184" w14:textId="5494FB94" w:rsidR="004005AF" w:rsidRPr="00EF7CF9" w:rsidRDefault="004005AF" w:rsidP="00F01ED6">
      <w:pPr>
        <w:pStyle w:val="ProductList-Offering2Heading"/>
        <w:tabs>
          <w:tab w:val="clear" w:pos="360"/>
          <w:tab w:val="clear" w:pos="720"/>
          <w:tab w:val="clear" w:pos="1080"/>
        </w:tabs>
        <w:outlineLvl w:val="2"/>
      </w:pPr>
      <w:bookmarkStart w:id="389" w:name="_Toc167467074"/>
      <w:r>
        <w:t>WAN Virtual do Azure</w:t>
      </w:r>
      <w:bookmarkEnd w:id="312"/>
      <w:bookmarkEnd w:id="313"/>
      <w:bookmarkEnd w:id="389"/>
    </w:p>
    <w:p w14:paraId="493AD4D5" w14:textId="77777777" w:rsidR="004005AF" w:rsidRPr="00EF7CF9" w:rsidRDefault="004005AF" w:rsidP="00F01ED6">
      <w:pPr>
        <w:pStyle w:val="ProductList-Body"/>
      </w:pPr>
      <w:r>
        <w:rPr>
          <w:b/>
          <w:color w:val="00188F"/>
        </w:rPr>
        <w:t>Definições Adicionais</w:t>
      </w:r>
      <w:r w:rsidRPr="00473DD3">
        <w:rPr>
          <w:b/>
          <w:color w:val="00188F"/>
        </w:rPr>
        <w:t>:</w:t>
      </w:r>
    </w:p>
    <w:p w14:paraId="7103CBD6" w14:textId="4AA62503" w:rsidR="004005AF" w:rsidRDefault="00380305" w:rsidP="00F01ED6">
      <w:pPr>
        <w:pStyle w:val="ProductList-Body"/>
      </w:pPr>
      <w:r>
        <w:t>“</w:t>
      </w:r>
      <w:r w:rsidR="004005AF">
        <w:rPr>
          <w:b/>
          <w:color w:val="00188F"/>
        </w:rPr>
        <w:t>Máximo de Minutos Disponíveis</w:t>
      </w:r>
      <w:r>
        <w:t>”</w:t>
      </w:r>
      <w:r w:rsidR="004005AF">
        <w:t xml:space="preserve"> designa o total acumulado de minutos num Período Aplicável durante o qual uma determinada WAN Virtual do Azure esteve implementada numa subscrição do Microsoft Azure.</w:t>
      </w:r>
    </w:p>
    <w:p w14:paraId="39AFD67D" w14:textId="5079C1B6" w:rsidR="004005AF" w:rsidRPr="006A28BC" w:rsidRDefault="00380305" w:rsidP="00F01ED6">
      <w:pPr>
        <w:pStyle w:val="ProductList-Body"/>
        <w:rPr>
          <w:spacing w:val="-4"/>
        </w:rPr>
      </w:pPr>
      <w:r>
        <w:rPr>
          <w:spacing w:val="-4"/>
        </w:rPr>
        <w:t>“</w:t>
      </w:r>
      <w:r w:rsidR="004005AF" w:rsidRPr="006A28BC">
        <w:rPr>
          <w:b/>
          <w:color w:val="00188F"/>
          <w:spacing w:val="-4"/>
        </w:rPr>
        <w:t>Período de Indisponibilidade</w:t>
      </w:r>
      <w:r>
        <w:rPr>
          <w:spacing w:val="-4"/>
        </w:rPr>
        <w:t>”</w:t>
      </w:r>
      <w:r w:rsidR="004005AF" w:rsidRPr="006A28BC">
        <w:rPr>
          <w:spacing w:val="-4"/>
        </w:rPr>
        <w:t xml:space="preserve"> designa o total acumulado de Máximo de Minutos Disponíveis durante o qual uma WAN Virtual do Azure está indisponível. Um determinado minuto é considerado indisponível se todas as tentativas de ligação ao WAN Virtual do Azure, durante esse minuto falharem.</w:t>
      </w:r>
    </w:p>
    <w:p w14:paraId="29C45C18" w14:textId="7A7B4D3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D0DC0A9" w14:textId="77777777" w:rsidR="004005AF" w:rsidRPr="00DC1476" w:rsidRDefault="004005AF" w:rsidP="00F01ED6">
      <w:pPr>
        <w:pStyle w:val="ProductList-Body"/>
        <w:rPr>
          <w:szCs w:val="18"/>
        </w:rPr>
      </w:pPr>
    </w:p>
    <w:p w14:paraId="43A4F939" w14:textId="08CECF87" w:rsidR="004005AF"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F9D3DA"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29481B"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F01ED6">
            <w:pPr>
              <w:pStyle w:val="ProductList-OfferingBody"/>
              <w:jc w:val="center"/>
            </w:pPr>
            <w:r>
              <w:t>&lt; 99,95%</w:t>
            </w:r>
          </w:p>
        </w:tc>
        <w:tc>
          <w:tcPr>
            <w:tcW w:w="5400" w:type="dxa"/>
          </w:tcPr>
          <w:p w14:paraId="0D394EBA" w14:textId="77777777" w:rsidR="004005AF" w:rsidRPr="005A3C16" w:rsidRDefault="004005AF" w:rsidP="00F01ED6">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F01ED6">
            <w:pPr>
              <w:pStyle w:val="ProductList-OfferingBody"/>
              <w:jc w:val="center"/>
            </w:pPr>
            <w:r>
              <w:t>&lt; 99%</w:t>
            </w:r>
          </w:p>
        </w:tc>
        <w:tc>
          <w:tcPr>
            <w:tcW w:w="5400" w:type="dxa"/>
          </w:tcPr>
          <w:p w14:paraId="1ED27CD7" w14:textId="77777777" w:rsidR="004005AF" w:rsidRPr="005A3C16" w:rsidRDefault="004005AF" w:rsidP="00F01ED6">
            <w:pPr>
              <w:pStyle w:val="ProductList-OfferingBody"/>
              <w:jc w:val="center"/>
            </w:pPr>
            <w:r>
              <w:t>25%</w:t>
            </w:r>
          </w:p>
        </w:tc>
      </w:tr>
    </w:tbl>
    <w:bookmarkStart w:id="390" w:name="_Toc11149692"/>
    <w:bookmarkStart w:id="391" w:name="_Toc52348995"/>
    <w:bookmarkStart w:id="392" w:name="VisualStudioAppCenter_BuildService"/>
    <w:bookmarkStart w:id="393" w:name="_Hlk496874584"/>
    <w:bookmarkStart w:id="394" w:name="_Toc457821588"/>
    <w:bookmarkStart w:id="395" w:name="_Hlk496876971"/>
    <w:bookmarkStart w:id="396" w:name="VisualStudioTeamServices_BuildService"/>
    <w:bookmarkEnd w:id="314"/>
    <w:p w14:paraId="7A5B0AF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6827D04" w14:textId="77777777" w:rsidR="003B335C" w:rsidRPr="003B335C" w:rsidRDefault="003B335C" w:rsidP="00840862">
      <w:pPr>
        <w:pStyle w:val="ProductList-Offering2Heading"/>
        <w:keepNext/>
        <w:outlineLvl w:val="2"/>
      </w:pPr>
      <w:bookmarkStart w:id="397" w:name="_Toc167467075"/>
      <w:r>
        <w:t>Azure VMware Solution</w:t>
      </w:r>
      <w:bookmarkEnd w:id="397"/>
    </w:p>
    <w:p w14:paraId="1702D1F4" w14:textId="77777777" w:rsidR="003B335C" w:rsidRPr="003B335C" w:rsidRDefault="003B335C" w:rsidP="00F01ED6">
      <w:pPr>
        <w:pStyle w:val="ProductList-Body"/>
        <w:rPr>
          <w:b/>
          <w:bCs/>
          <w:color w:val="00188F"/>
        </w:rPr>
      </w:pPr>
      <w:r>
        <w:rPr>
          <w:b/>
          <w:bCs/>
          <w:color w:val="00188F"/>
        </w:rPr>
        <w:t>Requisitos Adicionais</w:t>
      </w:r>
    </w:p>
    <w:p w14:paraId="623D4CC3" w14:textId="77777777" w:rsidR="003B335C" w:rsidRDefault="003B335C" w:rsidP="00F01ED6">
      <w:pPr>
        <w:pStyle w:val="ProductList-Body"/>
      </w:pPr>
      <w:r>
        <w:t>O cliente é obrigado a manter uma configuração mínima de todo o armazenamento da máquina virtual, incluindo:</w:t>
      </w:r>
    </w:p>
    <w:p w14:paraId="5403E515" w14:textId="761A8168" w:rsidR="003B335C" w:rsidRDefault="003B335C" w:rsidP="00F01ED6">
      <w:pPr>
        <w:pStyle w:val="ProductList-Body"/>
        <w:numPr>
          <w:ilvl w:val="0"/>
          <w:numId w:val="24"/>
        </w:numPr>
        <w:tabs>
          <w:tab w:val="clear" w:pos="360"/>
          <w:tab w:val="clear" w:pos="720"/>
          <w:tab w:val="clear" w:pos="1080"/>
        </w:tabs>
      </w:pPr>
      <w:r>
        <w:t>Se o setor tiver entre 3 e 5 anfitriões, os números de falhas a tolerar = 1; e quando o grupo tiver entre 6 e 16 anfitriões, o número de</w:t>
      </w:r>
      <w:r w:rsidR="00476320">
        <w:t> </w:t>
      </w:r>
      <w:r>
        <w:t>falhas a tolerar = 2</w:t>
      </w:r>
    </w:p>
    <w:p w14:paraId="34783C02" w14:textId="77777777" w:rsidR="003B335C" w:rsidRDefault="003B335C" w:rsidP="00F01ED6">
      <w:pPr>
        <w:pStyle w:val="ProductList-Body"/>
        <w:numPr>
          <w:ilvl w:val="0"/>
          <w:numId w:val="24"/>
        </w:numPr>
        <w:tabs>
          <w:tab w:val="clear" w:pos="360"/>
          <w:tab w:val="clear" w:pos="720"/>
          <w:tab w:val="clear" w:pos="1080"/>
        </w:tabs>
      </w:pPr>
      <w:r>
        <w:t>A capacidade de armazenamento para o setor retém um espaço desperdiçado disponível de 25% (conforme descrito no guia de armazenamento VSAN)</w:t>
      </w:r>
    </w:p>
    <w:p w14:paraId="03A2E95A" w14:textId="5F7DC478" w:rsidR="003B335C" w:rsidRDefault="003B335C" w:rsidP="00F01ED6">
      <w:pPr>
        <w:pStyle w:val="ProductList-Body"/>
        <w:numPr>
          <w:ilvl w:val="0"/>
          <w:numId w:val="24"/>
        </w:numPr>
        <w:tabs>
          <w:tab w:val="clear" w:pos="360"/>
          <w:tab w:val="clear" w:pos="720"/>
          <w:tab w:val="clear" w:pos="1080"/>
        </w:tabs>
        <w:jc w:val="both"/>
      </w:pPr>
      <w:r>
        <w:t>O cliente não realizou quaisquer ações no modo Privilégio Elevado que impeçam a Microsoft de cumprir o Compromisso de Disponibilidade</w:t>
      </w:r>
    </w:p>
    <w:p w14:paraId="1BDEE642" w14:textId="77777777" w:rsidR="003B335C" w:rsidRDefault="003B335C" w:rsidP="00F01ED6">
      <w:pPr>
        <w:pStyle w:val="ProductList-Body"/>
        <w:numPr>
          <w:ilvl w:val="0"/>
          <w:numId w:val="24"/>
        </w:numPr>
        <w:tabs>
          <w:tab w:val="clear" w:pos="360"/>
          <w:tab w:val="clear" w:pos="720"/>
          <w:tab w:val="clear" w:pos="1080"/>
        </w:tabs>
      </w:pPr>
      <w:r>
        <w:t>Existe capacidade suficiente no setor para suportar o início de uma máquina virtual</w:t>
      </w:r>
    </w:p>
    <w:p w14:paraId="51342D2B" w14:textId="77777777" w:rsidR="003B335C" w:rsidRDefault="003B335C" w:rsidP="00F01ED6">
      <w:pPr>
        <w:pStyle w:val="ProductList-Body"/>
        <w:numPr>
          <w:ilvl w:val="0"/>
          <w:numId w:val="24"/>
        </w:numPr>
        <w:tabs>
          <w:tab w:val="clear" w:pos="360"/>
          <w:tab w:val="clear" w:pos="720"/>
          <w:tab w:val="clear" w:pos="1080"/>
        </w:tabs>
      </w:pPr>
      <w:r>
        <w:t>A manutenção programada é excluída do total dos cálculos do período de disponibilidade disponíveis</w:t>
      </w:r>
    </w:p>
    <w:p w14:paraId="64F46BAA" w14:textId="77777777" w:rsidR="003B335C" w:rsidRDefault="003B335C" w:rsidP="00F01ED6">
      <w:pPr>
        <w:pStyle w:val="ProductList-Body"/>
      </w:pPr>
    </w:p>
    <w:p w14:paraId="59B5B77E" w14:textId="5DE9948A" w:rsidR="003B335C" w:rsidRPr="003B335C" w:rsidRDefault="003B335C" w:rsidP="00F01ED6">
      <w:pPr>
        <w:pStyle w:val="ProductList-Body"/>
        <w:rPr>
          <w:b/>
          <w:bCs/>
          <w:color w:val="00188F"/>
        </w:rPr>
      </w:pPr>
      <w:r>
        <w:rPr>
          <w:b/>
          <w:bCs/>
          <w:color w:val="00188F"/>
        </w:rPr>
        <w:t>Definições Adicionais</w:t>
      </w:r>
    </w:p>
    <w:p w14:paraId="2B4D33B1" w14:textId="66CF095A" w:rsidR="003B335C" w:rsidRPr="003B335C" w:rsidRDefault="00EE6E3C" w:rsidP="00F01ED6">
      <w:pPr>
        <w:pStyle w:val="ProductList-Body"/>
        <w:rPr>
          <w:b/>
          <w:bCs/>
          <w:color w:val="00188F"/>
        </w:rPr>
      </w:pPr>
      <w:r>
        <w:rPr>
          <w:b/>
          <w:bCs/>
          <w:color w:val="00188F"/>
        </w:rPr>
        <w:t>Cálculo do Período de Disponibilidade e Níveis de Serviço para a Infraestrutura de Carga de Trabalho do Azure VMware Solution</w:t>
      </w:r>
    </w:p>
    <w:p w14:paraId="4BC4DBC0" w14:textId="541CA48D" w:rsidR="003B335C" w:rsidRDefault="00380305" w:rsidP="00F01ED6">
      <w:pPr>
        <w:pStyle w:val="ProductList-Body"/>
      </w:pPr>
      <w:r>
        <w:t>“</w:t>
      </w:r>
      <w:r w:rsidR="003B335C">
        <w:rPr>
          <w:b/>
          <w:bCs/>
          <w:color w:val="00188F"/>
        </w:rPr>
        <w:t>Máximo de Minutos Disponíveis</w:t>
      </w:r>
      <w:r>
        <w:t>”</w:t>
      </w:r>
      <w:r w:rsidR="003B335C">
        <w:t xml:space="preserve"> designa o total de minutos acumulados durante um Período Aplicável para todas as máquinas virtuais de um cluster de VMware, em que foi implementada a Solução VMware do Azure numa subscrição do Microsoft Azure.</w:t>
      </w:r>
    </w:p>
    <w:p w14:paraId="6020BCC2" w14:textId="1564BB94" w:rsidR="003B335C" w:rsidRDefault="00380305" w:rsidP="00F01ED6">
      <w:pPr>
        <w:pStyle w:val="ProductList-Body"/>
      </w:pPr>
      <w:r>
        <w:t>“</w:t>
      </w:r>
      <w:r w:rsidR="003B335C">
        <w:rPr>
          <w:b/>
          <w:bCs/>
          <w:color w:val="00188F"/>
        </w:rPr>
        <w:t>Período de Indisponibilidade</w:t>
      </w:r>
      <w:r>
        <w:t>”</w:t>
      </w:r>
      <w:r w:rsidR="003B335C">
        <w:t xml:space="preserve"> designa o total acumulado de Máximo de Minutos Disponíveis durante um Período Aplicável de um determinado Cluster de VMware no Azure, durante o qual o Serviço está indisponível. Considera-se que um determinado minuto está indisponível se se verificar qualquer uma das seguintes situações:</w:t>
      </w:r>
    </w:p>
    <w:p w14:paraId="1C149F01" w14:textId="77777777" w:rsidR="003B335C" w:rsidRDefault="003B335C" w:rsidP="00F01ED6">
      <w:pPr>
        <w:pStyle w:val="ProductList-Body"/>
        <w:numPr>
          <w:ilvl w:val="0"/>
          <w:numId w:val="25"/>
        </w:numPr>
      </w:pPr>
      <w:r>
        <w:t>Todas as máquinas virtuais de um setor em execução não tiverem qualquer conectividade durante quatro minutos consecutivos.</w:t>
      </w:r>
    </w:p>
    <w:p w14:paraId="5E24A78D" w14:textId="77777777" w:rsidR="003B335C" w:rsidRDefault="003B335C" w:rsidP="00F01ED6">
      <w:pPr>
        <w:pStyle w:val="ProductList-Body"/>
        <w:numPr>
          <w:ilvl w:val="0"/>
          <w:numId w:val="25"/>
        </w:numPr>
      </w:pPr>
      <w:r>
        <w:t>Nenhuma das máquinas virtuais conseguir aceder ao armazenamento durante quatro minutos consecutivos.</w:t>
      </w:r>
    </w:p>
    <w:p w14:paraId="3F3CC349" w14:textId="77777777" w:rsidR="003B335C" w:rsidRDefault="003B335C" w:rsidP="00F01ED6">
      <w:pPr>
        <w:pStyle w:val="ProductList-Body"/>
        <w:numPr>
          <w:ilvl w:val="0"/>
          <w:numId w:val="25"/>
        </w:numPr>
      </w:pPr>
      <w:r>
        <w:t>Nenhuma das máquinas virtuais puder ser iniciada durante quatro minutos consecutivos.</w:t>
      </w:r>
    </w:p>
    <w:p w14:paraId="191C930D" w14:textId="7E4BB326"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5AA4AC7B" w14:textId="77777777" w:rsidR="0087490E" w:rsidRPr="00DC1476" w:rsidRDefault="0087490E" w:rsidP="00F01ED6">
      <w:pPr>
        <w:pStyle w:val="ProductList-Body"/>
        <w:rPr>
          <w:szCs w:val="18"/>
        </w:rPr>
      </w:pPr>
    </w:p>
    <w:p w14:paraId="7A79CF89" w14:textId="05EB7F95" w:rsidR="0087490E"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09BFB9"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1BA5368E" w14:textId="77777777" w:rsidTr="00277097">
        <w:tc>
          <w:tcPr>
            <w:tcW w:w="5400" w:type="dxa"/>
          </w:tcPr>
          <w:p w14:paraId="52FFF3C1" w14:textId="77A5D15B" w:rsidR="0087490E" w:rsidRPr="005A3C16" w:rsidRDefault="0087490E" w:rsidP="00F01ED6">
            <w:pPr>
              <w:pStyle w:val="ProductList-OfferingBody"/>
              <w:jc w:val="center"/>
            </w:pPr>
            <w:r>
              <w:t>&lt; 99,9%</w:t>
            </w:r>
          </w:p>
        </w:tc>
        <w:tc>
          <w:tcPr>
            <w:tcW w:w="5400" w:type="dxa"/>
          </w:tcPr>
          <w:p w14:paraId="40371173" w14:textId="77777777" w:rsidR="0087490E" w:rsidRPr="005A3C16" w:rsidRDefault="0087490E" w:rsidP="00F01ED6">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F01ED6">
            <w:pPr>
              <w:pStyle w:val="ProductList-OfferingBody"/>
              <w:jc w:val="center"/>
            </w:pPr>
            <w:r>
              <w:t>&lt; 99%</w:t>
            </w:r>
          </w:p>
        </w:tc>
        <w:tc>
          <w:tcPr>
            <w:tcW w:w="5400" w:type="dxa"/>
          </w:tcPr>
          <w:p w14:paraId="7C5DE887" w14:textId="77777777" w:rsidR="0087490E" w:rsidRPr="005A3C16" w:rsidRDefault="0087490E" w:rsidP="00F01ED6">
            <w:pPr>
              <w:pStyle w:val="ProductList-OfferingBody"/>
              <w:jc w:val="center"/>
            </w:pPr>
            <w:r>
              <w:t>25%</w:t>
            </w:r>
          </w:p>
        </w:tc>
      </w:tr>
    </w:tbl>
    <w:p w14:paraId="35A47861" w14:textId="12F15A4F" w:rsidR="003B335C" w:rsidRPr="0087490E" w:rsidRDefault="00EE6E3C" w:rsidP="00F01ED6">
      <w:pPr>
        <w:pStyle w:val="ProductList-Body"/>
        <w:spacing w:before="240"/>
        <w:rPr>
          <w:b/>
          <w:bCs/>
          <w:color w:val="00188F"/>
        </w:rPr>
      </w:pPr>
      <w:r>
        <w:rPr>
          <w:b/>
          <w:bCs/>
          <w:color w:val="00188F"/>
        </w:rPr>
        <w:t>Cálculo do Período de Disponibilidade e Níveis de Serviço para as ferramentas de Gestão de VMware do Azure</w:t>
      </w:r>
    </w:p>
    <w:p w14:paraId="01AAF1B7" w14:textId="5C1FD5C6" w:rsidR="003B335C" w:rsidRDefault="00380305" w:rsidP="00F01ED6">
      <w:pPr>
        <w:pStyle w:val="ProductList-Body"/>
      </w:pPr>
      <w:r>
        <w:t>“</w:t>
      </w:r>
      <w:r w:rsidR="003B335C">
        <w:rPr>
          <w:b/>
          <w:bCs/>
          <w:color w:val="00188F"/>
        </w:rPr>
        <w:t>Máximo de Minutos Disponíveis</w:t>
      </w:r>
      <w:r>
        <w:t>”</w:t>
      </w:r>
      <w:r w:rsidR="003B335C">
        <w:t xml:space="preserve"> designa o total acumulado de minutos durante um Período Aplicável para um determinado cluster de VMware, durante o qual as ferramentas de gestão do VMware do Azure foram implementadas numa subscrição do Microsoft Azure.</w:t>
      </w:r>
    </w:p>
    <w:p w14:paraId="3FFBBF3F" w14:textId="5E1A877E" w:rsidR="003B335C" w:rsidRDefault="00380305" w:rsidP="00F01ED6">
      <w:pPr>
        <w:pStyle w:val="ProductList-Body"/>
      </w:pPr>
      <w:r>
        <w:t>“</w:t>
      </w:r>
      <w:r w:rsidR="003B335C">
        <w:rPr>
          <w:b/>
          <w:bCs/>
          <w:color w:val="00188F"/>
        </w:rPr>
        <w:t>Período de Indisponibilidade</w:t>
      </w:r>
      <w:r>
        <w:t>”</w:t>
      </w:r>
      <w:r w:rsidR="003B335C">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 se verificar qualquer uma das seguintes situações:</w:t>
      </w:r>
    </w:p>
    <w:p w14:paraId="5B59A532" w14:textId="77777777" w:rsidR="003B335C" w:rsidRDefault="003B335C" w:rsidP="00F01ED6">
      <w:pPr>
        <w:pStyle w:val="ProductList-Body"/>
        <w:numPr>
          <w:ilvl w:val="0"/>
          <w:numId w:val="26"/>
        </w:numPr>
      </w:pPr>
      <w:r>
        <w:t>O vCenter server não tiver qualquer conectividade durante quatro minutos consecutivos.</w:t>
      </w:r>
    </w:p>
    <w:p w14:paraId="192367A7" w14:textId="77777777" w:rsidR="003B335C" w:rsidRDefault="003B335C" w:rsidP="00F01ED6">
      <w:pPr>
        <w:pStyle w:val="ProductList-Body"/>
        <w:numPr>
          <w:ilvl w:val="0"/>
          <w:numId w:val="26"/>
        </w:numPr>
      </w:pPr>
      <w:r>
        <w:t>O NSX Manager não tiver qualquer conectividade durante quatro minutos consecutivos.</w:t>
      </w:r>
    </w:p>
    <w:p w14:paraId="7E4C2823" w14:textId="146504BA"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3C1C2A8B" w14:textId="77777777" w:rsidR="0087490E" w:rsidRPr="00DC1476" w:rsidRDefault="0087490E" w:rsidP="00F01ED6">
      <w:pPr>
        <w:pStyle w:val="ProductList-Body"/>
        <w:rPr>
          <w:szCs w:val="18"/>
        </w:rPr>
      </w:pPr>
    </w:p>
    <w:p w14:paraId="1F98E7A5" w14:textId="378F3134" w:rsidR="0087490E" w:rsidRPr="0048402F" w:rsidRDefault="00000000" w:rsidP="00840862">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6CCB8FB"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F01ED6">
            <w:pPr>
              <w:pStyle w:val="ProductList-OfferingBody"/>
              <w:jc w:val="center"/>
            </w:pPr>
            <w:r>
              <w:t>&lt; 99,9%</w:t>
            </w:r>
          </w:p>
        </w:tc>
        <w:tc>
          <w:tcPr>
            <w:tcW w:w="5400" w:type="dxa"/>
          </w:tcPr>
          <w:p w14:paraId="12EDA4F2" w14:textId="77777777" w:rsidR="0087490E" w:rsidRPr="005A3C16" w:rsidRDefault="0087490E" w:rsidP="00F01ED6">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F01ED6">
            <w:pPr>
              <w:pStyle w:val="ProductList-OfferingBody"/>
              <w:jc w:val="center"/>
            </w:pPr>
            <w:r>
              <w:t>&lt; 99%</w:t>
            </w:r>
          </w:p>
        </w:tc>
        <w:tc>
          <w:tcPr>
            <w:tcW w:w="5400" w:type="dxa"/>
          </w:tcPr>
          <w:p w14:paraId="54AFB53A" w14:textId="77777777" w:rsidR="0087490E" w:rsidRPr="005A3C16" w:rsidRDefault="0087490E" w:rsidP="00F01ED6">
            <w:pPr>
              <w:pStyle w:val="ProductList-OfferingBody"/>
              <w:jc w:val="center"/>
            </w:pPr>
            <w:r>
              <w:t>25%</w:t>
            </w:r>
          </w:p>
        </w:tc>
      </w:tr>
    </w:tbl>
    <w:p w14:paraId="3312AE09"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2030F3AE" w14:textId="77777777" w:rsidR="00111EE9" w:rsidRPr="00DC1476" w:rsidRDefault="00111EE9" w:rsidP="00F01ED6">
      <w:pPr>
        <w:pStyle w:val="ProductList-Offering2Heading"/>
        <w:keepNext/>
        <w:outlineLvl w:val="2"/>
        <w:rPr>
          <w:lang w:val="en-IN"/>
        </w:rPr>
      </w:pPr>
      <w:bookmarkStart w:id="398" w:name="_Toc167467076"/>
      <w:r w:rsidRPr="00DC1476">
        <w:rPr>
          <w:lang w:val="en-IN"/>
        </w:rPr>
        <w:t>Azure VMware Solution by CloudSimple</w:t>
      </w:r>
      <w:bookmarkEnd w:id="398"/>
    </w:p>
    <w:p w14:paraId="11011C87" w14:textId="77777777" w:rsidR="00111EE9" w:rsidRPr="00111EE9" w:rsidRDefault="00111EE9" w:rsidP="00F01ED6">
      <w:pPr>
        <w:pStyle w:val="ProductList-Body"/>
        <w:rPr>
          <w:b/>
          <w:bCs/>
          <w:color w:val="00188F"/>
        </w:rPr>
      </w:pPr>
      <w:r>
        <w:rPr>
          <w:b/>
          <w:bCs/>
          <w:color w:val="00188F"/>
        </w:rPr>
        <w:t>Requisitos Adicionais</w:t>
      </w:r>
    </w:p>
    <w:p w14:paraId="72B01100" w14:textId="77777777" w:rsidR="00111EE9" w:rsidRDefault="00111EE9" w:rsidP="00F01ED6">
      <w:pPr>
        <w:pStyle w:val="ProductList-Body"/>
      </w:pPr>
      <w:r>
        <w:t>O cliente é obrigado a manter uma configuração mínima de todo o armazenamento da máquina virtual da seguinte forma:</w:t>
      </w:r>
    </w:p>
    <w:p w14:paraId="12FA0843" w14:textId="7F744018" w:rsidR="00111EE9" w:rsidRDefault="00111EE9" w:rsidP="00F01ED6">
      <w:pPr>
        <w:pStyle w:val="ProductList-Body"/>
        <w:numPr>
          <w:ilvl w:val="0"/>
          <w:numId w:val="27"/>
        </w:numPr>
      </w:pPr>
      <w:r>
        <w:t>Se o setor tiver entre 3 e 5 anfitriões, os números de falhas a tolerar = 1; e quando o grupo tiver entre 6 e 32 anfitriões, o número de</w:t>
      </w:r>
      <w:r w:rsidR="00040DA8">
        <w:t> </w:t>
      </w:r>
      <w:r>
        <w:t>falhas a tolerar = 2</w:t>
      </w:r>
    </w:p>
    <w:p w14:paraId="1D1BBE52" w14:textId="03A08F0E" w:rsidR="00111EE9" w:rsidRDefault="00111EE9" w:rsidP="00F01ED6">
      <w:pPr>
        <w:pStyle w:val="ProductList-Body"/>
        <w:numPr>
          <w:ilvl w:val="0"/>
          <w:numId w:val="27"/>
        </w:numPr>
      </w:pPr>
      <w:r>
        <w:t xml:space="preserve">A capacidade de armazenamento para o setor retém um espaço desperdiçado disponível de 25% (conforme descrito no guia de armazenamento VSAN) </w:t>
      </w:r>
      <w:hyperlink r:id="rId27" w:history="1">
        <w:r>
          <w:rPr>
            <w:rStyle w:val="Hyperlink"/>
          </w:rPr>
          <w:t>https://docs.vmware.com/en/VMware-vSphere/6.7/vsan-671-administration-guide.pdf</w:t>
        </w:r>
      </w:hyperlink>
    </w:p>
    <w:p w14:paraId="4C610A4F" w14:textId="0B67B1D5" w:rsidR="00111EE9" w:rsidRDefault="00111EE9" w:rsidP="00F01ED6">
      <w:pPr>
        <w:pStyle w:val="ProductList-Body"/>
        <w:numPr>
          <w:ilvl w:val="0"/>
          <w:numId w:val="27"/>
        </w:numPr>
      </w:pPr>
      <w:r>
        <w:t>Existe capacidade suficiente no setor para suportar o início de uma máquina virtual e o cliente não realizou quaisquer ações no modo de</w:t>
      </w:r>
      <w:r w:rsidR="00040DA8">
        <w:t> </w:t>
      </w:r>
      <w:r>
        <w:t>privilégio escalado que impeçam o fornecedor de cumprir o Compromisso de Disponibilidade.</w:t>
      </w:r>
    </w:p>
    <w:p w14:paraId="41D54D38" w14:textId="419CC854" w:rsidR="00111EE9" w:rsidRDefault="00111EE9" w:rsidP="00F01ED6">
      <w:pPr>
        <w:pStyle w:val="ProductList-Body"/>
        <w:numPr>
          <w:ilvl w:val="0"/>
          <w:numId w:val="27"/>
        </w:numPr>
      </w:pPr>
      <w:r>
        <w:t>A manutenção programada é excluída do total dos cálculos do período de disponibilidade disponível</w:t>
      </w:r>
    </w:p>
    <w:p w14:paraId="36BE19DB" w14:textId="77777777" w:rsidR="0048402F" w:rsidRPr="00DC1476" w:rsidRDefault="0048402F" w:rsidP="00F01ED6">
      <w:pPr>
        <w:pStyle w:val="ProductList-Body"/>
        <w:rPr>
          <w:szCs w:val="18"/>
        </w:rPr>
      </w:pPr>
    </w:p>
    <w:p w14:paraId="2F0032FD" w14:textId="77777777" w:rsidR="00111EE9" w:rsidRPr="0048402F" w:rsidRDefault="00111EE9" w:rsidP="00F01ED6">
      <w:pPr>
        <w:pStyle w:val="ProductList-Body"/>
        <w:rPr>
          <w:b/>
          <w:bCs/>
          <w:color w:val="00188F"/>
        </w:rPr>
      </w:pPr>
      <w:r>
        <w:rPr>
          <w:b/>
          <w:bCs/>
          <w:color w:val="00188F"/>
        </w:rPr>
        <w:t>Definições Adicionais</w:t>
      </w:r>
    </w:p>
    <w:p w14:paraId="35B0DEFD" w14:textId="377F9BF5" w:rsidR="00111EE9" w:rsidRPr="0048402F" w:rsidRDefault="00EE6E3C" w:rsidP="00F01ED6">
      <w:pPr>
        <w:pStyle w:val="ProductList-Body"/>
        <w:rPr>
          <w:b/>
          <w:bCs/>
          <w:color w:val="00188F"/>
        </w:rPr>
      </w:pPr>
      <w:r>
        <w:rPr>
          <w:b/>
          <w:bCs/>
          <w:color w:val="00188F"/>
        </w:rPr>
        <w:t>Cálculo do Período de Disponibilidade e Níveis de Serviço para a Infraestrutura de Carga de Trabalho das Soluções VMware do Azure</w:t>
      </w:r>
    </w:p>
    <w:p w14:paraId="5D6769E6" w14:textId="1A3EE32A" w:rsidR="00111EE9" w:rsidRDefault="00380305" w:rsidP="00F01ED6">
      <w:pPr>
        <w:pStyle w:val="ProductList-Body"/>
      </w:pPr>
      <w:r>
        <w:t>“</w:t>
      </w:r>
      <w:r w:rsidR="00111EE9">
        <w:rPr>
          <w:b/>
          <w:bCs/>
          <w:color w:val="00188F"/>
        </w:rPr>
        <w:t>Máximo de Minutos Disponíveis</w:t>
      </w:r>
      <w:r>
        <w:t>”</w:t>
      </w:r>
      <w:r w:rsidR="00111EE9">
        <w:t xml:space="preserve"> designa o total de minutos acumulados durante um Período Aplicável para todas as máquinas virtuais de</w:t>
      </w:r>
      <w:r w:rsidR="00CE018F">
        <w:t> </w:t>
      </w:r>
      <w:r w:rsidR="00111EE9">
        <w:t>um</w:t>
      </w:r>
      <w:r w:rsidR="00CE018F">
        <w:t> </w:t>
      </w:r>
      <w:r w:rsidR="00111EE9">
        <w:t>cluster de VMware, em que foram implementadas as Soluções VMware do Azure numa subscrição do Microsoft Azure.</w:t>
      </w:r>
    </w:p>
    <w:p w14:paraId="07E62869" w14:textId="78932D83" w:rsidR="00111EE9" w:rsidRDefault="00380305" w:rsidP="00F01ED6">
      <w:pPr>
        <w:pStyle w:val="ProductList-Body"/>
      </w:pPr>
      <w:r>
        <w:t>“</w:t>
      </w:r>
      <w:r w:rsidR="00111EE9">
        <w:rPr>
          <w:b/>
          <w:bCs/>
          <w:color w:val="00188F"/>
        </w:rPr>
        <w:t>Período de Indisponibilidade</w:t>
      </w:r>
      <w:r>
        <w:t>”</w:t>
      </w:r>
      <w:r w:rsidR="00111EE9">
        <w:t xml:space="preserve"> designa o total acumulado de Máximo de Minutos Disponíveis durante um Período Aplicável de um determinado Cluster de VMware no Azure, durante o qual o Serviço está indisponível. Considera-se que um determinado minuto está indisponível se</w:t>
      </w:r>
    </w:p>
    <w:p w14:paraId="228F9330" w14:textId="77777777" w:rsidR="00111EE9" w:rsidRDefault="00111EE9" w:rsidP="00F01ED6">
      <w:pPr>
        <w:pStyle w:val="ProductList-Body"/>
        <w:numPr>
          <w:ilvl w:val="0"/>
          <w:numId w:val="28"/>
        </w:numPr>
      </w:pPr>
      <w:r>
        <w:t>Todas as máquinas virtuais de um setor em execução não tiverem qualquer conectividade durante quatro minutos consecutivos.</w:t>
      </w:r>
    </w:p>
    <w:p w14:paraId="790E6190" w14:textId="77777777" w:rsidR="00111EE9" w:rsidRDefault="00111EE9" w:rsidP="00F01ED6">
      <w:pPr>
        <w:pStyle w:val="ProductList-Body"/>
        <w:numPr>
          <w:ilvl w:val="0"/>
          <w:numId w:val="28"/>
        </w:numPr>
      </w:pPr>
      <w:r>
        <w:t>Nenhuma das máquinas virtuais conseguir aceder ao armazenamento durante quatro minutos consecutivos.</w:t>
      </w:r>
    </w:p>
    <w:p w14:paraId="37C1DC4E" w14:textId="77777777" w:rsidR="00111EE9" w:rsidRDefault="00111EE9" w:rsidP="00F01ED6">
      <w:pPr>
        <w:pStyle w:val="ProductList-Body"/>
        <w:numPr>
          <w:ilvl w:val="0"/>
          <w:numId w:val="28"/>
        </w:numPr>
      </w:pPr>
      <w:r>
        <w:t>Nenhuma das máquinas virtuais puder ser iniciada durante quatro minutos consecutivos.</w:t>
      </w:r>
    </w:p>
    <w:p w14:paraId="232D7414" w14:textId="2CAF36EC"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69A27F12" w14:textId="77777777" w:rsidR="0048402F" w:rsidRPr="00EF7CF9" w:rsidRDefault="0048402F" w:rsidP="00F01ED6">
      <w:pPr>
        <w:pStyle w:val="ProductList-Body"/>
      </w:pPr>
    </w:p>
    <w:p w14:paraId="19F1D4EB" w14:textId="228A3559" w:rsidR="0048402F"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FFE87E"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F01ED6">
            <w:pPr>
              <w:pStyle w:val="ProductList-OfferingBody"/>
              <w:jc w:val="center"/>
            </w:pPr>
            <w:r>
              <w:t>&lt; 99,9%</w:t>
            </w:r>
          </w:p>
        </w:tc>
        <w:tc>
          <w:tcPr>
            <w:tcW w:w="5400" w:type="dxa"/>
          </w:tcPr>
          <w:p w14:paraId="0861B3A4" w14:textId="77777777" w:rsidR="0048402F" w:rsidRPr="005A3C16" w:rsidRDefault="0048402F" w:rsidP="00F01ED6">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F01ED6">
            <w:pPr>
              <w:pStyle w:val="ProductList-OfferingBody"/>
              <w:jc w:val="center"/>
            </w:pPr>
            <w:r>
              <w:t>&lt; 99%</w:t>
            </w:r>
          </w:p>
        </w:tc>
        <w:tc>
          <w:tcPr>
            <w:tcW w:w="5400" w:type="dxa"/>
          </w:tcPr>
          <w:p w14:paraId="072A8441" w14:textId="1E9FCDF3" w:rsidR="0048402F" w:rsidRPr="005A3C16" w:rsidRDefault="0048402F" w:rsidP="00F01ED6">
            <w:pPr>
              <w:pStyle w:val="ProductList-OfferingBody"/>
              <w:jc w:val="center"/>
            </w:pPr>
            <w:r>
              <w:t>30%</w:t>
            </w:r>
          </w:p>
        </w:tc>
      </w:tr>
    </w:tbl>
    <w:p w14:paraId="7925C666" w14:textId="5E3EECAE" w:rsidR="00111EE9" w:rsidRPr="0048402F" w:rsidRDefault="00EE6E3C" w:rsidP="00F01ED6">
      <w:pPr>
        <w:pStyle w:val="ProductList-Body"/>
        <w:spacing w:before="240"/>
        <w:rPr>
          <w:b/>
          <w:bCs/>
          <w:color w:val="00188F"/>
        </w:rPr>
      </w:pPr>
      <w:r>
        <w:rPr>
          <w:b/>
          <w:bCs/>
          <w:color w:val="00188F"/>
        </w:rPr>
        <w:t>Cálculo do Período de Disponibilidade e Níveis de Serviço para as ferramentas de Gestão de VMware do Azure</w:t>
      </w:r>
    </w:p>
    <w:p w14:paraId="39393875" w14:textId="5687FDD4" w:rsidR="00111EE9" w:rsidRDefault="00380305" w:rsidP="00F01ED6">
      <w:pPr>
        <w:pStyle w:val="ProductList-Body"/>
      </w:pPr>
      <w:r>
        <w:t>“</w:t>
      </w:r>
      <w:r w:rsidR="00111EE9">
        <w:rPr>
          <w:b/>
          <w:bCs/>
          <w:color w:val="00188F"/>
        </w:rPr>
        <w:t>Máximo de Minutos Disponíveis</w:t>
      </w:r>
      <w:r>
        <w:t>”</w:t>
      </w:r>
      <w:r w:rsidR="00111EE9">
        <w:t xml:space="preserve"> designa o total acumulado de minutos durante um Período Aplicável para um determinado cluster de VMware, durante o qual as ferramentas de gestão do VMware do Azure foram implementadas numa subscrição do Microsoft Azure.</w:t>
      </w:r>
    </w:p>
    <w:p w14:paraId="6A3427D0" w14:textId="7DF84B27" w:rsidR="00111EE9" w:rsidRDefault="00380305" w:rsidP="00F01ED6">
      <w:pPr>
        <w:pStyle w:val="ProductList-Body"/>
      </w:pPr>
      <w:r>
        <w:t>“</w:t>
      </w:r>
      <w:r w:rsidR="00111EE9">
        <w:rPr>
          <w:b/>
          <w:bCs/>
          <w:color w:val="00188F"/>
        </w:rPr>
        <w:t>Período de Indisponibilidade</w:t>
      </w:r>
      <w:r>
        <w:t>”</w:t>
      </w:r>
      <w:r w:rsidR="00111EE9">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w:t>
      </w:r>
    </w:p>
    <w:p w14:paraId="03DFBFB1" w14:textId="77777777" w:rsidR="00111EE9" w:rsidRDefault="00111EE9" w:rsidP="00DC1476">
      <w:pPr>
        <w:pStyle w:val="ProductList-Body"/>
        <w:keepNext/>
        <w:keepLines/>
        <w:numPr>
          <w:ilvl w:val="0"/>
          <w:numId w:val="29"/>
        </w:numPr>
      </w:pPr>
      <w:r>
        <w:t>O vCenter server não tiver qualquer conectividade durante quatro minutos consecutivos.</w:t>
      </w:r>
    </w:p>
    <w:p w14:paraId="39C99AFB" w14:textId="77777777" w:rsidR="00111EE9" w:rsidRDefault="00111EE9" w:rsidP="00F01ED6">
      <w:pPr>
        <w:pStyle w:val="ProductList-Body"/>
        <w:numPr>
          <w:ilvl w:val="0"/>
          <w:numId w:val="29"/>
        </w:numPr>
      </w:pPr>
      <w:r>
        <w:t>O NSX Manager não tiver qualquer conectividade durante quatro minutos consecutivos.</w:t>
      </w:r>
    </w:p>
    <w:p w14:paraId="064B5313" w14:textId="5C18C216"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0971657C" w14:textId="77777777" w:rsidR="0048402F" w:rsidRPr="00EF7CF9" w:rsidRDefault="0048402F" w:rsidP="00F01ED6">
      <w:pPr>
        <w:pStyle w:val="ProductList-Body"/>
      </w:pPr>
    </w:p>
    <w:p w14:paraId="5E4EF5A0" w14:textId="178FBF51" w:rsidR="0048402F"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08C7392"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F01ED6">
            <w:pPr>
              <w:pStyle w:val="ProductList-OfferingBody"/>
              <w:jc w:val="center"/>
            </w:pPr>
            <w:r>
              <w:t>&lt; 99,9%</w:t>
            </w:r>
          </w:p>
        </w:tc>
        <w:tc>
          <w:tcPr>
            <w:tcW w:w="5400" w:type="dxa"/>
          </w:tcPr>
          <w:p w14:paraId="71BB0B30" w14:textId="77777777" w:rsidR="0048402F" w:rsidRPr="005A3C16" w:rsidRDefault="0048402F" w:rsidP="00F01ED6">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F01ED6">
            <w:pPr>
              <w:pStyle w:val="ProductList-OfferingBody"/>
              <w:jc w:val="center"/>
            </w:pPr>
            <w:r>
              <w:t>&lt; 99%</w:t>
            </w:r>
          </w:p>
        </w:tc>
        <w:tc>
          <w:tcPr>
            <w:tcW w:w="5400" w:type="dxa"/>
          </w:tcPr>
          <w:p w14:paraId="7DA6BAD2" w14:textId="77777777" w:rsidR="0048402F" w:rsidRPr="005A3C16" w:rsidRDefault="0048402F" w:rsidP="00F01ED6">
            <w:pPr>
              <w:pStyle w:val="ProductList-OfferingBody"/>
              <w:jc w:val="center"/>
            </w:pPr>
            <w:r>
              <w:t>30%</w:t>
            </w:r>
          </w:p>
        </w:tc>
      </w:tr>
    </w:tbl>
    <w:p w14:paraId="117BC718"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1BD958DA" w14:textId="77777777" w:rsidR="00C074BC" w:rsidRPr="00C074BC" w:rsidRDefault="00C074BC" w:rsidP="00F01ED6">
      <w:pPr>
        <w:pStyle w:val="ProductList-Offering2Heading"/>
        <w:keepNext/>
        <w:outlineLvl w:val="2"/>
      </w:pPr>
      <w:bookmarkStart w:id="399" w:name="_Toc167467077"/>
      <w:r>
        <w:t>Azure VNet NAT</w:t>
      </w:r>
      <w:bookmarkEnd w:id="399"/>
    </w:p>
    <w:p w14:paraId="7C326E58" w14:textId="77777777" w:rsidR="00C074BC" w:rsidRPr="00C074BC" w:rsidRDefault="00C074BC" w:rsidP="00F01ED6">
      <w:pPr>
        <w:pStyle w:val="ProductList-Body"/>
        <w:rPr>
          <w:b/>
          <w:bCs/>
          <w:color w:val="00188F"/>
        </w:rPr>
      </w:pPr>
      <w:r>
        <w:rPr>
          <w:b/>
          <w:bCs/>
          <w:color w:val="00188F"/>
        </w:rPr>
        <w:t>Definições Adicionais</w:t>
      </w:r>
    </w:p>
    <w:p w14:paraId="35C02D4A" w14:textId="3362DB91" w:rsidR="00C074BC" w:rsidRDefault="00C074BC" w:rsidP="00F01ED6">
      <w:pPr>
        <w:pStyle w:val="ProductList-Body"/>
      </w:pPr>
      <w:r>
        <w:t xml:space="preserve">O </w:t>
      </w:r>
      <w:r w:rsidR="00380305">
        <w:t>“</w:t>
      </w:r>
      <w:r>
        <w:rPr>
          <w:b/>
          <w:bCs/>
          <w:color w:val="00188F"/>
        </w:rPr>
        <w:t>Endereço IP Público Estático</w:t>
      </w:r>
      <w:r w:rsidR="00380305">
        <w:t>”</w:t>
      </w:r>
      <w:r>
        <w:t xml:space="preserve"> é um endereço IP que foi configurado para a carga de trabalho de um utilizador. Um endereço IP estático não é</w:t>
      </w:r>
      <w:r w:rsidR="00EC57F2">
        <w:t> </w:t>
      </w:r>
      <w:r>
        <w:t>alterado.</w:t>
      </w:r>
    </w:p>
    <w:p w14:paraId="28DC0CC7" w14:textId="6F109093" w:rsidR="00C074BC" w:rsidRDefault="00380305" w:rsidP="00F01ED6">
      <w:pPr>
        <w:pStyle w:val="ProductList-Body"/>
      </w:pPr>
      <w:r>
        <w:t>“</w:t>
      </w:r>
      <w:r w:rsidR="00C074BC">
        <w:rPr>
          <w:b/>
          <w:bCs/>
          <w:color w:val="00188F"/>
        </w:rPr>
        <w:t>Tradução de Endereços de Rede</w:t>
      </w:r>
      <w:r>
        <w:t>”</w:t>
      </w:r>
      <w:r w:rsidR="00C074BC">
        <w:t xml:space="preserve">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957B914" w14:textId="7D77B30C" w:rsidR="00C074BC" w:rsidRDefault="00380305" w:rsidP="00F01ED6">
      <w:pPr>
        <w:pStyle w:val="ProductList-Body"/>
      </w:pPr>
      <w:r>
        <w:t>“</w:t>
      </w:r>
      <w:r w:rsidR="00C074BC">
        <w:rPr>
          <w:b/>
          <w:bCs/>
          <w:color w:val="00188F"/>
        </w:rPr>
        <w:t>Conectividade</w:t>
      </w:r>
      <w:r>
        <w:t>”</w:t>
      </w:r>
      <w:r w:rsidR="00C074BC">
        <w:t xml:space="preserve"> designa o tráfego de rede bidirecional através de protocolos de transporte IP suportados que podem ser enviados e recebidos de</w:t>
      </w:r>
      <w:r w:rsidR="00C4555E">
        <w:t> </w:t>
      </w:r>
      <w:r w:rsidR="00C074BC">
        <w:t>qualquer endereço IP configurado para permitir o tráfego.</w:t>
      </w:r>
    </w:p>
    <w:p w14:paraId="2CF65708" w14:textId="1B5730C9" w:rsidR="00C074BC" w:rsidRDefault="00380305" w:rsidP="00F01ED6">
      <w:pPr>
        <w:pStyle w:val="ProductList-Body"/>
      </w:pPr>
      <w:r>
        <w:t>“</w:t>
      </w:r>
      <w:r w:rsidR="00C074BC">
        <w:rPr>
          <w:b/>
          <w:bCs/>
          <w:color w:val="00188F"/>
        </w:rPr>
        <w:t>Tráfego de rede de saída</w:t>
      </w:r>
      <w:r>
        <w:t>”</w:t>
      </w:r>
      <w:r w:rsidR="00C074BC">
        <w:t xml:space="preserve"> é o tráfego que flui de uma rede privada para um ponto final público através da Internet.</w:t>
      </w:r>
    </w:p>
    <w:p w14:paraId="01758F06" w14:textId="77777777" w:rsidR="00C074BC" w:rsidRPr="00F643EA" w:rsidRDefault="00C074BC" w:rsidP="00F01ED6">
      <w:pPr>
        <w:pStyle w:val="ProductList-Body"/>
        <w:rPr>
          <w:sz w:val="12"/>
          <w:szCs w:val="12"/>
        </w:rPr>
      </w:pPr>
    </w:p>
    <w:p w14:paraId="15FC86BD" w14:textId="79CA3363" w:rsidR="00C074BC" w:rsidRPr="00C074BC" w:rsidRDefault="00EE6E3C" w:rsidP="00F01ED6">
      <w:pPr>
        <w:pStyle w:val="ProductList-Body"/>
        <w:rPr>
          <w:b/>
          <w:bCs/>
          <w:color w:val="00188F"/>
        </w:rPr>
      </w:pPr>
      <w:r>
        <w:rPr>
          <w:b/>
          <w:bCs/>
          <w:color w:val="00188F"/>
        </w:rPr>
        <w:t>Cálculo do Período de Disponibilidade e Níveis de Serviço para NAT de Azure VNet</w:t>
      </w:r>
    </w:p>
    <w:p w14:paraId="13C9C4ED" w14:textId="5ECFE241" w:rsidR="00C074BC" w:rsidRDefault="00380305" w:rsidP="00F01ED6">
      <w:pPr>
        <w:pStyle w:val="ProductList-Body"/>
      </w:pPr>
      <w:r>
        <w:t>“</w:t>
      </w:r>
      <w:r w:rsidR="00C074BC">
        <w:rPr>
          <w:b/>
          <w:bCs/>
          <w:color w:val="00188F"/>
        </w:rPr>
        <w:t>Máximo de Minutos Disponíveis</w:t>
      </w:r>
      <w:r>
        <w:t>”</w:t>
      </w:r>
      <w:r w:rsidR="00C074BC">
        <w:t xml:space="preserve"> é o número total de minutos em que o NAT de Azure VNet (servindo duas ou mais Máquinas Virtuais Saudáveis) foi implementado pelo Cliente numa subscrição do Microsoft Azure durante um Período Aplicável.</w:t>
      </w:r>
    </w:p>
    <w:p w14:paraId="5DA3B703" w14:textId="74212F53" w:rsidR="00C074BC" w:rsidRDefault="00380305" w:rsidP="00F01ED6">
      <w:pPr>
        <w:pStyle w:val="ProductList-Body"/>
      </w:pPr>
      <w:r>
        <w:t>“</w:t>
      </w:r>
      <w:r w:rsidR="00C074BC">
        <w:rPr>
          <w:b/>
          <w:bCs/>
          <w:color w:val="00188F"/>
        </w:rPr>
        <w:t>Período de Indisponibilidade</w:t>
      </w:r>
      <w:r>
        <w:t>”</w:t>
      </w:r>
      <w:r w:rsidR="00C074BC">
        <w:t xml:space="preserve">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545A6DFC" w14:textId="6551894A" w:rsidR="00C074BC" w:rsidRDefault="00C074BC" w:rsidP="00F01ED6">
      <w:pPr>
        <w:pStyle w:val="ProductList-Body"/>
      </w:pPr>
      <w:r>
        <w:t xml:space="preserve">A </w:t>
      </w:r>
      <w:r w:rsidR="00380305">
        <w:t>“</w:t>
      </w:r>
      <w:r>
        <w:rPr>
          <w:b/>
          <w:bCs/>
          <w:color w:val="00188F"/>
        </w:rPr>
        <w:t>Percentagem de Período de Disponibilidade</w:t>
      </w:r>
      <w:r w:rsidR="00380305">
        <w:t>”</w:t>
      </w:r>
      <w:r>
        <w:t xml:space="preserve"> para o NAT de Azure VNet é calculada como o Máximo de Minutos Disponíveis menos o Período de Indisponibilidade, dividido pelo Máximo de Minutos Disponíveis num Período Aplicável multiplicado por 100.</w:t>
      </w:r>
    </w:p>
    <w:p w14:paraId="14D300FF" w14:textId="637DBE90" w:rsidR="00C074BC" w:rsidRDefault="00AC48A7" w:rsidP="00F01ED6">
      <w:pPr>
        <w:pStyle w:val="ProductList-Body"/>
      </w:pPr>
      <w:r>
        <w:t>A Percentagem de Período de Disponibilidade é representada pela seguinte fórmula:</w:t>
      </w:r>
    </w:p>
    <w:p w14:paraId="103C58B6" w14:textId="77777777" w:rsidR="00C074BC" w:rsidRPr="00EF7CF9" w:rsidRDefault="00C074BC" w:rsidP="00F01ED6">
      <w:pPr>
        <w:pStyle w:val="ProductList-Body"/>
      </w:pPr>
    </w:p>
    <w:p w14:paraId="7623F496" w14:textId="0DFF9C0B" w:rsidR="00C074BC"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54A7BEA" w14:textId="77777777" w:rsidR="00C074BC" w:rsidRDefault="00C074BC" w:rsidP="00F01ED6">
      <w:pPr>
        <w:pStyle w:val="ProductList-Body"/>
      </w:pPr>
      <w:r>
        <w:t>Os seguintes Níveis de Serviço e Crédito de Serviço são aplicáveis ao uso que o Cliente faz do NAT Gateway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69BCB0" w14:textId="77777777" w:rsidR="00C074BC" w:rsidRPr="005A3C16" w:rsidRDefault="00C074BC" w:rsidP="00F01ED6">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F01ED6">
            <w:pPr>
              <w:pStyle w:val="ProductList-OfferingBody"/>
              <w:jc w:val="center"/>
            </w:pPr>
            <w:r>
              <w:t>&lt; 99,99%</w:t>
            </w:r>
          </w:p>
        </w:tc>
        <w:tc>
          <w:tcPr>
            <w:tcW w:w="5400" w:type="dxa"/>
          </w:tcPr>
          <w:p w14:paraId="53358258" w14:textId="77777777" w:rsidR="00C074BC" w:rsidRPr="005A3C16" w:rsidRDefault="00C074BC" w:rsidP="00F01ED6">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F01ED6">
            <w:pPr>
              <w:pStyle w:val="ProductList-OfferingBody"/>
              <w:jc w:val="center"/>
            </w:pPr>
            <w:r>
              <w:t>&lt; 99,9%</w:t>
            </w:r>
          </w:p>
        </w:tc>
        <w:tc>
          <w:tcPr>
            <w:tcW w:w="5400" w:type="dxa"/>
          </w:tcPr>
          <w:p w14:paraId="5BF8DE88" w14:textId="6FD720FA" w:rsidR="00C074BC" w:rsidRPr="005A3C16" w:rsidRDefault="00C074BC" w:rsidP="00F01ED6">
            <w:pPr>
              <w:pStyle w:val="ProductList-OfferingBody"/>
              <w:jc w:val="center"/>
            </w:pPr>
            <w:r>
              <w:t>25%</w:t>
            </w:r>
          </w:p>
        </w:tc>
      </w:tr>
    </w:tbl>
    <w:p w14:paraId="70670E97"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430F03E3" w14:textId="79DC416C" w:rsidR="004005AF" w:rsidRPr="00EF7CF9" w:rsidRDefault="004005AF" w:rsidP="00F01ED6">
      <w:pPr>
        <w:pStyle w:val="ProductList-Offering2Heading"/>
        <w:keepNext/>
        <w:outlineLvl w:val="2"/>
      </w:pPr>
      <w:bookmarkStart w:id="400" w:name="_Toc167467078"/>
      <w:r>
        <w:t>Gateway de VPN</w:t>
      </w:r>
      <w:bookmarkEnd w:id="390"/>
      <w:bookmarkEnd w:id="391"/>
      <w:bookmarkEnd w:id="400"/>
    </w:p>
    <w:p w14:paraId="3214EABD" w14:textId="77777777" w:rsidR="004005AF" w:rsidRPr="00EF7CF9" w:rsidRDefault="004005AF" w:rsidP="00F01ED6">
      <w:pPr>
        <w:pStyle w:val="ProductList-Body"/>
      </w:pPr>
      <w:r>
        <w:rPr>
          <w:b/>
          <w:color w:val="00188F"/>
        </w:rPr>
        <w:t>Definições Adicionais</w:t>
      </w:r>
      <w:r w:rsidRPr="00473DD3">
        <w:rPr>
          <w:b/>
          <w:color w:val="00188F"/>
        </w:rPr>
        <w:t>:</w:t>
      </w:r>
    </w:p>
    <w:p w14:paraId="677E353E" w14:textId="26CD6D7D"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acumulado de minutos durante um Período Aplicável durante o qual um determinado Gateway de VPN foi implementado numa subscrição do Microsoft Azure.</w:t>
      </w:r>
    </w:p>
    <w:p w14:paraId="6FCD6A88" w14:textId="77777777" w:rsidR="004005AF"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o qual um Gateway de VPN está indisponível. Um minuto é considerado indisponível se nenhuma tentativa de conectar ao Gateway de VPN numa janela de trinta segundos durante esse minuto for bem-sucedida.</w:t>
      </w:r>
    </w:p>
    <w:p w14:paraId="28892855" w14:textId="77777777" w:rsidR="00E13B53" w:rsidRPr="00EF7CF9" w:rsidRDefault="00E13B53" w:rsidP="00E13B53">
      <w:pPr>
        <w:pStyle w:val="ProductList-Body"/>
        <w:keepNext/>
        <w:keepLines/>
      </w:pPr>
      <w:r>
        <w:rPr>
          <w:b/>
          <w:color w:val="00188F"/>
        </w:rPr>
        <w:t>Percentagem de Período de Disponibilidade</w:t>
      </w:r>
      <w:r w:rsidRPr="00473DD3">
        <w:rPr>
          <w:b/>
          <w:color w:val="00188F"/>
        </w:rPr>
        <w:t>:</w:t>
      </w:r>
      <w:r>
        <w:t xml:space="preserve"> A Percentagem de Período de Disponibilidade para um determinado Gateway de VPN é calculada como o Máximo de Minutos Disponíveis menos o Período de Indisponibilidade a dividir pelo Máximo de Minutos Disponíveis num Período Aplicável para o Gateway de VPN. A Percentagem de Período de Disponibilidade é representada pela seguinte fórmula:</w:t>
      </w:r>
    </w:p>
    <w:p w14:paraId="3D1D4FBF" w14:textId="77777777" w:rsidR="00E13B53" w:rsidRPr="00EF7CF9" w:rsidRDefault="00E13B53" w:rsidP="00F01ED6">
      <w:pPr>
        <w:pStyle w:val="ProductList-Body"/>
      </w:pPr>
    </w:p>
    <w:p w14:paraId="479C5C47" w14:textId="4B414C9C"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48CF120" w14:textId="77777777" w:rsidR="004005AF" w:rsidRPr="00EF7CF9" w:rsidRDefault="004005AF" w:rsidP="00F01ED6">
      <w:pPr>
        <w:pStyle w:val="ProductList-Body"/>
        <w:rPr>
          <w:b/>
          <w:color w:val="00188F"/>
        </w:rPr>
      </w:pPr>
      <w:r>
        <w:rPr>
          <w:b/>
          <w:color w:val="00188F"/>
        </w:rPr>
        <w:t>Os seguintes Níveis de Serviço e Créditos de Serviço são aplicáveis à utilização que o Cliente faz de cada Gateway de VPN</w:t>
      </w:r>
      <w:r w:rsidRPr="00473DD3">
        <w:rPr>
          <w:b/>
          <w:color w:val="00188F"/>
        </w:rPr>
        <w:t>:</w:t>
      </w:r>
    </w:p>
    <w:p w14:paraId="3E0B3097" w14:textId="77777777" w:rsidR="004005AF" w:rsidRPr="00EF7CF9" w:rsidRDefault="004005AF" w:rsidP="00F01ED6">
      <w:pPr>
        <w:pStyle w:val="ProductList-Body"/>
        <w:ind w:left="360"/>
      </w:pPr>
      <w:r>
        <w:rPr>
          <w:b/>
          <w:color w:val="00188F"/>
        </w:rPr>
        <w:t>Crédito de Serviço de Gateway Basic para VPN ou ExpressRoute</w:t>
      </w:r>
      <w:r w:rsidRPr="00473DD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A72CAC">
        <w:trPr>
          <w:tblHeader/>
        </w:trPr>
        <w:tc>
          <w:tcPr>
            <w:tcW w:w="5400" w:type="dxa"/>
            <w:shd w:val="clear" w:color="auto" w:fill="0072C6"/>
          </w:tcPr>
          <w:p w14:paraId="4E53F423" w14:textId="0F0061A5" w:rsidR="004005AF" w:rsidRPr="00EF7CF9" w:rsidRDefault="00AC48A7" w:rsidP="00F01ED6">
            <w:pPr>
              <w:pStyle w:val="ProductList-OfferingBody"/>
              <w:ind w:left="-23" w:firstLine="23"/>
              <w:jc w:val="center"/>
              <w:rPr>
                <w:color w:val="FFFFFF" w:themeColor="background1"/>
              </w:rPr>
            </w:pPr>
            <w:r>
              <w:rPr>
                <w:color w:val="FFFFFF" w:themeColor="background1"/>
              </w:rPr>
              <w:t>Percentagem de Período de Disponibilidade</w:t>
            </w:r>
          </w:p>
        </w:tc>
        <w:tc>
          <w:tcPr>
            <w:tcW w:w="5490" w:type="dxa"/>
            <w:shd w:val="clear" w:color="auto" w:fill="0072C6"/>
          </w:tcPr>
          <w:p w14:paraId="05C9B00B"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A72CAC">
        <w:tc>
          <w:tcPr>
            <w:tcW w:w="5400" w:type="dxa"/>
          </w:tcPr>
          <w:p w14:paraId="55715AA0" w14:textId="77777777" w:rsidR="004005AF" w:rsidRPr="00EF7CF9" w:rsidRDefault="004005AF" w:rsidP="00F01ED6">
            <w:pPr>
              <w:pStyle w:val="ProductList-OfferingBody"/>
              <w:ind w:left="-23" w:firstLine="23"/>
              <w:jc w:val="center"/>
            </w:pPr>
            <w:r>
              <w:t>&lt; 99,9%</w:t>
            </w:r>
          </w:p>
        </w:tc>
        <w:tc>
          <w:tcPr>
            <w:tcW w:w="5490" w:type="dxa"/>
          </w:tcPr>
          <w:p w14:paraId="78AE8882" w14:textId="77777777" w:rsidR="004005AF" w:rsidRPr="00EF7CF9" w:rsidRDefault="004005AF" w:rsidP="00F01ED6">
            <w:pPr>
              <w:pStyle w:val="ProductList-OfferingBody"/>
              <w:jc w:val="center"/>
            </w:pPr>
            <w:r>
              <w:t>10%</w:t>
            </w:r>
          </w:p>
        </w:tc>
      </w:tr>
      <w:tr w:rsidR="004005AF" w:rsidRPr="00B44CF9" w14:paraId="2272A8E6" w14:textId="77777777" w:rsidTr="00A72CAC">
        <w:tc>
          <w:tcPr>
            <w:tcW w:w="5400" w:type="dxa"/>
          </w:tcPr>
          <w:p w14:paraId="5B662717" w14:textId="77777777" w:rsidR="004005AF" w:rsidRPr="00EF7CF9" w:rsidRDefault="004005AF" w:rsidP="00F01ED6">
            <w:pPr>
              <w:pStyle w:val="ProductList-OfferingBody"/>
              <w:ind w:left="-23" w:firstLine="23"/>
              <w:jc w:val="center"/>
            </w:pPr>
            <w:r>
              <w:t>&lt; 99%</w:t>
            </w:r>
          </w:p>
        </w:tc>
        <w:tc>
          <w:tcPr>
            <w:tcW w:w="5490" w:type="dxa"/>
          </w:tcPr>
          <w:p w14:paraId="78F67851" w14:textId="77777777" w:rsidR="004005AF" w:rsidRPr="00EF7CF9" w:rsidRDefault="004005AF" w:rsidP="00F01ED6">
            <w:pPr>
              <w:pStyle w:val="ProductList-OfferingBody"/>
              <w:jc w:val="center"/>
            </w:pPr>
            <w:r>
              <w:t>25%</w:t>
            </w:r>
          </w:p>
        </w:tc>
      </w:tr>
    </w:tbl>
    <w:p w14:paraId="23C64192" w14:textId="77777777" w:rsidR="004005AF" w:rsidRPr="00EF7CF9" w:rsidRDefault="004005AF" w:rsidP="00F01ED6">
      <w:pPr>
        <w:pStyle w:val="ProductList-Body"/>
      </w:pPr>
    </w:p>
    <w:p w14:paraId="07CE327E" w14:textId="77777777" w:rsidR="004005AF" w:rsidRPr="00EF7CF9" w:rsidRDefault="004005AF" w:rsidP="00F01ED6">
      <w:pPr>
        <w:pStyle w:val="ProductList-Body"/>
        <w:ind w:left="360"/>
      </w:pPr>
      <w:r>
        <w:rPr>
          <w:b/>
          <w:bCs/>
          <w:color w:val="00188F"/>
        </w:rPr>
        <w:t>SKUs de Gateway para VPN e Gateway para ExpressRoute, excluindo o Básico</w:t>
      </w:r>
      <w:r w:rsidRPr="00473DD3">
        <w:rPr>
          <w:b/>
          <w:bCs/>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A72CAC">
        <w:trPr>
          <w:trHeight w:val="249"/>
          <w:tblHeader/>
        </w:trPr>
        <w:tc>
          <w:tcPr>
            <w:tcW w:w="5400" w:type="dxa"/>
            <w:shd w:val="clear" w:color="auto" w:fill="0072C6"/>
          </w:tcPr>
          <w:p w14:paraId="0C73C4F2" w14:textId="1CAEA70C"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90" w:type="dxa"/>
            <w:shd w:val="clear" w:color="auto" w:fill="0072C6"/>
          </w:tcPr>
          <w:p w14:paraId="5057421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A72CAC">
        <w:trPr>
          <w:trHeight w:val="242"/>
        </w:trPr>
        <w:tc>
          <w:tcPr>
            <w:tcW w:w="5400" w:type="dxa"/>
          </w:tcPr>
          <w:p w14:paraId="1E41C743" w14:textId="77777777" w:rsidR="004005AF" w:rsidRPr="00EF7CF9" w:rsidRDefault="004005AF" w:rsidP="00F01ED6">
            <w:pPr>
              <w:pStyle w:val="ProductList-OfferingBody"/>
              <w:jc w:val="center"/>
            </w:pPr>
            <w:r>
              <w:t>&lt; 99,95%</w:t>
            </w:r>
          </w:p>
        </w:tc>
        <w:tc>
          <w:tcPr>
            <w:tcW w:w="5490" w:type="dxa"/>
          </w:tcPr>
          <w:p w14:paraId="5C8621FD" w14:textId="77777777" w:rsidR="004005AF" w:rsidRPr="00EF7CF9" w:rsidRDefault="004005AF" w:rsidP="00F01ED6">
            <w:pPr>
              <w:pStyle w:val="ProductList-OfferingBody"/>
              <w:jc w:val="center"/>
            </w:pPr>
            <w:r>
              <w:t>10%</w:t>
            </w:r>
          </w:p>
        </w:tc>
      </w:tr>
      <w:tr w:rsidR="004005AF" w:rsidRPr="00B44CF9" w14:paraId="6508444F" w14:textId="77777777" w:rsidTr="00A72CAC">
        <w:trPr>
          <w:trHeight w:val="249"/>
        </w:trPr>
        <w:tc>
          <w:tcPr>
            <w:tcW w:w="5400" w:type="dxa"/>
          </w:tcPr>
          <w:p w14:paraId="54EDC13C" w14:textId="77777777" w:rsidR="004005AF" w:rsidRPr="00EF7CF9" w:rsidRDefault="004005AF" w:rsidP="00F01ED6">
            <w:pPr>
              <w:pStyle w:val="ProductList-OfferingBody"/>
              <w:keepNext/>
              <w:jc w:val="center"/>
            </w:pPr>
            <w:r>
              <w:t>&lt; 99%</w:t>
            </w:r>
          </w:p>
        </w:tc>
        <w:tc>
          <w:tcPr>
            <w:tcW w:w="5490" w:type="dxa"/>
          </w:tcPr>
          <w:p w14:paraId="401AF3D0" w14:textId="77777777" w:rsidR="004005AF" w:rsidRPr="00EF7CF9" w:rsidRDefault="004005AF" w:rsidP="00F01ED6">
            <w:pPr>
              <w:pStyle w:val="ProductList-OfferingBody"/>
              <w:keepNext/>
              <w:jc w:val="center"/>
            </w:pPr>
            <w:r>
              <w:t>25%</w:t>
            </w:r>
          </w:p>
        </w:tc>
      </w:tr>
    </w:tbl>
    <w:bookmarkEnd w:id="392"/>
    <w:bookmarkEnd w:id="393"/>
    <w:bookmarkEnd w:id="394"/>
    <w:bookmarkEnd w:id="395"/>
    <w:bookmarkEnd w:id="396"/>
    <w:p w14:paraId="4BB3D36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D0785CF" w14:textId="77777777" w:rsidR="00637D9A" w:rsidRPr="00637D9A" w:rsidRDefault="00637D9A" w:rsidP="00F01ED6">
      <w:pPr>
        <w:pStyle w:val="ProductList-Offering2Heading"/>
        <w:keepNext/>
        <w:outlineLvl w:val="2"/>
      </w:pPr>
      <w:bookmarkStart w:id="401" w:name="_Toc167467079"/>
      <w:r>
        <w:t>Azure Web PubSub</w:t>
      </w:r>
      <w:bookmarkEnd w:id="401"/>
    </w:p>
    <w:p w14:paraId="44A5270C" w14:textId="77777777" w:rsidR="00637D9A" w:rsidRPr="00637D9A" w:rsidRDefault="00637D9A" w:rsidP="00F01ED6">
      <w:pPr>
        <w:pStyle w:val="ProductList-Body"/>
        <w:rPr>
          <w:b/>
          <w:bCs/>
          <w:color w:val="00188F"/>
        </w:rPr>
      </w:pPr>
      <w:r>
        <w:rPr>
          <w:b/>
          <w:bCs/>
          <w:color w:val="00188F"/>
        </w:rPr>
        <w:t>Definições Adicionais</w:t>
      </w:r>
    </w:p>
    <w:p w14:paraId="0ED7D0D4" w14:textId="580148E0" w:rsidR="00637D9A" w:rsidRDefault="00380305" w:rsidP="00F01ED6">
      <w:pPr>
        <w:pStyle w:val="ProductList-Body"/>
      </w:pPr>
      <w:r>
        <w:t>“</w:t>
      </w:r>
      <w:r w:rsidR="00637D9A">
        <w:rPr>
          <w:b/>
          <w:bCs/>
          <w:color w:val="00188F"/>
        </w:rPr>
        <w:t>Ponto Final do serviço Web PubSub</w:t>
      </w:r>
      <w:r>
        <w:t>”</w:t>
      </w:r>
      <w:r w:rsidR="00637D9A">
        <w:t xml:space="preserve"> é o nome do anfitrião a partir do qual o serviço Web PubSub é acedido pelos servidores ou clientes para realizar as transações Web PubSub.</w:t>
      </w:r>
    </w:p>
    <w:p w14:paraId="3F676377" w14:textId="57AB3D97" w:rsidR="00637D9A" w:rsidRDefault="00380305" w:rsidP="00F01ED6">
      <w:pPr>
        <w:pStyle w:val="ProductList-Body"/>
      </w:pPr>
      <w:r>
        <w:t>“</w:t>
      </w:r>
      <w:r w:rsidR="00637D9A">
        <w:rPr>
          <w:b/>
          <w:bCs/>
          <w:color w:val="00188F"/>
        </w:rPr>
        <w:t>Transações Web PubSub</w:t>
      </w:r>
      <w:r>
        <w:t>”</w:t>
      </w:r>
      <w:r w:rsidR="00637D9A">
        <w:t xml:space="preserve"> é um conjunto de pedidos de transação enviado pelo cliente para o servidor ou do servidor para o cliente através de um</w:t>
      </w:r>
      <w:r w:rsidR="00AB03DB">
        <w:t> </w:t>
      </w:r>
      <w:r w:rsidR="00637D9A">
        <w:t>Ponto Final do serviço Web PubSub. Estes pedidos de transação incluem a configuração da ligação entre o servidor/cliente e o Ponto Final de</w:t>
      </w:r>
      <w:r w:rsidR="00AB03DB">
        <w:t> </w:t>
      </w:r>
      <w:r w:rsidR="00637D9A">
        <w:t>serviço do Web PubSub ou o envio das mensagens através do Ponto Final do serviço Web PubSub.</w:t>
      </w:r>
    </w:p>
    <w:p w14:paraId="7C5F9894" w14:textId="77777777" w:rsidR="00637D9A" w:rsidRDefault="00637D9A" w:rsidP="00F01ED6">
      <w:pPr>
        <w:pStyle w:val="ProductList-Body"/>
      </w:pPr>
    </w:p>
    <w:p w14:paraId="7A6D697D" w14:textId="734B425C" w:rsidR="00637D9A" w:rsidRPr="00637D9A" w:rsidRDefault="00EE6E3C" w:rsidP="00F01ED6">
      <w:pPr>
        <w:pStyle w:val="ProductList-Body"/>
        <w:rPr>
          <w:b/>
          <w:bCs/>
          <w:color w:val="00188F"/>
        </w:rPr>
      </w:pPr>
      <w:r>
        <w:rPr>
          <w:b/>
          <w:bCs/>
          <w:color w:val="00188F"/>
        </w:rPr>
        <w:t>Cálculo do Período de Disponibilidade e Níveis de Serviço para a Instância do serviço Web PubSub</w:t>
      </w:r>
    </w:p>
    <w:p w14:paraId="5274C6D6" w14:textId="7D135CFF" w:rsidR="00637D9A" w:rsidRDefault="00380305" w:rsidP="00F01ED6">
      <w:pPr>
        <w:pStyle w:val="ProductList-Body"/>
      </w:pPr>
      <w:r>
        <w:t>“</w:t>
      </w:r>
      <w:r w:rsidR="00637D9A">
        <w:rPr>
          <w:b/>
          <w:bCs/>
          <w:color w:val="00188F"/>
        </w:rPr>
        <w:t>Máximo de Minutos Disponíveis</w:t>
      </w:r>
      <w:r>
        <w:t>”</w:t>
      </w:r>
      <w:r w:rsidR="00637D9A">
        <w:t xml:space="preserve"> é o número total de minutos durante os quais foi implementado o serviço Web PubSub pelo Cliente numa subscrição do Microsoft Azure, durante um Período Aplicável.</w:t>
      </w:r>
    </w:p>
    <w:p w14:paraId="54F466A0" w14:textId="4EFE100F" w:rsidR="00637D9A" w:rsidRPr="0074049A" w:rsidRDefault="00380305" w:rsidP="00F01ED6">
      <w:pPr>
        <w:pStyle w:val="ProductList-Body"/>
        <w:rPr>
          <w:spacing w:val="-2"/>
        </w:rPr>
      </w:pPr>
      <w:r>
        <w:rPr>
          <w:spacing w:val="-2"/>
        </w:rPr>
        <w:t>“</w:t>
      </w:r>
      <w:r w:rsidR="00637D9A" w:rsidRPr="0074049A">
        <w:rPr>
          <w:b/>
          <w:bCs/>
          <w:color w:val="00188F"/>
          <w:spacing w:val="-2"/>
        </w:rPr>
        <w:t>Período de Indisponibilidade:</w:t>
      </w:r>
      <w:r>
        <w:rPr>
          <w:spacing w:val="-2"/>
        </w:rPr>
        <w:t>”</w:t>
      </w:r>
      <w:r w:rsidR="00637D9A" w:rsidRPr="0074049A">
        <w:rPr>
          <w:spacing w:val="-2"/>
        </w:rPr>
        <w:t xml:space="preserve"> designa o total acumulado de Máximo de Minutos Disponíveis durante um Período Aplicável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2D69C325" w14:textId="42DD7B43" w:rsidR="00637D9A" w:rsidRDefault="00637D9A" w:rsidP="00F01ED6">
      <w:pPr>
        <w:pStyle w:val="ProductList-Body"/>
      </w:pPr>
      <w:r>
        <w:t xml:space="preserve">A </w:t>
      </w:r>
      <w:r w:rsidR="00380305">
        <w:t>“</w:t>
      </w:r>
      <w:r>
        <w:rPr>
          <w:b/>
          <w:bCs/>
          <w:color w:val="00188F"/>
        </w:rPr>
        <w:t>Percentagem de Período de Disponibilidade</w:t>
      </w:r>
      <w:r w:rsidR="00380305">
        <w:t>”</w:t>
      </w:r>
      <w:r>
        <w:t xml:space="preserve"> para o serviço Web PubSub é calculada como o Máximo de Minutos Disponíveis menos o Período de Indisponibilidade a dividir pelo Máximo de Minutos Disponíveis.</w:t>
      </w:r>
    </w:p>
    <w:p w14:paraId="61D19559" w14:textId="75F68B45" w:rsidR="00637D9A" w:rsidRDefault="00AC48A7" w:rsidP="00F01ED6">
      <w:pPr>
        <w:pStyle w:val="ProductList-Body"/>
      </w:pPr>
      <w:r>
        <w:t>A Percentagem de Período de Disponibilidade é representada pela seguinte fórmula:</w:t>
      </w:r>
    </w:p>
    <w:p w14:paraId="0C6B296B" w14:textId="77777777" w:rsidR="00A21B39" w:rsidRPr="00EF7CF9" w:rsidRDefault="00A21B39" w:rsidP="00F01ED6">
      <w:pPr>
        <w:pStyle w:val="ProductList-Body"/>
      </w:pPr>
    </w:p>
    <w:p w14:paraId="062095F6" w14:textId="588D38CA" w:rsidR="00A21B39"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EDCA498" w14:textId="7B9E9CBC" w:rsidR="00637D9A" w:rsidRPr="00A21B39" w:rsidRDefault="00637D9A" w:rsidP="00F01ED6">
      <w:pPr>
        <w:pStyle w:val="ProductList-Body"/>
        <w:rPr>
          <w:b/>
          <w:bCs/>
          <w:color w:val="00188F"/>
        </w:rPr>
      </w:pPr>
      <w:r>
        <w:rPr>
          <w:b/>
          <w:bCs/>
          <w:color w:val="00188F"/>
        </w:rPr>
        <w:t xml:space="preserve">Os seguintes Níveis de Serviço e Créditos de Serviço são aplicáveis à utilização que o Cliente faz das camadas Standard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A72CAC">
        <w:trPr>
          <w:trHeight w:val="249"/>
          <w:tblHeader/>
        </w:trPr>
        <w:tc>
          <w:tcPr>
            <w:tcW w:w="5220" w:type="dxa"/>
            <w:shd w:val="clear" w:color="auto" w:fill="0072C6"/>
          </w:tcPr>
          <w:p w14:paraId="6152B28C" w14:textId="0E49D5BF" w:rsidR="00A21B3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580" w:type="dxa"/>
            <w:shd w:val="clear" w:color="auto" w:fill="0072C6"/>
          </w:tcPr>
          <w:p w14:paraId="3C987E79" w14:textId="77777777" w:rsidR="00A21B39" w:rsidRPr="00EF7CF9" w:rsidRDefault="00A21B39" w:rsidP="00F01ED6">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A72CAC">
        <w:trPr>
          <w:trHeight w:val="242"/>
        </w:trPr>
        <w:tc>
          <w:tcPr>
            <w:tcW w:w="5220" w:type="dxa"/>
          </w:tcPr>
          <w:p w14:paraId="3AD3F0BF" w14:textId="24FDC99B" w:rsidR="00A21B39" w:rsidRPr="00EF7CF9" w:rsidRDefault="00A21B39" w:rsidP="00F01ED6">
            <w:pPr>
              <w:pStyle w:val="ProductList-OfferingBody"/>
              <w:jc w:val="center"/>
            </w:pPr>
            <w:r>
              <w:t>&lt; 99,9%</w:t>
            </w:r>
          </w:p>
        </w:tc>
        <w:tc>
          <w:tcPr>
            <w:tcW w:w="5580" w:type="dxa"/>
          </w:tcPr>
          <w:p w14:paraId="6FC79C7C" w14:textId="77777777" w:rsidR="00A21B39" w:rsidRPr="00EF7CF9" w:rsidRDefault="00A21B39" w:rsidP="00F01ED6">
            <w:pPr>
              <w:pStyle w:val="ProductList-OfferingBody"/>
              <w:jc w:val="center"/>
            </w:pPr>
            <w:r>
              <w:t>10%</w:t>
            </w:r>
          </w:p>
        </w:tc>
      </w:tr>
      <w:tr w:rsidR="00A21B39" w:rsidRPr="00B44CF9" w14:paraId="04DCC853" w14:textId="77777777" w:rsidTr="00A72CAC">
        <w:trPr>
          <w:trHeight w:val="249"/>
        </w:trPr>
        <w:tc>
          <w:tcPr>
            <w:tcW w:w="5220" w:type="dxa"/>
          </w:tcPr>
          <w:p w14:paraId="2B0BEC00" w14:textId="77777777" w:rsidR="00A21B39" w:rsidRPr="00EF7CF9" w:rsidRDefault="00A21B39" w:rsidP="00F01ED6">
            <w:pPr>
              <w:pStyle w:val="ProductList-OfferingBody"/>
              <w:keepNext/>
              <w:jc w:val="center"/>
            </w:pPr>
            <w:r>
              <w:t>&lt; 99%</w:t>
            </w:r>
          </w:p>
        </w:tc>
        <w:tc>
          <w:tcPr>
            <w:tcW w:w="5580" w:type="dxa"/>
          </w:tcPr>
          <w:p w14:paraId="03699744" w14:textId="77777777" w:rsidR="00A21B39" w:rsidRPr="00EF7CF9" w:rsidRDefault="00A21B39" w:rsidP="00F01ED6">
            <w:pPr>
              <w:pStyle w:val="ProductList-OfferingBody"/>
              <w:keepNext/>
              <w:jc w:val="center"/>
            </w:pPr>
            <w:r>
              <w:t>25%</w:t>
            </w:r>
          </w:p>
        </w:tc>
      </w:tr>
    </w:tbl>
    <w:p w14:paraId="5EDF5F69"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6E5FA765" w14:textId="77777777" w:rsidR="0054334B" w:rsidRPr="002D6760" w:rsidRDefault="0054334B" w:rsidP="00F01ED6">
      <w:pPr>
        <w:pStyle w:val="ProductList-Offering2Heading"/>
        <w:keepNext/>
        <w:outlineLvl w:val="2"/>
      </w:pPr>
      <w:bookmarkStart w:id="402" w:name="_Toc167467080"/>
      <w:r>
        <w:t>Windows 10 IoT Core Services</w:t>
      </w:r>
      <w:bookmarkEnd w:id="402"/>
    </w:p>
    <w:p w14:paraId="66A5ACEC" w14:textId="438CD4D1" w:rsidR="0054334B" w:rsidRPr="002D6760" w:rsidRDefault="00EE6E3C" w:rsidP="00F01ED6">
      <w:pPr>
        <w:pStyle w:val="ProductList-Body"/>
        <w:rPr>
          <w:b/>
          <w:bCs/>
          <w:color w:val="00188F"/>
        </w:rPr>
      </w:pPr>
      <w:r>
        <w:rPr>
          <w:b/>
          <w:bCs/>
          <w:color w:val="00188F"/>
        </w:rPr>
        <w:t>Cálculo do Período de Disponibilidade e Níveis de Serviço para os Serviços do Windows 10 IoT Core</w:t>
      </w:r>
    </w:p>
    <w:p w14:paraId="7CE7D4D7" w14:textId="17A13404" w:rsidR="0054334B" w:rsidRDefault="00380305" w:rsidP="00F01ED6">
      <w:pPr>
        <w:pStyle w:val="ProductList-Body"/>
      </w:pPr>
      <w:r>
        <w:t>“</w:t>
      </w:r>
      <w:r w:rsidR="0054334B">
        <w:rPr>
          <w:b/>
          <w:bCs/>
          <w:color w:val="00188F"/>
        </w:rPr>
        <w:t>Máximo de Minutos Disponíveis</w:t>
      </w:r>
      <w:r>
        <w:t>”</w:t>
      </w:r>
      <w:r w:rsidR="0054334B">
        <w:t xml:space="preserve"> designa o número total de minutos para um determinado Serviço do Windows 10 IoT Core implementado numa determinada subscrição do Microsoft Azure durante um Período Aplicável.</w:t>
      </w:r>
    </w:p>
    <w:p w14:paraId="64DD26A7" w14:textId="1F78715C" w:rsidR="0054334B" w:rsidRDefault="00380305" w:rsidP="00F01ED6">
      <w:pPr>
        <w:pStyle w:val="ProductList-Body"/>
      </w:pPr>
      <w:r>
        <w:t>“</w:t>
      </w:r>
      <w:r w:rsidR="0054334B">
        <w:rPr>
          <w:b/>
          <w:bCs/>
          <w:color w:val="00188F"/>
        </w:rPr>
        <w:t>Período de Indisponibilidade</w:t>
      </w:r>
      <w:r>
        <w:t>”</w:t>
      </w:r>
      <w:r w:rsidR="0054334B">
        <w:t xml:space="preserve">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1320B9E6" w14:textId="1DBBE274" w:rsidR="0054334B" w:rsidRDefault="00380305" w:rsidP="00F01ED6">
      <w:pPr>
        <w:pStyle w:val="ProductList-Body"/>
      </w:pPr>
      <w:r>
        <w:t>“</w:t>
      </w:r>
      <w:r w:rsidR="0054334B">
        <w:rPr>
          <w:b/>
          <w:bCs/>
          <w:color w:val="00188F"/>
        </w:rPr>
        <w:t>Percentagem de Período de Disponibilidade</w:t>
      </w:r>
      <w:r>
        <w:t>”</w:t>
      </w:r>
      <w:r w:rsidR="0054334B">
        <w:t xml:space="preserve"> A Percentagem de Período de Disponibilidade é calculada utilizando a seguinte fórmula:</w:t>
      </w:r>
    </w:p>
    <w:p w14:paraId="69886F3D" w14:textId="77777777" w:rsidR="0054334B" w:rsidRDefault="0054334B" w:rsidP="00F01ED6">
      <w:pPr>
        <w:pStyle w:val="ProductList-Body"/>
      </w:pPr>
    </w:p>
    <w:p w14:paraId="32206A53" w14:textId="49B20839" w:rsidR="0054334B" w:rsidRPr="00EF7CF9" w:rsidRDefault="00000000" w:rsidP="00F01ED6">
      <w:pPr>
        <w:spacing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9BD2F6" w14:textId="77777777" w:rsidR="0054334B" w:rsidRPr="00E51CB1" w:rsidRDefault="0054334B" w:rsidP="00F01ED6">
      <w:pPr>
        <w:pStyle w:val="ProductList-Body"/>
        <w:keepNext/>
        <w:rPr>
          <w:b/>
          <w:bCs/>
          <w:color w:val="00188F"/>
        </w:rPr>
      </w:pPr>
      <w:r>
        <w:rPr>
          <w:b/>
          <w:bCs/>
          <w:color w:val="00188F"/>
        </w:rPr>
        <w:t>Os seguintes Níveis de Serviço e Créditos de Serviço são aplicáveis à utilização que o Cliente faz dos Serviços do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D8B523" w14:textId="77777777" w:rsidR="0054334B" w:rsidRPr="00EF7CF9" w:rsidRDefault="0054334B" w:rsidP="00F01ED6">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F01ED6">
            <w:pPr>
              <w:pStyle w:val="ProductList-OfferingBody"/>
              <w:jc w:val="center"/>
            </w:pPr>
            <w:r>
              <w:t>&lt; 99,9%</w:t>
            </w:r>
          </w:p>
        </w:tc>
        <w:tc>
          <w:tcPr>
            <w:tcW w:w="5400" w:type="dxa"/>
          </w:tcPr>
          <w:p w14:paraId="6930A573" w14:textId="77777777" w:rsidR="0054334B" w:rsidRPr="00EF7CF9" w:rsidRDefault="0054334B" w:rsidP="00F01ED6">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F01ED6">
            <w:pPr>
              <w:pStyle w:val="ProductList-OfferingBody"/>
              <w:jc w:val="center"/>
            </w:pPr>
            <w:r>
              <w:t>&lt; 99%</w:t>
            </w:r>
          </w:p>
        </w:tc>
        <w:tc>
          <w:tcPr>
            <w:tcW w:w="5400" w:type="dxa"/>
          </w:tcPr>
          <w:p w14:paraId="6B31DA5D" w14:textId="77777777" w:rsidR="0054334B" w:rsidRPr="00EF7CF9" w:rsidRDefault="0054334B" w:rsidP="00F01ED6">
            <w:pPr>
              <w:pStyle w:val="ProductList-OfferingBody"/>
              <w:keepNext/>
              <w:jc w:val="center"/>
            </w:pPr>
            <w:r>
              <w:t>25%</w:t>
            </w:r>
          </w:p>
        </w:tc>
      </w:tr>
    </w:tbl>
    <w:p w14:paraId="4D29A508"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1E8BDC16" w14:textId="0AFA94B5" w:rsidR="003A16EB" w:rsidRPr="00EF7CF9" w:rsidRDefault="003A16EB" w:rsidP="00F01ED6">
      <w:pPr>
        <w:pStyle w:val="ProductList-OfferingGroupHeading"/>
        <w:keepNext/>
        <w:tabs>
          <w:tab w:val="clear" w:pos="360"/>
          <w:tab w:val="clear" w:pos="720"/>
          <w:tab w:val="clear" w:pos="1080"/>
        </w:tabs>
        <w:outlineLvl w:val="1"/>
      </w:pPr>
      <w:bookmarkStart w:id="403" w:name="_Toc167467081"/>
      <w:r>
        <w:t>Outros Serviços Online</w:t>
      </w:r>
      <w:bookmarkEnd w:id="112"/>
      <w:bookmarkEnd w:id="403"/>
    </w:p>
    <w:p w14:paraId="7002A494" w14:textId="77777777" w:rsidR="00657A3A" w:rsidRDefault="00657A3A" w:rsidP="00F01ED6">
      <w:pPr>
        <w:pStyle w:val="ProductList-Offering2Heading"/>
        <w:tabs>
          <w:tab w:val="clear" w:pos="360"/>
          <w:tab w:val="clear" w:pos="720"/>
          <w:tab w:val="clear" w:pos="1080"/>
        </w:tabs>
        <w:outlineLvl w:val="2"/>
      </w:pPr>
      <w:bookmarkStart w:id="404" w:name="_Toc55920316"/>
      <w:bookmarkStart w:id="405" w:name="_Toc167467082"/>
      <w:bookmarkStart w:id="406" w:name="MicrosoftDefenderforIdentity"/>
      <w:bookmarkStart w:id="407" w:name="_Toc457821592"/>
      <w:r>
        <w:t>Microsoft Defender para Identidade</w:t>
      </w:r>
      <w:bookmarkEnd w:id="404"/>
      <w:bookmarkEnd w:id="405"/>
    </w:p>
    <w:bookmarkEnd w:id="406"/>
    <w:p w14:paraId="3070A80B" w14:textId="77777777" w:rsidR="00657A3A" w:rsidRPr="00DA6241" w:rsidRDefault="00657A3A" w:rsidP="00F01ED6">
      <w:pPr>
        <w:pStyle w:val="ProductList-Body"/>
      </w:pPr>
      <w:r>
        <w:rPr>
          <w:b/>
          <w:color w:val="00188F"/>
        </w:rPr>
        <w:t>Definições Adicionais</w:t>
      </w:r>
      <w:r w:rsidRPr="00473DD3">
        <w:rPr>
          <w:b/>
          <w:color w:val="00188F"/>
        </w:rPr>
        <w:t>:</w:t>
      </w:r>
    </w:p>
    <w:p w14:paraId="7B084D0A" w14:textId="63002500" w:rsidR="00ED3A16" w:rsidRDefault="00380305" w:rsidP="00F01ED6">
      <w:pPr>
        <w:spacing w:after="0" w:line="240" w:lineRule="auto"/>
        <w:rPr>
          <w:sz w:val="18"/>
        </w:rPr>
      </w:pPr>
      <w:r>
        <w:rPr>
          <w:sz w:val="18"/>
        </w:rPr>
        <w:t>“</w:t>
      </w:r>
      <w:r w:rsidR="00657A3A">
        <w:rPr>
          <w:b/>
          <w:color w:val="00188F"/>
          <w:sz w:val="18"/>
        </w:rPr>
        <w:t>Período de Indisponibilidade:</w:t>
      </w:r>
      <w:r>
        <w:rPr>
          <w:sz w:val="18"/>
        </w:rPr>
        <w:t>”</w:t>
      </w:r>
      <w:r w:rsidR="00657A3A">
        <w:rPr>
          <w:sz w:val="18"/>
        </w:rPr>
        <w:t xml:space="preserve"> designa Qualquer período de tempo durante o qual o administrador não consegue aceder ao portal do Microsoft Defender para Identidade.</w:t>
      </w:r>
    </w:p>
    <w:p w14:paraId="2439B56E" w14:textId="77777777" w:rsidR="00657A3A" w:rsidRPr="00F643EA" w:rsidRDefault="00657A3A" w:rsidP="00F01ED6">
      <w:pPr>
        <w:pStyle w:val="ProductList-Body"/>
        <w:rPr>
          <w:b/>
          <w:bCs/>
          <w:color w:val="00188F"/>
          <w:sz w:val="12"/>
          <w:szCs w:val="12"/>
        </w:rPr>
      </w:pPr>
    </w:p>
    <w:p w14:paraId="08807E89" w14:textId="069779A6" w:rsidR="00ED3A16" w:rsidRPr="00CE181C" w:rsidRDefault="00AC48A7" w:rsidP="00F01ED6">
      <w:pPr>
        <w:pStyle w:val="ProductList-Body"/>
      </w:pPr>
      <w:r>
        <w:rPr>
          <w:b/>
          <w:bCs/>
          <w:color w:val="00188F"/>
        </w:rPr>
        <w:t>Percentagem de Período de Disponibilidade</w:t>
      </w:r>
      <w:r w:rsidRPr="00473DD3">
        <w:rPr>
          <w:b/>
          <w:bCs/>
          <w:color w:val="00188F"/>
        </w:rPr>
        <w:t>:</w:t>
      </w:r>
      <w:r>
        <w:t xml:space="preserve"> A Percentagem de Período de Disponibilidade é calculada através da seguinte fórmula: </w:t>
      </w:r>
    </w:p>
    <w:p w14:paraId="4482F1A9" w14:textId="77777777" w:rsidR="00ED3A16" w:rsidRPr="00CE181C" w:rsidRDefault="00ED3A16" w:rsidP="00F01ED6">
      <w:pPr>
        <w:pStyle w:val="ProductList-Body"/>
      </w:pPr>
    </w:p>
    <w:p w14:paraId="6E7DBA75" w14:textId="7589C50E" w:rsidR="00ED3A16" w:rsidRDefault="00000000" w:rsidP="00F01ED6">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de Utilizador - Período de Indisponibilidade</m:t>
              </m:r>
            </m:num>
            <m:den>
              <m:r>
                <m:rPr>
                  <m:nor/>
                </m:rPr>
                <w:rPr>
                  <w:rFonts w:ascii="Cambria Math" w:hAnsi="Cambria Math"/>
                  <w:i/>
                  <w:iCs/>
                  <w:sz w:val="18"/>
                  <w:szCs w:val="18"/>
                </w:rPr>
                <m:t>Minutos de Utilizador</m:t>
              </m:r>
            </m:den>
          </m:f>
          <m:r>
            <w:rPr>
              <w:rFonts w:ascii="Cambria Math" w:hAnsi="Cambria Math"/>
              <w:sz w:val="18"/>
              <w:szCs w:val="18"/>
            </w:rPr>
            <m:t xml:space="preserve"> x 100 </m:t>
          </m:r>
        </m:oMath>
      </m:oMathPara>
    </w:p>
    <w:p w14:paraId="68670114" w14:textId="53FA516C" w:rsidR="00ED3A16" w:rsidRDefault="00AC48A7" w:rsidP="00F01ED6">
      <w:pPr>
        <w:pStyle w:val="ProductList-Body"/>
        <w:ind w:right="135"/>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2A14FBB" w14:textId="77777777" w:rsidR="00ED3A16" w:rsidRPr="00AA43CF" w:rsidRDefault="00ED3A16" w:rsidP="00F01ED6">
      <w:pPr>
        <w:pStyle w:val="ProductList-Body"/>
        <w:rPr>
          <w:szCs w:val="18"/>
        </w:rPr>
      </w:pPr>
    </w:p>
    <w:p w14:paraId="117C8F41" w14:textId="77777777" w:rsidR="00ED3A16" w:rsidRDefault="00ED3A16"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F01ED6">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F01ED6">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F01ED6">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F01ED6">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F01ED6">
            <w:pPr>
              <w:pStyle w:val="ProductList-OfferingBody"/>
              <w:jc w:val="center"/>
            </w:pPr>
            <w:r>
              <w:t>25%</w:t>
            </w:r>
          </w:p>
        </w:tc>
      </w:tr>
    </w:tbl>
    <w:p w14:paraId="1737F367"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07EF96CA" w14:textId="324A23F2" w:rsidR="00E856FE" w:rsidRDefault="00E856FE" w:rsidP="00F01ED6">
      <w:pPr>
        <w:pStyle w:val="ProductList-Offering2Heading"/>
        <w:tabs>
          <w:tab w:val="clear" w:pos="360"/>
          <w:tab w:val="clear" w:pos="720"/>
          <w:tab w:val="clear" w:pos="1080"/>
        </w:tabs>
        <w:outlineLvl w:val="2"/>
      </w:pPr>
      <w:bookmarkStart w:id="408" w:name="_Toc167467083"/>
      <w:r>
        <w:t>Microsoft Defender para IoT</w:t>
      </w:r>
      <w:bookmarkEnd w:id="408"/>
    </w:p>
    <w:p w14:paraId="0D787271" w14:textId="77777777" w:rsidR="00E856FE" w:rsidRDefault="00E856FE" w:rsidP="00F01ED6">
      <w:pPr>
        <w:pStyle w:val="ProductList-Body"/>
      </w:pPr>
      <w:r>
        <w:rPr>
          <w:b/>
          <w:color w:val="00188F"/>
        </w:rPr>
        <w:t>Definições Adicionais</w:t>
      </w:r>
      <w:r w:rsidRPr="00473DD3">
        <w:rPr>
          <w:b/>
          <w:color w:val="00188F"/>
        </w:rPr>
        <w:t>:</w:t>
      </w:r>
    </w:p>
    <w:p w14:paraId="30311482" w14:textId="6978BFAD" w:rsidR="0050152D" w:rsidRDefault="00380305" w:rsidP="00F01ED6">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 Máximo de Minutos Disponíveis é calculado desde o momento em que uma Subscrição é criada após a conclusão com êxito do processo de integração.</w:t>
      </w:r>
    </w:p>
    <w:p w14:paraId="65EC79CF" w14:textId="23CD40D1" w:rsidR="0050152D" w:rsidRPr="00F66064" w:rsidRDefault="00380305" w:rsidP="00F01ED6">
      <w:pPr>
        <w:pStyle w:val="ProductList-Body"/>
      </w:pPr>
      <w:r>
        <w:t>“</w:t>
      </w:r>
      <w:r w:rsidR="0050152D">
        <w:rPr>
          <w:b/>
          <w:bCs/>
          <w:color w:val="00188F"/>
        </w:rPr>
        <w:t>Período de Indisponibilidade</w:t>
      </w:r>
      <w:r>
        <w:t>”</w:t>
      </w:r>
      <w:r w:rsidR="0050152D">
        <w:t xml:space="preserve"> O número total de minutos em que um cliente não consegue aceder a qualquer parte de um portal do Microsoft Defender para IoT para o qual tenham as permissões adequadas e tenha uma licença válida ativa. </w:t>
      </w:r>
    </w:p>
    <w:p w14:paraId="3C09ECCD" w14:textId="69F59FA0" w:rsidR="0050152D" w:rsidRDefault="00380305" w:rsidP="00F01ED6">
      <w:pPr>
        <w:pStyle w:val="ProductList-Body"/>
      </w:pPr>
      <w:r w:rsidRPr="00CB7596">
        <w:t>“</w:t>
      </w:r>
      <w:r w:rsidR="0050152D">
        <w:rPr>
          <w:b/>
          <w:color w:val="00188F"/>
        </w:rPr>
        <w:t>Subscrição</w:t>
      </w:r>
      <w:r w:rsidRPr="00CB7596">
        <w:t>”</w:t>
      </w:r>
      <w:r w:rsidR="0050152D">
        <w:rPr>
          <w:rStyle w:val="normaltextrun"/>
          <w:rFonts w:ascii="Calibri" w:hAnsi="Calibri" w:cs="Calibri"/>
          <w:color w:val="000000"/>
          <w:sz w:val="22"/>
          <w:shd w:val="clear" w:color="auto" w:fill="FFFFFF"/>
        </w:rPr>
        <w:t xml:space="preserve"> </w:t>
      </w:r>
      <w:r w:rsidR="0050152D">
        <w:t>indica o ambiente de cloud específico de um determinado cliente para o Microsoft Defender para IoT.</w:t>
      </w:r>
      <w:r w:rsidR="0050152D">
        <w:rPr>
          <w:rStyle w:val="eop"/>
          <w:rFonts w:ascii="Calibri" w:hAnsi="Calibri" w:cs="Calibri"/>
          <w:color w:val="000000"/>
          <w:sz w:val="22"/>
          <w:shd w:val="clear" w:color="auto" w:fill="FFFFFF"/>
        </w:rPr>
        <w:t> </w:t>
      </w:r>
    </w:p>
    <w:p w14:paraId="63CE5A86" w14:textId="053152CA" w:rsidR="0050152D" w:rsidRDefault="00380305" w:rsidP="00F01ED6">
      <w:pPr>
        <w:pStyle w:val="ProductList-Body"/>
      </w:pPr>
      <w:r w:rsidRPr="00CB7596">
        <w:t>“</w:t>
      </w:r>
      <w:r w:rsidR="0050152D">
        <w:rPr>
          <w:b/>
          <w:color w:val="00188F"/>
        </w:rPr>
        <w:t>Percentagem de Período de Disponibilidade</w:t>
      </w:r>
      <w:r w:rsidRPr="00CB7596">
        <w:t>”</w:t>
      </w:r>
      <w:r w:rsidR="0050152D">
        <w:t xml:space="preserve"> O Período de Indisponibilidade é medido em minutos do utilizador. Ou seja, para um Período Aplicável, o Período de Indisponibilidade será a soma da duração (em minutos) de cada Incidente durante esse Período Aplicável, multiplicado pelo</w:t>
      </w:r>
      <w:r w:rsidR="00EF27AF">
        <w:t> </w:t>
      </w:r>
      <w:r w:rsidR="0050152D">
        <w:t>número de utilizadores afetados por esse Incidente. A Percentagem de Período de Disponibilidade é calculada através da seguinte fórmula:</w:t>
      </w:r>
    </w:p>
    <w:p w14:paraId="1E780031" w14:textId="77777777" w:rsidR="00DC1476" w:rsidRPr="00494F85" w:rsidRDefault="00DC1476" w:rsidP="00F01ED6">
      <w:pPr>
        <w:pStyle w:val="ProductList-Body"/>
        <w:rPr>
          <w:sz w:val="12"/>
          <w:szCs w:val="12"/>
        </w:rPr>
      </w:pPr>
    </w:p>
    <w:p w14:paraId="38A08E23" w14:textId="397D3EC7" w:rsidR="00591147" w:rsidRPr="00614354" w:rsidRDefault="00000000" w:rsidP="00593E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98D8363" w14:textId="77777777" w:rsidR="00EC1B71" w:rsidRDefault="00EC1B71"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F01ED6">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F01ED6">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F01ED6">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F01ED6">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F01ED6">
            <w:pPr>
              <w:pStyle w:val="ProductList-OfferingBody"/>
              <w:jc w:val="center"/>
            </w:pPr>
            <w:r>
              <w:t>25%</w:t>
            </w:r>
          </w:p>
        </w:tc>
      </w:tr>
    </w:tbl>
    <w:p w14:paraId="03079824" w14:textId="77777777" w:rsidR="0064209D" w:rsidRPr="00494F85" w:rsidRDefault="0064209D" w:rsidP="00F01ED6">
      <w:pPr>
        <w:pStyle w:val="ProductList-Body"/>
        <w:rPr>
          <w:sz w:val="12"/>
          <w:szCs w:val="12"/>
        </w:rPr>
      </w:pPr>
    </w:p>
    <w:p w14:paraId="5071DA77" w14:textId="19FD1D3A" w:rsidR="00E15FC0" w:rsidRDefault="00F81546" w:rsidP="00F01ED6">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de Nível de Serviço</w:t>
      </w:r>
      <w:r w:rsidRPr="00473DD3">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aos componentes no local, tais como sensores e agentes de segurança.</w:t>
      </w:r>
    </w:p>
    <w:p w14:paraId="7CAC1577"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7686F9ED" w14:textId="6EB05967" w:rsidR="003A16EB" w:rsidRPr="00EF7CF9" w:rsidRDefault="003A16EB" w:rsidP="00D6770D">
      <w:pPr>
        <w:pStyle w:val="ProductList-Offering2Heading"/>
        <w:keepNext/>
        <w:tabs>
          <w:tab w:val="clear" w:pos="360"/>
          <w:tab w:val="clear" w:pos="720"/>
          <w:tab w:val="clear" w:pos="1080"/>
        </w:tabs>
        <w:outlineLvl w:val="2"/>
      </w:pPr>
      <w:bookmarkStart w:id="409" w:name="_Toc167467084"/>
      <w:r>
        <w:t>Bing Maps Enterprise Platform</w:t>
      </w:r>
      <w:bookmarkEnd w:id="407"/>
      <w:bookmarkEnd w:id="409"/>
    </w:p>
    <w:p w14:paraId="6227B95F" w14:textId="50A804E6" w:rsidR="00515EF4" w:rsidRPr="0074049A" w:rsidRDefault="003A16EB"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021ACA66" w14:textId="77777777" w:rsidR="000B38CA" w:rsidRPr="00F643EA" w:rsidRDefault="000B38CA" w:rsidP="00F01ED6">
      <w:pPr>
        <w:pStyle w:val="ProductList-Body"/>
        <w:rPr>
          <w:sz w:val="12"/>
          <w:szCs w:val="12"/>
        </w:rPr>
      </w:pPr>
    </w:p>
    <w:p w14:paraId="332EF34F" w14:textId="4CD8429C" w:rsidR="003A16E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0953C7" w14:textId="77777777" w:rsidR="00515EF4" w:rsidRPr="00EF7CF9" w:rsidRDefault="00515EF4" w:rsidP="00F01ED6">
      <w:pPr>
        <w:pStyle w:val="ProductList-Body"/>
      </w:pPr>
    </w:p>
    <w:p w14:paraId="44E374EC" w14:textId="3737C997" w:rsidR="00515EF4" w:rsidRPr="00EF7CF9" w:rsidRDefault="00000000" w:rsidP="00593E9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3896EC6" w14:textId="5C58694F" w:rsidR="008E5959" w:rsidRDefault="00515EF4" w:rsidP="00F01ED6">
      <w:pPr>
        <w:pStyle w:val="ProductList-Body"/>
      </w:pPr>
      <w:r>
        <w:t>em que o Período de Indisponibilidade é medido como o número total de minutos durante o Período Aplicável quando os aspetos do Servidor estabelecidos acima estão indisponíveis.</w:t>
      </w:r>
    </w:p>
    <w:p w14:paraId="32D49427" w14:textId="77777777" w:rsidR="00AA43CF" w:rsidRPr="00EF7CF9" w:rsidRDefault="00AA43CF" w:rsidP="00F01ED6">
      <w:pPr>
        <w:pStyle w:val="ProductList-Body"/>
      </w:pPr>
    </w:p>
    <w:p w14:paraId="26174FF9" w14:textId="7B753AAA"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6A899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F01ED6">
            <w:pPr>
              <w:pStyle w:val="ProductList-OfferingBody"/>
              <w:jc w:val="center"/>
            </w:pPr>
            <w:r>
              <w:t>&lt; 99,9%</w:t>
            </w:r>
          </w:p>
        </w:tc>
        <w:tc>
          <w:tcPr>
            <w:tcW w:w="5400" w:type="dxa"/>
          </w:tcPr>
          <w:p w14:paraId="79F178DF" w14:textId="7F10E0CE" w:rsidR="00515EF4" w:rsidRPr="00EF7CF9" w:rsidRDefault="00515EF4" w:rsidP="00F01ED6">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F01ED6">
            <w:pPr>
              <w:pStyle w:val="ProductList-OfferingBody"/>
              <w:jc w:val="center"/>
            </w:pPr>
            <w:r>
              <w:t>&lt; 99%</w:t>
            </w:r>
          </w:p>
        </w:tc>
        <w:tc>
          <w:tcPr>
            <w:tcW w:w="5400" w:type="dxa"/>
          </w:tcPr>
          <w:p w14:paraId="4C2D0E02" w14:textId="661EED97" w:rsidR="00515EF4" w:rsidRPr="00EF7CF9" w:rsidRDefault="00515EF4" w:rsidP="00F01ED6">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F01ED6">
            <w:pPr>
              <w:pStyle w:val="ProductList-OfferingBody"/>
              <w:jc w:val="center"/>
            </w:pPr>
            <w:r>
              <w:t>&lt; 95%</w:t>
            </w:r>
          </w:p>
        </w:tc>
        <w:tc>
          <w:tcPr>
            <w:tcW w:w="5400" w:type="dxa"/>
          </w:tcPr>
          <w:p w14:paraId="67F575EA" w14:textId="0AACC5D0" w:rsidR="00515EF4" w:rsidRPr="00EF7CF9" w:rsidRDefault="00515EF4" w:rsidP="00F01ED6">
            <w:pPr>
              <w:pStyle w:val="ProductList-OfferingBody"/>
              <w:jc w:val="center"/>
            </w:pPr>
            <w:r>
              <w:t>100%</w:t>
            </w:r>
          </w:p>
        </w:tc>
      </w:tr>
    </w:tbl>
    <w:p w14:paraId="66593B86" w14:textId="77777777" w:rsidR="001E0407" w:rsidRPr="00494F85" w:rsidRDefault="001E0407" w:rsidP="00F01ED6">
      <w:pPr>
        <w:pStyle w:val="ProductList-Body"/>
        <w:rPr>
          <w:sz w:val="12"/>
          <w:szCs w:val="12"/>
        </w:rPr>
      </w:pPr>
    </w:p>
    <w:p w14:paraId="087D7891" w14:textId="25FE396F" w:rsidR="00515EF4" w:rsidRPr="00EF7CF9" w:rsidRDefault="00515EF4"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9219096" w14:textId="77777777" w:rsidR="00515EF4" w:rsidRPr="00F643EA" w:rsidRDefault="00515EF4" w:rsidP="00F01ED6">
      <w:pPr>
        <w:pStyle w:val="ProductList-Body"/>
        <w:rPr>
          <w:sz w:val="12"/>
          <w:szCs w:val="12"/>
        </w:rPr>
      </w:pPr>
    </w:p>
    <w:p w14:paraId="084D7DBE" w14:textId="56267753" w:rsidR="001E0407" w:rsidRPr="00EF7CF9" w:rsidRDefault="00515EF4" w:rsidP="00F01ED6">
      <w:pPr>
        <w:pStyle w:val="ProductList-Body"/>
      </w:pPr>
      <w:r>
        <w:t>Os Créditos de Serviço não serão aplicáveis se: (i) o Cliente não implementar quaisquer atualizações de Serviços durante o período especificado nos</w:t>
      </w:r>
      <w:r w:rsidR="000D5314">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0D5314">
        <w:t> </w:t>
      </w:r>
      <w:r>
        <w:t>50% ou mais em relação à utilização do Período Aplicável anterior.</w:t>
      </w:r>
    </w:p>
    <w:bookmarkStart w:id="410" w:name="_Toc413421605"/>
    <w:bookmarkStart w:id="411" w:name="_Toc457821593"/>
    <w:p w14:paraId="0A1F392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0B993D" w14:textId="77777777" w:rsidR="00FD7891" w:rsidRPr="00EF7CF9" w:rsidRDefault="00FD7891" w:rsidP="00F01ED6">
      <w:pPr>
        <w:pStyle w:val="ProductList-Offering2Heading"/>
        <w:keepNext/>
        <w:outlineLvl w:val="2"/>
      </w:pPr>
      <w:bookmarkStart w:id="412" w:name="_Toc167467085"/>
      <w:r>
        <w:t>Bing Maps Mobile Asset Management</w:t>
      </w:r>
      <w:bookmarkEnd w:id="410"/>
      <w:bookmarkEnd w:id="411"/>
      <w:bookmarkEnd w:id="412"/>
    </w:p>
    <w:p w14:paraId="65029C5D" w14:textId="606DEF1A" w:rsidR="00FD7891" w:rsidRPr="0074049A" w:rsidRDefault="00FD7891"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30358882" w14:textId="77777777" w:rsidR="00FD7891" w:rsidRPr="00F643EA" w:rsidRDefault="00FD7891" w:rsidP="00F01ED6">
      <w:pPr>
        <w:pStyle w:val="ProductList-Body"/>
        <w:rPr>
          <w:sz w:val="12"/>
          <w:szCs w:val="12"/>
        </w:rPr>
      </w:pPr>
    </w:p>
    <w:p w14:paraId="10C2AC36" w14:textId="7B6AEA68" w:rsidR="00FD7891"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5543F3" w14:textId="77777777" w:rsidR="00FD7891" w:rsidRPr="00593E99" w:rsidRDefault="00FD7891" w:rsidP="00F01ED6">
      <w:pPr>
        <w:pStyle w:val="ProductList-Body"/>
        <w:rPr>
          <w:sz w:val="12"/>
          <w:szCs w:val="12"/>
        </w:rPr>
      </w:pPr>
    </w:p>
    <w:p w14:paraId="3D1C7AD3" w14:textId="4077EA0B" w:rsidR="00FD7891" w:rsidRPr="00EF7CF9" w:rsidRDefault="00000000" w:rsidP="00593E9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08A0B750" w14:textId="3A875414" w:rsidR="00FD7891" w:rsidRDefault="00FD7891" w:rsidP="00F01ED6">
      <w:pPr>
        <w:pStyle w:val="ProductList-Body"/>
      </w:pPr>
      <w:r>
        <w:t>em que o Período de Indisponibilidade é medido como o número total de minutos durante o Período Aplicável quando os aspetos do Servidor estabelecidos acima estão indisponíveis.</w:t>
      </w:r>
    </w:p>
    <w:p w14:paraId="7BE34E3E" w14:textId="77777777" w:rsidR="00AA43CF" w:rsidRPr="00EF7CF9" w:rsidRDefault="00AA43CF" w:rsidP="00F01ED6">
      <w:pPr>
        <w:pStyle w:val="ProductList-Body"/>
      </w:pPr>
    </w:p>
    <w:p w14:paraId="152AABCC" w14:textId="6C944870" w:rsidR="00FD7891" w:rsidRPr="00EF7CF9" w:rsidRDefault="00FD7891"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FAF31B" w14:textId="77777777" w:rsidR="00FD7891" w:rsidRPr="00EF7CF9" w:rsidRDefault="00FD7891" w:rsidP="00F01ED6">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F01ED6">
            <w:pPr>
              <w:pStyle w:val="ProductList-OfferingBody"/>
              <w:jc w:val="center"/>
            </w:pPr>
            <w:r>
              <w:t>&lt; 99,9%</w:t>
            </w:r>
          </w:p>
        </w:tc>
        <w:tc>
          <w:tcPr>
            <w:tcW w:w="5400" w:type="dxa"/>
          </w:tcPr>
          <w:p w14:paraId="0AF0BF6E" w14:textId="77777777" w:rsidR="00FD7891" w:rsidRPr="00EF7CF9" w:rsidRDefault="00FD7891" w:rsidP="00F01ED6">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F01ED6">
            <w:pPr>
              <w:pStyle w:val="ProductList-OfferingBody"/>
              <w:jc w:val="center"/>
            </w:pPr>
            <w:r>
              <w:t>&lt; 99%</w:t>
            </w:r>
          </w:p>
        </w:tc>
        <w:tc>
          <w:tcPr>
            <w:tcW w:w="5400" w:type="dxa"/>
          </w:tcPr>
          <w:p w14:paraId="2042F0F2" w14:textId="77777777" w:rsidR="00FD7891" w:rsidRPr="00EF7CF9" w:rsidRDefault="00FD7891" w:rsidP="00F01ED6">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F01ED6">
            <w:pPr>
              <w:pStyle w:val="ProductList-OfferingBody"/>
              <w:jc w:val="center"/>
            </w:pPr>
            <w:r>
              <w:t>&lt; 95%</w:t>
            </w:r>
          </w:p>
        </w:tc>
        <w:tc>
          <w:tcPr>
            <w:tcW w:w="5400" w:type="dxa"/>
          </w:tcPr>
          <w:p w14:paraId="0BEE0BFC" w14:textId="77777777" w:rsidR="00FD7891" w:rsidRPr="00EF7CF9" w:rsidRDefault="00FD7891" w:rsidP="00F01ED6">
            <w:pPr>
              <w:pStyle w:val="ProductList-OfferingBody"/>
              <w:jc w:val="center"/>
            </w:pPr>
            <w:r>
              <w:t>100%</w:t>
            </w:r>
          </w:p>
        </w:tc>
      </w:tr>
    </w:tbl>
    <w:p w14:paraId="4AC7D937" w14:textId="77777777" w:rsidR="00FD7891" w:rsidRPr="00494F85" w:rsidRDefault="00FD7891" w:rsidP="00F01ED6">
      <w:pPr>
        <w:pStyle w:val="ProductList-Body"/>
        <w:rPr>
          <w:sz w:val="12"/>
          <w:szCs w:val="12"/>
        </w:rPr>
      </w:pPr>
    </w:p>
    <w:p w14:paraId="6FE4E46D" w14:textId="773326ED" w:rsidR="00FD7891" w:rsidRPr="00EF7CF9" w:rsidRDefault="00FD7891"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B8E2082" w14:textId="77777777" w:rsidR="0074049A" w:rsidRPr="00F643EA" w:rsidRDefault="0074049A" w:rsidP="00F01ED6">
      <w:pPr>
        <w:pStyle w:val="ProductList-Body"/>
        <w:rPr>
          <w:sz w:val="12"/>
          <w:szCs w:val="12"/>
        </w:rPr>
      </w:pPr>
    </w:p>
    <w:p w14:paraId="3F493427" w14:textId="7423D6AC" w:rsidR="00FD7891" w:rsidRPr="00EF7CF9" w:rsidRDefault="00FD7891" w:rsidP="00DC1476">
      <w:pPr>
        <w:pStyle w:val="ProductList-Body"/>
        <w:keepNext/>
        <w:keepLines/>
      </w:pPr>
      <w:r>
        <w:t>Os Créditos de Serviço não serão aplicáveis se: (i) o Cliente não implementar quaisquer atualizações de Serviços durante o período especificado nos</w:t>
      </w:r>
      <w:r w:rsidR="00D43685">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D43685">
        <w:t> </w:t>
      </w:r>
      <w:r>
        <w:t>50% ou mais em relação à utilização do Período Aplicável anterior.</w:t>
      </w:r>
    </w:p>
    <w:bookmarkStart w:id="413" w:name="Intune"/>
    <w:bookmarkStart w:id="414" w:name="PowerBIPro"/>
    <w:p w14:paraId="3BAFC07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15C4F" w14:textId="77777777" w:rsidR="00F06C94" w:rsidRPr="00EF7CF9" w:rsidRDefault="00F06C94" w:rsidP="00892C28">
      <w:pPr>
        <w:pStyle w:val="ProductList-Offering2Heading"/>
        <w:pageBreakBefore/>
        <w:tabs>
          <w:tab w:val="clear" w:pos="360"/>
          <w:tab w:val="clear" w:pos="720"/>
          <w:tab w:val="clear" w:pos="1080"/>
        </w:tabs>
        <w:outlineLvl w:val="2"/>
      </w:pPr>
      <w:bookmarkStart w:id="415" w:name="_Toc167467086"/>
      <w:r>
        <w:t>Microsoft Cloud App Security</w:t>
      </w:r>
      <w:bookmarkEnd w:id="415"/>
    </w:p>
    <w:p w14:paraId="75FF14F8" w14:textId="5F93533E" w:rsidR="00F06C94" w:rsidRPr="007F2936" w:rsidRDefault="00F06C94" w:rsidP="00F01ED6">
      <w:pPr>
        <w:pStyle w:val="ProductList-Body"/>
        <w:rPr>
          <w:spacing w:val="-2"/>
        </w:rPr>
      </w:pPr>
      <w:r w:rsidRPr="007F2936">
        <w:rPr>
          <w:b/>
          <w:color w:val="00188F"/>
          <w:spacing w:val="-2"/>
        </w:rPr>
        <w:t>Período de Indisponibilidade:</w:t>
      </w:r>
      <w:r w:rsidRPr="007F2936">
        <w:rPr>
          <w:spacing w:val="-2"/>
        </w:rPr>
        <w:t xml:space="preserve"> 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55D458DE" w14:textId="77777777" w:rsidR="00F06C94" w:rsidRPr="00F643EA" w:rsidRDefault="00F06C94" w:rsidP="00F01ED6">
      <w:pPr>
        <w:pStyle w:val="ProductList-Body"/>
        <w:rPr>
          <w:sz w:val="12"/>
          <w:szCs w:val="12"/>
        </w:rPr>
      </w:pPr>
    </w:p>
    <w:p w14:paraId="4E621058" w14:textId="55CFFED2" w:rsidR="00F06C9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AD47FE4" w14:textId="77777777" w:rsidR="009E2B16" w:rsidRPr="00593E99" w:rsidRDefault="009E2B16" w:rsidP="00F01ED6">
      <w:pPr>
        <w:pStyle w:val="ProductList-Body"/>
        <w:rPr>
          <w:sz w:val="12"/>
          <w:szCs w:val="12"/>
        </w:rPr>
      </w:pPr>
    </w:p>
    <w:p w14:paraId="2319D5B0" w14:textId="56AD2689" w:rsidR="00F06C94" w:rsidRPr="009E2B16" w:rsidRDefault="00000000" w:rsidP="00593E99">
      <w:pPr>
        <w:spacing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Minutos de Utilizador - Período de Indisponibilidade</m:t>
              </m:r>
            </m:num>
            <m:den>
              <m:r>
                <m:rPr>
                  <m:nor/>
                </m:rPr>
                <w:rPr>
                  <w:rFonts w:ascii="Cambria Math" w:hAnsi="Cambria Math" w:cs="Calibri"/>
                  <w:i/>
                  <w:sz w:val="18"/>
                  <w:szCs w:val="18"/>
                </w:rPr>
                <m:t>Minutos de Utilizador</m:t>
              </m:r>
            </m:den>
          </m:f>
          <m:r>
            <w:rPr>
              <w:rFonts w:ascii="Cambria Math" w:hAnsi="Cambria Math" w:cs="Calibri"/>
              <w:sz w:val="18"/>
              <w:szCs w:val="18"/>
            </w:rPr>
            <m:t xml:space="preserve"> x 100</m:t>
          </m:r>
        </m:oMath>
      </m:oMathPara>
    </w:p>
    <w:p w14:paraId="563EA36A" w14:textId="03030F6F" w:rsidR="00F06C94"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C0FF97E" w14:textId="77777777" w:rsidR="00F06C94" w:rsidRPr="00AA43CF" w:rsidRDefault="00F06C94" w:rsidP="00F01ED6">
      <w:pPr>
        <w:pStyle w:val="ProductList-Body"/>
        <w:rPr>
          <w:szCs w:val="18"/>
        </w:rPr>
      </w:pPr>
    </w:p>
    <w:p w14:paraId="4BE32466" w14:textId="77777777" w:rsidR="00F06C94" w:rsidRPr="00EF7CF9" w:rsidRDefault="00F06C94"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F01ED6">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F01ED6">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F01ED6">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F01ED6">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F01ED6">
            <w:pPr>
              <w:pStyle w:val="ProductList-OfferingBody"/>
              <w:jc w:val="center"/>
            </w:pPr>
            <w:r>
              <w:t>25%</w:t>
            </w:r>
          </w:p>
        </w:tc>
      </w:tr>
    </w:tbl>
    <w:p w14:paraId="467D963B" w14:textId="77777777" w:rsidR="00F06C94" w:rsidRPr="00494F85" w:rsidRDefault="00F06C94" w:rsidP="00F01ED6">
      <w:pPr>
        <w:pStyle w:val="ProductList-Body"/>
        <w:rPr>
          <w:sz w:val="12"/>
          <w:szCs w:val="12"/>
        </w:rPr>
      </w:pPr>
    </w:p>
    <w:p w14:paraId="5AF92A53" w14:textId="388987C2" w:rsidR="00F06C94" w:rsidRPr="00EF7CF9" w:rsidRDefault="00F06C94" w:rsidP="00F01ED6">
      <w:pPr>
        <w:pStyle w:val="ProductList-Body"/>
        <w:spacing w:after="40"/>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6415DD">
        <w:t> </w:t>
      </w:r>
      <w:r>
        <w:t>serviços baseados na Internet (excluindo Microsoft Cloud App Security) que forneçam atualizações através da API (interface de programação de</w:t>
      </w:r>
      <w:r w:rsidR="006415DD">
        <w:t> </w:t>
      </w:r>
      <w:r>
        <w:t>aplicações) a quaisquer serviços licenciado como parte da subscrição do Serviço.</w:t>
      </w:r>
    </w:p>
    <w:p w14:paraId="1FF7B0B2"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5A85610C" w14:textId="2D1DD28A" w:rsidR="005C2F5C" w:rsidRPr="00EF7CF9" w:rsidRDefault="005C2F5C" w:rsidP="00F01ED6">
      <w:pPr>
        <w:pStyle w:val="ProductList-Offering2Heading"/>
        <w:tabs>
          <w:tab w:val="clear" w:pos="360"/>
          <w:tab w:val="clear" w:pos="720"/>
          <w:tab w:val="clear" w:pos="1080"/>
        </w:tabs>
        <w:outlineLvl w:val="2"/>
      </w:pPr>
      <w:bookmarkStart w:id="416" w:name="_Toc167467087"/>
      <w:r>
        <w:t>Microsoft Power Automate</w:t>
      </w:r>
      <w:bookmarkEnd w:id="416"/>
    </w:p>
    <w:p w14:paraId="49E8FEB2" w14:textId="5E66464B"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em que os fluxos dos utilizadores não têm conectividade ao gateway para a Internet da</w:t>
      </w:r>
      <w:r w:rsidR="0074049A">
        <w:rPr>
          <w:szCs w:val="18"/>
        </w:rPr>
        <w:t> </w:t>
      </w:r>
      <w:r>
        <w:rPr>
          <w:szCs w:val="18"/>
        </w:rPr>
        <w:t>Microsoft.</w:t>
      </w:r>
    </w:p>
    <w:p w14:paraId="0A7FDDBD" w14:textId="77777777" w:rsidR="005C2F5C" w:rsidRPr="00494F85" w:rsidRDefault="005C2F5C" w:rsidP="00F01ED6">
      <w:pPr>
        <w:pStyle w:val="ProductList-Body"/>
        <w:rPr>
          <w:sz w:val="12"/>
          <w:szCs w:val="12"/>
        </w:rPr>
      </w:pPr>
    </w:p>
    <w:p w14:paraId="666A64CA" w14:textId="402497D7"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AA97E04" w14:textId="77777777" w:rsidR="005C2F5C" w:rsidRPr="00593E99" w:rsidRDefault="005C2F5C" w:rsidP="00F01ED6">
      <w:pPr>
        <w:pStyle w:val="ProductList-Body"/>
        <w:rPr>
          <w:sz w:val="12"/>
          <w:szCs w:val="12"/>
        </w:rPr>
      </w:pPr>
    </w:p>
    <w:p w14:paraId="735410C1" w14:textId="49E92E2F" w:rsidR="005C2F5C" w:rsidRPr="00EF7CF9" w:rsidRDefault="00000000" w:rsidP="00593E9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B13A9E1" w14:textId="32A264BA" w:rsidR="005C2F5C"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8235451" w14:textId="77777777" w:rsidR="005C2F5C" w:rsidRPr="00EF7CF9" w:rsidRDefault="005C2F5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D9692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F01ED6">
            <w:pPr>
              <w:pStyle w:val="ProductList-OfferingBody"/>
              <w:jc w:val="center"/>
            </w:pPr>
            <w:r>
              <w:t>&lt; 99,9%</w:t>
            </w:r>
          </w:p>
        </w:tc>
        <w:tc>
          <w:tcPr>
            <w:tcW w:w="5400" w:type="dxa"/>
          </w:tcPr>
          <w:p w14:paraId="3BDCE0EB" w14:textId="77777777" w:rsidR="005C2F5C" w:rsidRPr="00EF7CF9" w:rsidRDefault="005C2F5C" w:rsidP="00F01ED6">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F01ED6">
            <w:pPr>
              <w:pStyle w:val="ProductList-OfferingBody"/>
              <w:jc w:val="center"/>
            </w:pPr>
            <w:r>
              <w:t>&lt; 99%</w:t>
            </w:r>
          </w:p>
        </w:tc>
        <w:tc>
          <w:tcPr>
            <w:tcW w:w="5400" w:type="dxa"/>
          </w:tcPr>
          <w:p w14:paraId="23DBD8BB" w14:textId="77777777" w:rsidR="005C2F5C" w:rsidRPr="00EF7CF9" w:rsidRDefault="005C2F5C" w:rsidP="00F01ED6">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F01ED6">
            <w:pPr>
              <w:pStyle w:val="ProductList-OfferingBody"/>
              <w:jc w:val="center"/>
            </w:pPr>
            <w:r>
              <w:t>&lt; 95%</w:t>
            </w:r>
          </w:p>
        </w:tc>
        <w:tc>
          <w:tcPr>
            <w:tcW w:w="5400" w:type="dxa"/>
          </w:tcPr>
          <w:p w14:paraId="7055748A" w14:textId="77777777" w:rsidR="005C2F5C" w:rsidRPr="00EF7CF9" w:rsidRDefault="005C2F5C" w:rsidP="00F01ED6">
            <w:pPr>
              <w:pStyle w:val="ProductList-OfferingBody"/>
              <w:jc w:val="center"/>
            </w:pPr>
            <w:r>
              <w:t>100%</w:t>
            </w:r>
          </w:p>
        </w:tc>
      </w:tr>
    </w:tbl>
    <w:p w14:paraId="3CE8FC5E"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3457EA08" w14:textId="77E43051" w:rsidR="00C22AAF" w:rsidRPr="00EF7CF9" w:rsidRDefault="00C22AAF" w:rsidP="00C22AAF">
      <w:pPr>
        <w:pStyle w:val="ProductList-Offering2Heading"/>
        <w:tabs>
          <w:tab w:val="clear" w:pos="360"/>
          <w:tab w:val="clear" w:pos="720"/>
          <w:tab w:val="clear" w:pos="1080"/>
        </w:tabs>
        <w:outlineLvl w:val="2"/>
      </w:pPr>
      <w:bookmarkStart w:id="417" w:name="_Toc167467088"/>
      <w:r>
        <w:t>Microsoft Power Pages</w:t>
      </w:r>
      <w:bookmarkEnd w:id="417"/>
    </w:p>
    <w:p w14:paraId="0679D084"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color w:val="242424"/>
          <w:sz w:val="18"/>
          <w:szCs w:val="18"/>
          <w:bdr w:val="none" w:sz="0" w:space="0" w:color="auto" w:frame="1"/>
        </w:rPr>
        <w:t>Este SLA é aplicável ao Web site do utilizador final que é publicado através do Power Pages se forem cumpridos os seguintes critérios: o site deve estar em modo de produção, ter a visibilidade do site definida como pública e estar associado a um ambiente de produção.</w:t>
      </w:r>
    </w:p>
    <w:p w14:paraId="0A411A1E"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Definições Adicionais:</w:t>
      </w:r>
    </w:p>
    <w:p w14:paraId="7E93B348"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“Total de Pedidos do Web Site”</w:t>
      </w:r>
      <w:r w:rsidRPr="00AF563D">
        <w:rPr>
          <w:rFonts w:eastAsia="Times New Roman" w:cstheme="minorHAnsi"/>
          <w:color w:val="000000"/>
          <w:sz w:val="18"/>
          <w:szCs w:val="18"/>
          <w:bdr w:val="none" w:sz="0" w:space="0" w:color="auto" w:frame="1"/>
        </w:rPr>
        <w:t xml:space="preserve"> designa o número total de pedidos do Web site feitos pelos utilizadores finais autorizados (autenticados ou anónimos) para um Web site do Power Pages durante um Período Aplicável.</w:t>
      </w:r>
    </w:p>
    <w:p w14:paraId="0351CED1"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“Pedidos do Web Site com Falhas”</w:t>
      </w:r>
      <w:r w:rsidRPr="00AF563D">
        <w:rPr>
          <w:rFonts w:eastAsia="Times New Roman" w:cstheme="minorHAnsi"/>
          <w:color w:val="000000"/>
          <w:sz w:val="18"/>
          <w:szCs w:val="18"/>
          <w:bdr w:val="none" w:sz="0" w:space="0" w:color="auto" w:frame="1"/>
        </w:rPr>
        <w:t> designa o número total de pedidos entre o Total de Pedidos do Web Site para os quais o Power Pages envia uma resposta de erro devido a um erro de sistema no Power Pages. Os erros de utilizadores, os problemas devido a um licenciamento inadequado ou os erros que resultam da configuração ou da personalização do cliente não estão incluídos nos Pedidos do Web Site com Falhas.</w:t>
      </w:r>
    </w:p>
    <w:p w14:paraId="7477CC90" w14:textId="77777777" w:rsidR="00AF563D" w:rsidRPr="00F643EA" w:rsidRDefault="00AF563D" w:rsidP="00AF563D">
      <w:pPr>
        <w:shd w:val="clear" w:color="auto" w:fill="FFFFFF"/>
        <w:spacing w:after="0" w:line="240" w:lineRule="auto"/>
        <w:rPr>
          <w:rFonts w:eastAsia="Times New Roman" w:cstheme="minorHAnsi"/>
          <w:color w:val="242424"/>
          <w:sz w:val="12"/>
          <w:szCs w:val="12"/>
        </w:rPr>
      </w:pPr>
    </w:p>
    <w:p w14:paraId="32EFA9B3" w14:textId="77777777" w:rsidR="00AF563D" w:rsidRPr="00AF563D" w:rsidRDefault="00AF563D" w:rsidP="00AF563D">
      <w:pPr>
        <w:shd w:val="clear" w:color="auto" w:fill="FFFFFF"/>
        <w:spacing w:after="0" w:line="240" w:lineRule="auto"/>
        <w:rPr>
          <w:rFonts w:eastAsia="Times New Roman" w:cstheme="minorHAnsi"/>
          <w:color w:val="242424"/>
          <w:sz w:val="18"/>
          <w:szCs w:val="18"/>
          <w:bdr w:val="none" w:sz="0" w:space="0" w:color="auto" w:frame="1"/>
        </w:rPr>
      </w:pPr>
      <w:r w:rsidRPr="00AF563D">
        <w:rPr>
          <w:rFonts w:eastAsia="Times New Roman" w:cstheme="minorHAnsi"/>
          <w:b/>
          <w:bCs/>
          <w:color w:val="00188F"/>
          <w:sz w:val="18"/>
          <w:szCs w:val="18"/>
          <w:bdr w:val="none" w:sz="0" w:space="0" w:color="auto" w:frame="1"/>
        </w:rPr>
        <w:t>Percentagem de Período de Disponibilidade:</w:t>
      </w:r>
      <w:r w:rsidRPr="00AF563D">
        <w:rPr>
          <w:rFonts w:eastAsia="Times New Roman" w:cstheme="minorHAnsi"/>
          <w:color w:val="242424"/>
          <w:sz w:val="18"/>
          <w:szCs w:val="18"/>
          <w:bdr w:val="none" w:sz="0" w:space="0" w:color="auto" w:frame="1"/>
        </w:rPr>
        <w:t xml:space="preserve"> A Percentagem de Período de Disponibilidade é calculada através da seguinte fórmula:</w:t>
      </w:r>
    </w:p>
    <w:p w14:paraId="2F4E0C79" w14:textId="77777777" w:rsidR="00AF563D" w:rsidRPr="00F8560A" w:rsidRDefault="00AF563D" w:rsidP="00AF563D">
      <w:pPr>
        <w:shd w:val="clear" w:color="auto" w:fill="FFFFFF"/>
        <w:spacing w:after="0" w:line="240" w:lineRule="auto"/>
        <w:rPr>
          <w:rFonts w:ascii="Calibri" w:eastAsia="Times New Roman" w:hAnsi="Calibri" w:cs="Calibri"/>
          <w:color w:val="242424"/>
          <w:sz w:val="18"/>
          <w:szCs w:val="18"/>
          <w:bdr w:val="none" w:sz="0" w:space="0" w:color="auto" w:frame="1"/>
        </w:rPr>
      </w:pPr>
    </w:p>
    <w:p w14:paraId="60414CA1" w14:textId="77777777" w:rsidR="00AF563D" w:rsidRPr="00F8560A" w:rsidRDefault="00000000" w:rsidP="00AF563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 de Pedidos do Web Site-Pedidos do Web Site com Falhas</m:t>
              </m:r>
            </m:num>
            <m:den>
              <m:r>
                <w:rPr>
                  <w:rFonts w:ascii="Cambria Math" w:eastAsia="Calibri" w:hAnsi="Cambria Math" w:cs="Calibri"/>
                  <w:sz w:val="18"/>
                  <w:szCs w:val="18"/>
                </w:rPr>
                <m:t>Total de Pedidos de Web Sites</m:t>
              </m:r>
            </m:den>
          </m:f>
          <m:r>
            <w:rPr>
              <w:rFonts w:ascii="Cambria Math" w:eastAsia="Calibri" w:hAnsi="Cambria Math" w:cs="Calibri"/>
              <w:sz w:val="18"/>
              <w:szCs w:val="18"/>
            </w:rPr>
            <m:t xml:space="preserve"> x 100</m:t>
          </m:r>
        </m:oMath>
      </m:oMathPara>
    </w:p>
    <w:p w14:paraId="752C7655"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563D" w:rsidRPr="00F8560A" w14:paraId="4B79FBAD" w14:textId="77777777" w:rsidTr="00EA2F1A">
        <w:trPr>
          <w:tblHeader/>
        </w:trPr>
        <w:tc>
          <w:tcPr>
            <w:tcW w:w="5400" w:type="dxa"/>
            <w:shd w:val="clear" w:color="auto" w:fill="0072C6"/>
          </w:tcPr>
          <w:p w14:paraId="45C4A45F"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Percentagem de Período de Disponibilidade</w:t>
            </w:r>
          </w:p>
        </w:tc>
        <w:tc>
          <w:tcPr>
            <w:tcW w:w="5400" w:type="dxa"/>
            <w:shd w:val="clear" w:color="auto" w:fill="0072C6"/>
          </w:tcPr>
          <w:p w14:paraId="23E2B657"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Crédito de Serviço</w:t>
            </w:r>
          </w:p>
        </w:tc>
      </w:tr>
      <w:tr w:rsidR="00AF563D" w:rsidRPr="00F8560A" w14:paraId="2BB23337" w14:textId="77777777" w:rsidTr="00EA2F1A">
        <w:tc>
          <w:tcPr>
            <w:tcW w:w="5400" w:type="dxa"/>
          </w:tcPr>
          <w:p w14:paraId="21B8EE0C"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&lt; 99,9%</w:t>
            </w:r>
          </w:p>
        </w:tc>
        <w:tc>
          <w:tcPr>
            <w:tcW w:w="5400" w:type="dxa"/>
          </w:tcPr>
          <w:p w14:paraId="4E90FFCD"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10%</w:t>
            </w:r>
          </w:p>
        </w:tc>
      </w:tr>
    </w:tbl>
    <w:p w14:paraId="471C36B5" w14:textId="77777777" w:rsidR="00AF563D" w:rsidRPr="00EF7CF9" w:rsidRDefault="00000000" w:rsidP="00AF56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AF563D" w:rsidRPr="004E0FBE">
          <w:rPr>
            <w:rStyle w:val="Hyperlink"/>
            <w:sz w:val="16"/>
            <w:szCs w:val="16"/>
          </w:rPr>
          <w:t>Índice</w:t>
        </w:r>
      </w:hyperlink>
      <w:r w:rsidR="00AF563D">
        <w:rPr>
          <w:sz w:val="16"/>
          <w:szCs w:val="16"/>
        </w:rPr>
        <w:t xml:space="preserve"> / </w:t>
      </w:r>
      <w:hyperlink w:anchor="Definições" w:history="1">
        <w:r w:rsidR="00AF563D" w:rsidRPr="004E0FBE">
          <w:rPr>
            <w:rStyle w:val="Hyperlink"/>
            <w:sz w:val="16"/>
            <w:szCs w:val="16"/>
          </w:rPr>
          <w:t>Definições</w:t>
        </w:r>
      </w:hyperlink>
    </w:p>
    <w:p w14:paraId="0DA652E1" w14:textId="76735D7E" w:rsidR="00040759" w:rsidRPr="00EF7CF9" w:rsidRDefault="00040759" w:rsidP="00F01ED6">
      <w:pPr>
        <w:pStyle w:val="ProductList-Offering2Heading"/>
        <w:tabs>
          <w:tab w:val="clear" w:pos="360"/>
          <w:tab w:val="clear" w:pos="720"/>
          <w:tab w:val="clear" w:pos="1080"/>
        </w:tabs>
        <w:outlineLvl w:val="2"/>
      </w:pPr>
      <w:bookmarkStart w:id="418" w:name="_Toc167467089"/>
      <w:r>
        <w:t>Microsoft Intune</w:t>
      </w:r>
      <w:bookmarkEnd w:id="413"/>
      <w:bookmarkEnd w:id="418"/>
    </w:p>
    <w:p w14:paraId="40C62B19" w14:textId="77445B94" w:rsidR="00040759" w:rsidRPr="0074049A" w:rsidRDefault="00040759"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w:t>
      </w:r>
      <w:r w:rsidRPr="0074049A">
        <w:rPr>
          <w:spacing w:val="-3"/>
          <w:szCs w:val="18"/>
        </w:rPr>
        <w:t>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0D70421D" w14:textId="77777777" w:rsidR="00040759" w:rsidRPr="00EF7CF9" w:rsidRDefault="00040759" w:rsidP="00F01ED6">
      <w:pPr>
        <w:pStyle w:val="ProductList-Body"/>
      </w:pPr>
    </w:p>
    <w:p w14:paraId="26A518D2" w14:textId="675F9BA8" w:rsidR="00040759"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B5F24E" w14:textId="77777777" w:rsidR="00040759" w:rsidRPr="00DC1476" w:rsidRDefault="00040759" w:rsidP="00F01ED6">
      <w:pPr>
        <w:pStyle w:val="ProductList-Body"/>
        <w:keepNext/>
        <w:rPr>
          <w:szCs w:val="18"/>
        </w:rPr>
      </w:pPr>
    </w:p>
    <w:p w14:paraId="2D1D4ECA" w14:textId="1722D0B6" w:rsidR="00040759" w:rsidRPr="00EF7CF9" w:rsidRDefault="00000000"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864548D" w14:textId="0222B506" w:rsidR="0004075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B483C75" w14:textId="77777777" w:rsidR="00AA43CF" w:rsidRPr="00EF7CF9" w:rsidRDefault="00AA43CF" w:rsidP="00F01ED6">
      <w:pPr>
        <w:pStyle w:val="ProductList-Body"/>
        <w:ind w:right="153"/>
      </w:pPr>
    </w:p>
    <w:p w14:paraId="29DA534D" w14:textId="3B9D6918" w:rsidR="00040759" w:rsidRPr="00EF7CF9" w:rsidRDefault="0004075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733245B" w14:textId="77777777" w:rsidR="00040759" w:rsidRPr="00EF7CF9" w:rsidRDefault="00040759" w:rsidP="00F01ED6">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F01ED6">
            <w:pPr>
              <w:pStyle w:val="ProductList-OfferingBody"/>
              <w:jc w:val="center"/>
            </w:pPr>
            <w:r>
              <w:t>&lt; 99,9%</w:t>
            </w:r>
          </w:p>
        </w:tc>
        <w:tc>
          <w:tcPr>
            <w:tcW w:w="5400" w:type="dxa"/>
          </w:tcPr>
          <w:p w14:paraId="0127DF9D" w14:textId="77777777" w:rsidR="00040759" w:rsidRPr="00EF7CF9" w:rsidRDefault="00040759" w:rsidP="00F01ED6">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F01ED6">
            <w:pPr>
              <w:pStyle w:val="ProductList-OfferingBody"/>
              <w:jc w:val="center"/>
            </w:pPr>
            <w:r>
              <w:t>&lt; 99%</w:t>
            </w:r>
          </w:p>
        </w:tc>
        <w:tc>
          <w:tcPr>
            <w:tcW w:w="5400" w:type="dxa"/>
          </w:tcPr>
          <w:p w14:paraId="0E80EF14" w14:textId="77777777" w:rsidR="00040759" w:rsidRPr="00EF7CF9" w:rsidRDefault="00040759" w:rsidP="00F01ED6">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F01ED6">
            <w:pPr>
              <w:pStyle w:val="ProductList-OfferingBody"/>
              <w:jc w:val="center"/>
            </w:pPr>
            <w:r>
              <w:t>&lt; 95%</w:t>
            </w:r>
          </w:p>
        </w:tc>
        <w:tc>
          <w:tcPr>
            <w:tcW w:w="5400" w:type="dxa"/>
          </w:tcPr>
          <w:p w14:paraId="6EC1209C" w14:textId="77777777" w:rsidR="00040759" w:rsidRPr="00EF7CF9" w:rsidRDefault="00040759" w:rsidP="00F01ED6">
            <w:pPr>
              <w:pStyle w:val="ProductList-OfferingBody"/>
              <w:jc w:val="center"/>
            </w:pPr>
            <w:r>
              <w:t>100%</w:t>
            </w:r>
          </w:p>
        </w:tc>
      </w:tr>
    </w:tbl>
    <w:p w14:paraId="4699F220" w14:textId="77777777" w:rsidR="00040759" w:rsidRPr="00494F85" w:rsidRDefault="00040759" w:rsidP="00F01ED6">
      <w:pPr>
        <w:pStyle w:val="ProductList-Body"/>
        <w:rPr>
          <w:sz w:val="12"/>
          <w:szCs w:val="12"/>
        </w:rPr>
      </w:pPr>
    </w:p>
    <w:p w14:paraId="1AEA814F" w14:textId="3785A2AB" w:rsidR="00040759" w:rsidRPr="00EF7CF9" w:rsidRDefault="00040759" w:rsidP="00F01ED6">
      <w:pPr>
        <w:pStyle w:val="ProductList-Body"/>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146E03">
        <w:t> </w:t>
      </w:r>
      <w:r>
        <w:t>serviços baseados na Internet (excluindo o Serviço do Microsoft Intune) que forneçam atualizações a qualquer software no local licenciado como parte da subscrição do Serviço.</w:t>
      </w:r>
    </w:p>
    <w:p w14:paraId="5325FF15"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3C0C7EA3" w14:textId="5A5ED172" w:rsidR="00B4740C" w:rsidRPr="00EF7CF9" w:rsidRDefault="00B4740C" w:rsidP="00F01ED6">
      <w:pPr>
        <w:pStyle w:val="ProductList-Offering2Heading"/>
        <w:keepNext/>
        <w:outlineLvl w:val="2"/>
      </w:pPr>
      <w:bookmarkStart w:id="419" w:name="_Toc167467090"/>
      <w:r>
        <w:t>Microsoft Kaizala Pro</w:t>
      </w:r>
      <w:bookmarkEnd w:id="419"/>
    </w:p>
    <w:p w14:paraId="4662FA79" w14:textId="291BF666" w:rsidR="00B4740C" w:rsidRPr="00EF7CF9" w:rsidRDefault="008835A9"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publicar uma mensagem nos grupos das organizações para os quais têm as permissões adequadas.</w:t>
      </w:r>
    </w:p>
    <w:p w14:paraId="5E2FC3D4" w14:textId="77777777" w:rsidR="00B4740C" w:rsidRPr="00DC1476" w:rsidRDefault="00B4740C" w:rsidP="00F01ED6">
      <w:pPr>
        <w:pStyle w:val="ProductList-Body"/>
        <w:rPr>
          <w:szCs w:val="18"/>
        </w:rPr>
      </w:pPr>
    </w:p>
    <w:p w14:paraId="69788DFB" w14:textId="49F29779" w:rsidR="00B4740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0EBBA96" w14:textId="77777777" w:rsidR="00B4740C" w:rsidRPr="00DC1476" w:rsidRDefault="00B4740C" w:rsidP="00F01ED6">
      <w:pPr>
        <w:pStyle w:val="ProductList-Body"/>
        <w:rPr>
          <w:szCs w:val="18"/>
        </w:rPr>
      </w:pPr>
    </w:p>
    <w:p w14:paraId="7E61F59D" w14:textId="41C374A0" w:rsidR="00B4740C" w:rsidRPr="00EF7CF9" w:rsidRDefault="00000000"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F18822C" w14:textId="60BC009E" w:rsidR="00B4740C"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B5150E" w14:textId="77777777" w:rsidR="00AA43CF" w:rsidRPr="00EF7CF9" w:rsidRDefault="00AA43CF" w:rsidP="00F01ED6">
      <w:pPr>
        <w:pStyle w:val="ProductList-Body"/>
        <w:ind w:right="162"/>
      </w:pPr>
    </w:p>
    <w:p w14:paraId="3EEDCC5E" w14:textId="6C502919" w:rsidR="00B4740C" w:rsidRPr="00EF7CF9" w:rsidRDefault="00B474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008F05" w14:textId="77777777" w:rsidR="00B4740C" w:rsidRPr="00EF7CF9" w:rsidRDefault="00B4740C" w:rsidP="00F01ED6">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F01ED6">
            <w:pPr>
              <w:pStyle w:val="ProductList-OfferingBody"/>
              <w:jc w:val="center"/>
            </w:pPr>
            <w:r>
              <w:t>&lt; 99,9%</w:t>
            </w:r>
          </w:p>
        </w:tc>
        <w:tc>
          <w:tcPr>
            <w:tcW w:w="5400" w:type="dxa"/>
          </w:tcPr>
          <w:p w14:paraId="42B1F6F3" w14:textId="77777777" w:rsidR="00B4740C" w:rsidRPr="00EF7CF9" w:rsidRDefault="00B4740C" w:rsidP="00F01ED6">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F01ED6">
            <w:pPr>
              <w:pStyle w:val="ProductList-OfferingBody"/>
              <w:jc w:val="center"/>
            </w:pPr>
            <w:r>
              <w:t>&lt; 99%</w:t>
            </w:r>
          </w:p>
        </w:tc>
        <w:tc>
          <w:tcPr>
            <w:tcW w:w="5400" w:type="dxa"/>
          </w:tcPr>
          <w:p w14:paraId="36B5824F" w14:textId="77777777" w:rsidR="00B4740C" w:rsidRPr="00EF7CF9" w:rsidRDefault="00B4740C" w:rsidP="00F01ED6">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F01ED6">
            <w:pPr>
              <w:pStyle w:val="ProductList-OfferingBody"/>
              <w:jc w:val="center"/>
            </w:pPr>
            <w:r>
              <w:t>&lt; 95%</w:t>
            </w:r>
          </w:p>
        </w:tc>
        <w:tc>
          <w:tcPr>
            <w:tcW w:w="5400" w:type="dxa"/>
          </w:tcPr>
          <w:p w14:paraId="6DC66DA2" w14:textId="77777777" w:rsidR="00B4740C" w:rsidRPr="00EF7CF9" w:rsidRDefault="00B4740C" w:rsidP="00F01ED6">
            <w:pPr>
              <w:pStyle w:val="ProductList-OfferingBody"/>
              <w:jc w:val="center"/>
            </w:pPr>
            <w:r>
              <w:t>100%</w:t>
            </w:r>
          </w:p>
        </w:tc>
      </w:tr>
    </w:tbl>
    <w:p w14:paraId="6DD3E623"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4E1AF830" w14:textId="0C931E1D" w:rsidR="005C2F5C" w:rsidRPr="00EF7CF9" w:rsidRDefault="005C2F5C" w:rsidP="00D6770D">
      <w:pPr>
        <w:pStyle w:val="ProductList-Offering2Heading"/>
        <w:keepNext/>
        <w:tabs>
          <w:tab w:val="clear" w:pos="360"/>
          <w:tab w:val="clear" w:pos="720"/>
          <w:tab w:val="clear" w:pos="1080"/>
        </w:tabs>
        <w:outlineLvl w:val="2"/>
      </w:pPr>
      <w:bookmarkStart w:id="420" w:name="_Toc167467091"/>
      <w:r>
        <w:t>Microsoft Power Apps</w:t>
      </w:r>
      <w:bookmarkEnd w:id="420"/>
    </w:p>
    <w:p w14:paraId="5CE1D2EF" w14:textId="231BF3A3"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dos dados no Microsoft Power Apps para os quais têm permissões adequadas.</w:t>
      </w:r>
    </w:p>
    <w:p w14:paraId="30B61BEA" w14:textId="77777777" w:rsidR="005C2F5C" w:rsidRPr="00494F85" w:rsidRDefault="005C2F5C" w:rsidP="00F01ED6">
      <w:pPr>
        <w:pStyle w:val="ProductList-Body"/>
        <w:rPr>
          <w:sz w:val="12"/>
          <w:szCs w:val="12"/>
        </w:rPr>
      </w:pPr>
    </w:p>
    <w:p w14:paraId="55599CC6" w14:textId="23D6BB75"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9E03DAE" w14:textId="77777777" w:rsidR="005C2F5C" w:rsidRPr="002134AE" w:rsidRDefault="005C2F5C" w:rsidP="00F01ED6">
      <w:pPr>
        <w:pStyle w:val="ProductList-Body"/>
        <w:rPr>
          <w:sz w:val="12"/>
          <w:szCs w:val="12"/>
        </w:rPr>
      </w:pPr>
    </w:p>
    <w:p w14:paraId="5AAB2FAD" w14:textId="21AF1844" w:rsidR="005C2F5C" w:rsidRPr="00EF7CF9" w:rsidRDefault="00000000"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450D62A" w14:textId="27465AEE" w:rsidR="005C2F5C"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A30C61F" w14:textId="77777777" w:rsidR="00AA43CF" w:rsidRPr="00EF7CF9" w:rsidRDefault="00AA43CF" w:rsidP="00F01ED6">
      <w:pPr>
        <w:pStyle w:val="ProductList-Body"/>
        <w:ind w:right="135"/>
      </w:pPr>
    </w:p>
    <w:p w14:paraId="7568F746" w14:textId="77777777" w:rsidR="005C2F5C" w:rsidRPr="00EF7CF9" w:rsidRDefault="005C2F5C"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2AAB71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F01ED6">
            <w:pPr>
              <w:pStyle w:val="ProductList-OfferingBody"/>
              <w:jc w:val="center"/>
            </w:pPr>
            <w:r>
              <w:t>&lt; 99,9%</w:t>
            </w:r>
          </w:p>
        </w:tc>
        <w:tc>
          <w:tcPr>
            <w:tcW w:w="5400" w:type="dxa"/>
          </w:tcPr>
          <w:p w14:paraId="66DD7CC4" w14:textId="77777777" w:rsidR="005C2F5C" w:rsidRPr="00EF7CF9" w:rsidRDefault="005C2F5C" w:rsidP="00F01ED6">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F01ED6">
            <w:pPr>
              <w:pStyle w:val="ProductList-OfferingBody"/>
              <w:jc w:val="center"/>
            </w:pPr>
            <w:r>
              <w:t>&lt; 99%</w:t>
            </w:r>
          </w:p>
        </w:tc>
        <w:tc>
          <w:tcPr>
            <w:tcW w:w="5400" w:type="dxa"/>
          </w:tcPr>
          <w:p w14:paraId="3D07B2D8" w14:textId="77777777" w:rsidR="005C2F5C" w:rsidRPr="00EF7CF9" w:rsidRDefault="005C2F5C" w:rsidP="00F01ED6">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F01ED6">
            <w:pPr>
              <w:pStyle w:val="ProductList-OfferingBody"/>
              <w:jc w:val="center"/>
            </w:pPr>
            <w:r>
              <w:t>&lt; 95%</w:t>
            </w:r>
          </w:p>
        </w:tc>
        <w:tc>
          <w:tcPr>
            <w:tcW w:w="5400" w:type="dxa"/>
          </w:tcPr>
          <w:p w14:paraId="69ECA17B" w14:textId="77777777" w:rsidR="005C2F5C" w:rsidRPr="00EF7CF9" w:rsidRDefault="005C2F5C" w:rsidP="00F01ED6">
            <w:pPr>
              <w:pStyle w:val="ProductList-OfferingBody"/>
              <w:jc w:val="center"/>
            </w:pPr>
            <w:r>
              <w:t>100%</w:t>
            </w:r>
          </w:p>
        </w:tc>
      </w:tr>
    </w:tbl>
    <w:bookmarkStart w:id="421" w:name="_Toc34826924"/>
    <w:p w14:paraId="4BA6A2F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0E9B8B" w14:textId="63A5BA6C" w:rsidR="00BF3499" w:rsidRPr="009B10D0" w:rsidRDefault="00BF3499" w:rsidP="009B10D0">
      <w:pPr>
        <w:pStyle w:val="ProductList-Offering2Heading"/>
        <w:tabs>
          <w:tab w:val="clear" w:pos="360"/>
          <w:tab w:val="clear" w:pos="720"/>
          <w:tab w:val="clear" w:pos="1080"/>
        </w:tabs>
        <w:outlineLvl w:val="2"/>
      </w:pPr>
      <w:bookmarkStart w:id="422" w:name="_Toc167467092"/>
      <w:r w:rsidRPr="009B10D0">
        <w:t xml:space="preserve">Microsoft </w:t>
      </w:r>
      <w:bookmarkEnd w:id="421"/>
      <w:r w:rsidR="009B10D0" w:rsidRPr="009B10D0">
        <w:t>Copilot Studio</w:t>
      </w:r>
      <w:bookmarkEnd w:id="422"/>
    </w:p>
    <w:p w14:paraId="64720E1E" w14:textId="77777777" w:rsidR="00BF3499" w:rsidRPr="00CB7596" w:rsidRDefault="00BF3499" w:rsidP="00F01ED6">
      <w:pPr>
        <w:shd w:val="clear" w:color="auto" w:fill="FFFFFF"/>
        <w:spacing w:after="0" w:line="240" w:lineRule="auto"/>
        <w:rPr>
          <w:rFonts w:ascii="Calibri" w:eastAsia="Calibri" w:hAnsi="Calibri" w:cs="Arial"/>
          <w:b/>
          <w:color w:val="00188F"/>
          <w:sz w:val="18"/>
          <w:szCs w:val="18"/>
        </w:rPr>
      </w:pPr>
      <w:r w:rsidRPr="00CB7596">
        <w:rPr>
          <w:rFonts w:ascii="Calibri" w:eastAsia="Calibri" w:hAnsi="Calibri" w:cs="Arial"/>
          <w:b/>
          <w:color w:val="00188F"/>
          <w:sz w:val="18"/>
          <w:szCs w:val="18"/>
        </w:rPr>
        <w:t xml:space="preserve">Definições Adicionais: </w:t>
      </w:r>
    </w:p>
    <w:p w14:paraId="06948106" w14:textId="0E5EACD6" w:rsidR="00BF3499" w:rsidRPr="00CB7596" w:rsidRDefault="00380305" w:rsidP="00F01ED6">
      <w:pPr>
        <w:shd w:val="clear" w:color="auto" w:fill="FFFFFF"/>
        <w:spacing w:after="0" w:line="240" w:lineRule="auto"/>
        <w:jc w:val="both"/>
        <w:rPr>
          <w:rFonts w:ascii="Calibri" w:eastAsia="Calibri" w:hAnsi="Calibri" w:cs="Arial"/>
          <w:spacing w:val="-3"/>
          <w:sz w:val="18"/>
          <w:szCs w:val="18"/>
        </w:rPr>
      </w:pPr>
      <w:r w:rsidRPr="00CB7596">
        <w:rPr>
          <w:sz w:val="18"/>
          <w:szCs w:val="18"/>
        </w:rPr>
        <w:t>“</w:t>
      </w:r>
      <w:r w:rsidR="00BF3499" w:rsidRPr="00CB7596">
        <w:rPr>
          <w:rFonts w:ascii="Calibri" w:eastAsia="Calibri" w:hAnsi="Calibri" w:cs="Arial"/>
          <w:b/>
          <w:color w:val="00188F"/>
          <w:spacing w:val="-3"/>
          <w:sz w:val="18"/>
          <w:szCs w:val="18"/>
        </w:rPr>
        <w:t>Total de Pedidos de Mensagens</w:t>
      </w:r>
      <w:r w:rsidRPr="00CB7596">
        <w:rPr>
          <w:sz w:val="18"/>
          <w:szCs w:val="18"/>
        </w:rPr>
        <w:t>”</w:t>
      </w:r>
      <w:r w:rsidR="00BF3499" w:rsidRPr="00CB7596">
        <w:rPr>
          <w:sz w:val="18"/>
          <w:szCs w:val="18"/>
        </w:rPr>
        <w:t> é</w:t>
      </w:r>
      <w:r w:rsidR="00BF3499" w:rsidRPr="00CB7596">
        <w:rPr>
          <w:rFonts w:ascii="Calibri" w:eastAsia="Calibri" w:hAnsi="Calibri" w:cs="Arial"/>
          <w:spacing w:val="-3"/>
          <w:sz w:val="18"/>
          <w:szCs w:val="18"/>
        </w:rPr>
        <w:t xml:space="preserve"> o número total de pedidos efetuados por um utilizador final para o </w:t>
      </w:r>
      <w:r w:rsidR="009B10D0">
        <w:rPr>
          <w:rFonts w:ascii="Calibri" w:eastAsia="Calibri" w:hAnsi="Calibri" w:cs="Arial"/>
          <w:spacing w:val="-3"/>
          <w:sz w:val="18"/>
          <w:szCs w:val="18"/>
        </w:rPr>
        <w:t>Copilot Studio</w:t>
      </w:r>
      <w:r w:rsidR="00BF3499" w:rsidRPr="00CB7596">
        <w:rPr>
          <w:rFonts w:ascii="Calibri" w:eastAsia="Calibri" w:hAnsi="Calibri" w:cs="Arial"/>
          <w:spacing w:val="-3"/>
          <w:sz w:val="18"/>
          <w:szCs w:val="18"/>
        </w:rPr>
        <w:t xml:space="preserve"> durante um Período Aplicável.</w:t>
      </w:r>
    </w:p>
    <w:p w14:paraId="0140F598" w14:textId="76F266E4" w:rsidR="00BF3499" w:rsidRPr="00CB7596" w:rsidRDefault="00380305" w:rsidP="00F01ED6">
      <w:pPr>
        <w:shd w:val="clear" w:color="auto" w:fill="FFFFFF"/>
        <w:spacing w:after="0" w:line="240" w:lineRule="auto"/>
        <w:rPr>
          <w:rFonts w:ascii="Calibri" w:eastAsia="Calibri" w:hAnsi="Calibri" w:cs="Arial"/>
          <w:sz w:val="18"/>
          <w:szCs w:val="18"/>
        </w:rPr>
      </w:pPr>
      <w:r w:rsidRPr="00CB7596">
        <w:rPr>
          <w:sz w:val="18"/>
        </w:rPr>
        <w:t>“</w:t>
      </w:r>
      <w:r w:rsidR="00BF3499" w:rsidRPr="00CB7596">
        <w:rPr>
          <w:rFonts w:ascii="Calibri" w:eastAsia="Calibri" w:hAnsi="Calibri" w:cs="Arial"/>
          <w:b/>
          <w:color w:val="00188F"/>
          <w:sz w:val="18"/>
          <w:szCs w:val="18"/>
        </w:rPr>
        <w:t>Pedidos de Mensagens com Falha</w:t>
      </w:r>
      <w:r w:rsidRPr="00CB7596">
        <w:rPr>
          <w:sz w:val="18"/>
        </w:rPr>
        <w:t>”</w:t>
      </w:r>
      <w:r w:rsidR="00BF3499" w:rsidRPr="00CB7596">
        <w:rPr>
          <w:rFonts w:ascii="Calibri" w:eastAsia="Calibri" w:hAnsi="Calibri" w:cs="Arial"/>
          <w:sz w:val="18"/>
          <w:szCs w:val="18"/>
        </w:rPr>
        <w:t xml:space="preserve"> designa o número total de pedidos no Total de Pedidos de Mensagens para o qual o </w:t>
      </w:r>
      <w:r w:rsidR="009B10D0">
        <w:rPr>
          <w:rFonts w:ascii="Calibri" w:eastAsia="Calibri" w:hAnsi="Calibri" w:cs="Arial"/>
          <w:spacing w:val="-3"/>
          <w:sz w:val="18"/>
          <w:szCs w:val="18"/>
        </w:rPr>
        <w:t>Copilot Studio</w:t>
      </w:r>
      <w:r w:rsidR="009B10D0" w:rsidRPr="00CB7596">
        <w:rPr>
          <w:rFonts w:ascii="Calibri" w:eastAsia="Calibri" w:hAnsi="Calibri" w:cs="Arial"/>
          <w:spacing w:val="-3"/>
          <w:sz w:val="18"/>
          <w:szCs w:val="18"/>
        </w:rPr>
        <w:t xml:space="preserve"> </w:t>
      </w:r>
      <w:r w:rsidR="00BF3499" w:rsidRPr="00CB7596">
        <w:rPr>
          <w:rFonts w:ascii="Calibri" w:eastAsia="Calibri" w:hAnsi="Calibri" w:cs="Arial"/>
          <w:sz w:val="18"/>
          <w:szCs w:val="18"/>
        </w:rPr>
        <w:t>é</w:t>
      </w:r>
      <w:r w:rsidR="0087146A">
        <w:rPr>
          <w:rFonts w:ascii="Calibri" w:eastAsia="Calibri" w:hAnsi="Calibri" w:cs="Arial"/>
          <w:sz w:val="18"/>
          <w:szCs w:val="18"/>
        </w:rPr>
        <w:t> </w:t>
      </w:r>
      <w:r w:rsidR="00BF3499" w:rsidRPr="00CB7596">
        <w:rPr>
          <w:rFonts w:ascii="Calibri" w:eastAsia="Calibri" w:hAnsi="Calibri" w:cs="Arial"/>
          <w:sz w:val="18"/>
          <w:szCs w:val="18"/>
        </w:rPr>
        <w:t xml:space="preserve">incapaz de enviar uma mensagem de resposta devido a um erro do sistema no </w:t>
      </w:r>
      <w:r w:rsidR="009B10D0">
        <w:rPr>
          <w:rFonts w:ascii="Calibri" w:eastAsia="Calibri" w:hAnsi="Calibri" w:cs="Arial"/>
          <w:spacing w:val="-3"/>
          <w:sz w:val="18"/>
          <w:szCs w:val="18"/>
        </w:rPr>
        <w:t>Copilot Studio</w:t>
      </w:r>
      <w:r w:rsidR="00BF3499" w:rsidRPr="00CB7596">
        <w:rPr>
          <w:rFonts w:ascii="Calibri" w:eastAsia="Calibri" w:hAnsi="Calibri" w:cs="Arial"/>
          <w:sz w:val="18"/>
          <w:szCs w:val="18"/>
        </w:rPr>
        <w:t>.</w:t>
      </w:r>
    </w:p>
    <w:p w14:paraId="341A7EC5" w14:textId="77777777" w:rsidR="00BF3499" w:rsidRPr="00494F85" w:rsidRDefault="00BF3499" w:rsidP="00F01ED6">
      <w:pPr>
        <w:shd w:val="clear" w:color="auto" w:fill="FFFFFF"/>
        <w:spacing w:after="0" w:line="240" w:lineRule="auto"/>
        <w:rPr>
          <w:rFonts w:ascii="Calibri" w:eastAsia="Calibri" w:hAnsi="Calibri" w:cs="Arial"/>
          <w:sz w:val="12"/>
          <w:szCs w:val="12"/>
        </w:rPr>
      </w:pPr>
    </w:p>
    <w:p w14:paraId="777E0808" w14:textId="3CC75F91" w:rsidR="00BF3499" w:rsidRPr="00CB7596" w:rsidRDefault="00AC48A7" w:rsidP="00F01ED6">
      <w:pPr>
        <w:tabs>
          <w:tab w:val="left" w:pos="360"/>
          <w:tab w:val="left" w:pos="720"/>
          <w:tab w:val="left" w:pos="1080"/>
        </w:tabs>
        <w:spacing w:after="0" w:line="240" w:lineRule="auto"/>
        <w:rPr>
          <w:rFonts w:ascii="Calibri" w:eastAsia="Calibri" w:hAnsi="Calibri" w:cs="Arial"/>
          <w:sz w:val="18"/>
          <w:szCs w:val="18"/>
        </w:rPr>
      </w:pPr>
      <w:r w:rsidRPr="00CB7596">
        <w:rPr>
          <w:rFonts w:ascii="Calibri" w:eastAsia="Calibri" w:hAnsi="Calibri" w:cs="Arial"/>
          <w:b/>
          <w:color w:val="00188F"/>
          <w:sz w:val="18"/>
          <w:szCs w:val="18"/>
        </w:rPr>
        <w:t>Percentagem de Período de Disponibilidade</w:t>
      </w:r>
      <w:r w:rsidRPr="00473DD3">
        <w:rPr>
          <w:rFonts w:ascii="Calibri" w:eastAsia="Calibri" w:hAnsi="Calibri" w:cs="Arial"/>
          <w:b/>
          <w:color w:val="00188F"/>
          <w:sz w:val="18"/>
          <w:szCs w:val="18"/>
        </w:rPr>
        <w:t>:</w:t>
      </w:r>
      <w:r w:rsidRPr="00CB7596">
        <w:rPr>
          <w:rFonts w:ascii="Calibri" w:eastAsia="Calibri" w:hAnsi="Calibri" w:cs="Arial"/>
          <w:sz w:val="18"/>
          <w:szCs w:val="18"/>
        </w:rPr>
        <w:t xml:space="preserve"> A Percentagem de Período de Disponibilidade é calculada através da seguinte fórmula:</w:t>
      </w:r>
    </w:p>
    <w:p w14:paraId="390716A7" w14:textId="77777777" w:rsidR="00BF3499" w:rsidRPr="00CB7596" w:rsidRDefault="00BF3499" w:rsidP="00F01ED6">
      <w:pPr>
        <w:tabs>
          <w:tab w:val="left" w:pos="360"/>
          <w:tab w:val="left" w:pos="720"/>
          <w:tab w:val="left" w:pos="1080"/>
        </w:tabs>
        <w:spacing w:after="0" w:line="240" w:lineRule="auto"/>
        <w:rPr>
          <w:rFonts w:ascii="Calibri" w:eastAsia="Calibri" w:hAnsi="Calibri" w:cs="Arial"/>
          <w:sz w:val="18"/>
          <w:szCs w:val="18"/>
        </w:rPr>
      </w:pPr>
    </w:p>
    <w:p w14:paraId="5FFCCA93" w14:textId="69F3D59D" w:rsidR="00BF3499" w:rsidRPr="001878FE" w:rsidRDefault="00000000" w:rsidP="00DC1476">
      <w:pPr>
        <w:spacing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Pedidos de Mensagens-Pedidos de Mensagens com Falha</m:t>
              </m:r>
            </m:num>
            <m:den>
              <m:r>
                <m:rPr>
                  <m:nor/>
                </m:rPr>
                <w:rPr>
                  <w:rFonts w:ascii="Cambria Math" w:eastAsia="Calibri" w:hAnsi="Cambria Math" w:cs="Calibri"/>
                  <w:i/>
                  <w:iCs/>
                  <w:sz w:val="18"/>
                  <w:szCs w:val="18"/>
                </w:rPr>
                <m:t>Total de Pedidos de Mensagens</m:t>
              </m:r>
            </m:den>
          </m:f>
          <m:r>
            <w:rPr>
              <w:rFonts w:ascii="Cambria Math" w:eastAsia="Calibri" w:hAnsi="Cambria Math" w:cs="Calibri"/>
              <w:sz w:val="18"/>
              <w:szCs w:val="18"/>
            </w:rPr>
            <m:t xml:space="preserve"> x 100</m:t>
          </m:r>
        </m:oMath>
      </m:oMathPara>
    </w:p>
    <w:p w14:paraId="7FF4554C" w14:textId="38E2628D" w:rsidR="00BF3499" w:rsidRDefault="00BF3499" w:rsidP="00F01E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73DD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374576">
        <w:trPr>
          <w:tblHeader/>
        </w:trPr>
        <w:tc>
          <w:tcPr>
            <w:tcW w:w="5395" w:type="dxa"/>
            <w:shd w:val="clear" w:color="auto" w:fill="0072C6"/>
          </w:tcPr>
          <w:p w14:paraId="5B793407" w14:textId="47AA0289" w:rsidR="00BF3499" w:rsidRPr="006D4DC5"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CDCE47" w14:textId="77777777" w:rsidR="00BF3499" w:rsidRPr="006D4DC5" w:rsidRDefault="00BF3499" w:rsidP="00F01ED6">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374576">
        <w:trPr>
          <w:tblHeader/>
        </w:trPr>
        <w:tc>
          <w:tcPr>
            <w:tcW w:w="5395" w:type="dxa"/>
          </w:tcPr>
          <w:p w14:paraId="603E5022" w14:textId="77777777" w:rsidR="00BF3499" w:rsidRDefault="00BF3499" w:rsidP="00F01ED6">
            <w:pPr>
              <w:pStyle w:val="ProductList-OfferingBody"/>
              <w:jc w:val="center"/>
              <w:rPr>
                <w:color w:val="000000" w:themeColor="text1"/>
              </w:rPr>
            </w:pPr>
            <w:r>
              <w:t>&lt; 99,9%</w:t>
            </w:r>
          </w:p>
        </w:tc>
        <w:tc>
          <w:tcPr>
            <w:tcW w:w="5400" w:type="dxa"/>
          </w:tcPr>
          <w:p w14:paraId="51950A0F" w14:textId="77777777" w:rsidR="00BF3499" w:rsidRDefault="00BF3499" w:rsidP="00F01ED6">
            <w:pPr>
              <w:pStyle w:val="ProductList-OfferingBody"/>
              <w:jc w:val="center"/>
              <w:rPr>
                <w:color w:val="000000" w:themeColor="text1"/>
              </w:rPr>
            </w:pPr>
            <w:r>
              <w:t>10%</w:t>
            </w:r>
          </w:p>
        </w:tc>
      </w:tr>
    </w:tbl>
    <w:bookmarkStart w:id="423" w:name="_Toc102075655"/>
    <w:p w14:paraId="5A8ADD3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1989FDF" w14:textId="77777777" w:rsidR="00F52BD7" w:rsidRPr="00EF7CF9" w:rsidRDefault="00F52BD7" w:rsidP="00F01ED6">
      <w:pPr>
        <w:pStyle w:val="ProductList-Offering2Heading"/>
        <w:tabs>
          <w:tab w:val="clear" w:pos="360"/>
          <w:tab w:val="clear" w:pos="720"/>
          <w:tab w:val="clear" w:pos="1080"/>
        </w:tabs>
        <w:outlineLvl w:val="2"/>
      </w:pPr>
      <w:bookmarkStart w:id="424" w:name="_Toc167467093"/>
      <w:r>
        <w:t>Gestor de Sustentabilidade da Microsoft</w:t>
      </w:r>
      <w:bookmarkEnd w:id="423"/>
      <w:bookmarkEnd w:id="424"/>
    </w:p>
    <w:p w14:paraId="1739FE7D" w14:textId="234D0C43" w:rsidR="00F52BD7" w:rsidRDefault="00F52BD7" w:rsidP="00F01ED6">
      <w:pPr>
        <w:pStyle w:val="ProductList-Body"/>
        <w:ind w:right="360"/>
        <w:rPr>
          <w:szCs w:val="18"/>
        </w:rPr>
      </w:pPr>
      <w:r>
        <w:rPr>
          <w:b/>
          <w:color w:val="00188F"/>
        </w:rPr>
        <w:t xml:space="preserve">Período de Indisponibilidade: </w:t>
      </w:r>
      <w:r>
        <w:rPr>
          <w:szCs w:val="18"/>
        </w:rPr>
        <w:t>Qualquer período durante o qual os utilizadores finais não conseguem iniciar sessão no respetivo ambiente. O</w:t>
      </w:r>
      <w:r w:rsidR="0074049A">
        <w:rPr>
          <w:szCs w:val="18"/>
        </w:rPr>
        <w:t> </w:t>
      </w:r>
      <w:r>
        <w:rPr>
          <w:szCs w:val="18"/>
        </w:rPr>
        <w:t>Período de Indisponibilidade não inclui a Indisponibilidade Agendada, a indisponibilidade das funcionalidades dos suplementos do Serviço ou a incapacidade de aceder ao Serviço devido a modificações efetuadas ao Serviço.</w:t>
      </w:r>
    </w:p>
    <w:p w14:paraId="26E4C66C" w14:textId="77777777" w:rsidR="00F52BD7" w:rsidRDefault="00F52BD7" w:rsidP="00F01ED6">
      <w:pPr>
        <w:pStyle w:val="ProductList-Body"/>
        <w:rPr>
          <w:szCs w:val="18"/>
        </w:rPr>
      </w:pPr>
    </w:p>
    <w:p w14:paraId="319CDBE0" w14:textId="3035A621" w:rsidR="00F52BD7" w:rsidRPr="00044406" w:rsidRDefault="00AC48A7" w:rsidP="00F01ED6">
      <w:pPr>
        <w:pStyle w:val="ProductList-Body"/>
        <w:rPr>
          <w:szCs w:val="18"/>
        </w:rPr>
      </w:pPr>
      <w:r>
        <w:rPr>
          <w:b/>
          <w:color w:val="00188F"/>
        </w:rPr>
        <w:t>Percentagem de Período de Disponibilidade:</w:t>
      </w:r>
      <w:r>
        <w:rPr>
          <w:szCs w:val="18"/>
        </w:rPr>
        <w:t xml:space="preserve"> </w:t>
      </w:r>
      <w:r>
        <w:rPr>
          <w:rFonts w:ascii="Calibri" w:eastAsia="Times New Roman" w:hAnsi="Calibri" w:cs="Calibri"/>
        </w:rPr>
        <w:t>A Percentagem de Período de Disponibilidade é calculada através da seguinte fórmula:</w:t>
      </w:r>
    </w:p>
    <w:p w14:paraId="69ABF484" w14:textId="77777777" w:rsidR="00F52BD7" w:rsidRPr="00EF7CF9" w:rsidRDefault="00F52BD7" w:rsidP="00F01ED6">
      <w:pPr>
        <w:pStyle w:val="ProductList-Body"/>
      </w:pPr>
    </w:p>
    <w:p w14:paraId="04D06B7C" w14:textId="722814A7" w:rsidR="00F52BD7"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AB82D5E" w14:textId="643C0E25" w:rsidR="00F52BD7" w:rsidRPr="00EF7CF9" w:rsidRDefault="00AC48A7" w:rsidP="00F01ED6">
      <w:pPr>
        <w:pStyle w:val="ProductList-Body"/>
        <w:ind w:right="126"/>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A07C68F" w14:textId="77777777" w:rsidR="00F52BD7" w:rsidRPr="00EF7CF9" w:rsidRDefault="00F52BD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1551BE2" w14:textId="77777777" w:rsidR="00F52BD7" w:rsidRPr="00EF7CF9" w:rsidRDefault="00F52BD7" w:rsidP="00F01ED6">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F01ED6">
            <w:pPr>
              <w:pStyle w:val="ProductList-OfferingBody"/>
              <w:jc w:val="center"/>
            </w:pPr>
            <w:r>
              <w:t>&lt; 99,5%</w:t>
            </w:r>
          </w:p>
        </w:tc>
        <w:tc>
          <w:tcPr>
            <w:tcW w:w="5400" w:type="dxa"/>
          </w:tcPr>
          <w:p w14:paraId="670480DD" w14:textId="77777777" w:rsidR="00F52BD7" w:rsidRPr="00EF7CF9" w:rsidRDefault="00F52BD7" w:rsidP="00F01ED6">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F01ED6">
            <w:pPr>
              <w:pStyle w:val="ProductList-OfferingBody"/>
              <w:jc w:val="center"/>
            </w:pPr>
            <w:r>
              <w:t>&lt; 99%</w:t>
            </w:r>
          </w:p>
        </w:tc>
        <w:tc>
          <w:tcPr>
            <w:tcW w:w="5400" w:type="dxa"/>
          </w:tcPr>
          <w:p w14:paraId="7B80C04C" w14:textId="77777777" w:rsidR="00F52BD7" w:rsidRPr="00EF7CF9" w:rsidRDefault="00F52BD7" w:rsidP="00F01ED6">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F01ED6">
            <w:pPr>
              <w:pStyle w:val="ProductList-OfferingBody"/>
              <w:jc w:val="center"/>
            </w:pPr>
            <w:r>
              <w:t>&lt; 95%</w:t>
            </w:r>
          </w:p>
        </w:tc>
        <w:tc>
          <w:tcPr>
            <w:tcW w:w="5400" w:type="dxa"/>
          </w:tcPr>
          <w:p w14:paraId="0913817E" w14:textId="77777777" w:rsidR="00F52BD7" w:rsidRPr="00EF7CF9" w:rsidRDefault="00F52BD7" w:rsidP="00F01ED6">
            <w:pPr>
              <w:pStyle w:val="ProductList-OfferingBody"/>
              <w:keepNext/>
              <w:jc w:val="center"/>
            </w:pPr>
            <w:r>
              <w:t>100%</w:t>
            </w:r>
          </w:p>
        </w:tc>
      </w:tr>
    </w:tbl>
    <w:p w14:paraId="7F1F7C01"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6AA67818" w14:textId="77777777" w:rsidR="00494CDE" w:rsidRPr="00EF7CF9" w:rsidRDefault="00494CDE" w:rsidP="00892C28">
      <w:pPr>
        <w:pStyle w:val="ProductList-Offering2Heading"/>
        <w:pageBreakBefore/>
        <w:tabs>
          <w:tab w:val="clear" w:pos="360"/>
          <w:tab w:val="clear" w:pos="720"/>
          <w:tab w:val="clear" w:pos="1080"/>
        </w:tabs>
        <w:outlineLvl w:val="2"/>
      </w:pPr>
      <w:bookmarkStart w:id="425" w:name="_Toc167467094"/>
      <w:r>
        <w:t>Minecraft: Education Edition</w:t>
      </w:r>
      <w:bookmarkEnd w:id="425"/>
    </w:p>
    <w:p w14:paraId="0F5A210A" w14:textId="425DF245" w:rsidR="00494CDE" w:rsidRPr="00EF7CF9" w:rsidRDefault="00494CDE" w:rsidP="00F01ED6">
      <w:pPr>
        <w:pStyle w:val="ProductList-Body"/>
        <w:rPr>
          <w:szCs w:val="18"/>
        </w:rPr>
      </w:pPr>
      <w:r>
        <w:rPr>
          <w:b/>
          <w:color w:val="00188F"/>
        </w:rPr>
        <w:t>Período de Indisponibilidade</w:t>
      </w:r>
      <w:r w:rsidRPr="00473DD3">
        <w:rPr>
          <w:b/>
          <w:color w:val="00188F"/>
        </w:rPr>
        <w:t>:</w:t>
      </w:r>
      <w:r>
        <w:t xml:space="preserve"> </w:t>
      </w:r>
      <w:r>
        <w:rPr>
          <w:szCs w:val="18"/>
        </w:rPr>
        <w:t xml:space="preserve">Qualquer período de tempo em que os utilizadores não conseguem aceder ao Minecraft: Education Edition. </w:t>
      </w:r>
    </w:p>
    <w:p w14:paraId="7BBA5E24" w14:textId="77777777" w:rsidR="000B38CA" w:rsidRPr="00EF7CF9" w:rsidRDefault="000B38CA" w:rsidP="00F01ED6">
      <w:pPr>
        <w:pStyle w:val="ProductList-Body"/>
      </w:pPr>
    </w:p>
    <w:p w14:paraId="407A2539" w14:textId="0500B4D8" w:rsidR="00494CD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2D925" w14:textId="77777777" w:rsidR="00494CDE" w:rsidRPr="00EF7CF9" w:rsidRDefault="00494CDE" w:rsidP="00F01ED6">
      <w:pPr>
        <w:pStyle w:val="ProductList-Body"/>
      </w:pPr>
    </w:p>
    <w:p w14:paraId="07812754" w14:textId="1E729081" w:rsidR="00494CD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00CE6E8D" w14:textId="69ACF4E7" w:rsidR="00494CDE" w:rsidRDefault="00AC48A7" w:rsidP="00F01ED6">
      <w:pPr>
        <w:pStyle w:val="ProductList-Body"/>
        <w:ind w:right="171"/>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599938" w14:textId="77777777" w:rsidR="00AA43CF" w:rsidRPr="00EF7CF9" w:rsidRDefault="00AA43CF" w:rsidP="00F01ED6">
      <w:pPr>
        <w:pStyle w:val="ProductList-Body"/>
        <w:ind w:right="171"/>
      </w:pPr>
    </w:p>
    <w:p w14:paraId="18285BB6" w14:textId="472020F1" w:rsidR="00494CDE" w:rsidRPr="00EF7CF9" w:rsidRDefault="00494CD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064E67C" w14:textId="77777777" w:rsidR="00494CDE" w:rsidRPr="00EF7CF9" w:rsidRDefault="00494CDE" w:rsidP="00F01ED6">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F01ED6">
            <w:pPr>
              <w:pStyle w:val="ProductList-OfferingBody"/>
              <w:jc w:val="center"/>
            </w:pPr>
            <w:r>
              <w:t>&lt; 99,9%</w:t>
            </w:r>
          </w:p>
        </w:tc>
        <w:tc>
          <w:tcPr>
            <w:tcW w:w="5400" w:type="dxa"/>
          </w:tcPr>
          <w:p w14:paraId="474A68F1" w14:textId="77777777" w:rsidR="00494CDE" w:rsidRPr="00EF7CF9" w:rsidRDefault="00494CDE" w:rsidP="00F01ED6">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F01ED6">
            <w:pPr>
              <w:pStyle w:val="ProductList-OfferingBody"/>
              <w:jc w:val="center"/>
            </w:pPr>
            <w:r>
              <w:t>&lt; 99%</w:t>
            </w:r>
          </w:p>
        </w:tc>
        <w:tc>
          <w:tcPr>
            <w:tcW w:w="5400" w:type="dxa"/>
          </w:tcPr>
          <w:p w14:paraId="6E07CBA3" w14:textId="77777777" w:rsidR="00494CDE" w:rsidRPr="00EF7CF9" w:rsidRDefault="00494CDE" w:rsidP="00F01ED6">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F01ED6">
            <w:pPr>
              <w:pStyle w:val="ProductList-OfferingBody"/>
              <w:jc w:val="center"/>
            </w:pPr>
            <w:r>
              <w:t>&lt; 95%</w:t>
            </w:r>
          </w:p>
        </w:tc>
        <w:tc>
          <w:tcPr>
            <w:tcW w:w="5400" w:type="dxa"/>
          </w:tcPr>
          <w:p w14:paraId="68EE0912" w14:textId="77777777" w:rsidR="00494CDE" w:rsidRPr="00EF7CF9" w:rsidRDefault="00494CDE" w:rsidP="00F01ED6">
            <w:pPr>
              <w:pStyle w:val="ProductList-OfferingBody"/>
              <w:keepNext/>
              <w:jc w:val="center"/>
            </w:pPr>
            <w:r>
              <w:t>100%</w:t>
            </w:r>
          </w:p>
        </w:tc>
      </w:tr>
    </w:tbl>
    <w:bookmarkStart w:id="426" w:name="_Toc457821594"/>
    <w:p w14:paraId="23F8B97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83E8B2" w14:textId="1730A621" w:rsidR="00D46BBE" w:rsidRPr="00EF7CF9" w:rsidRDefault="00D46BBE" w:rsidP="00F01ED6">
      <w:pPr>
        <w:pStyle w:val="ProductList-Offering2Heading"/>
        <w:tabs>
          <w:tab w:val="clear" w:pos="360"/>
          <w:tab w:val="clear" w:pos="720"/>
          <w:tab w:val="clear" w:pos="1080"/>
        </w:tabs>
        <w:outlineLvl w:val="2"/>
      </w:pPr>
      <w:bookmarkStart w:id="427" w:name="_Toc167467095"/>
      <w:r>
        <w:t>Power BI Embedded</w:t>
      </w:r>
      <w:bookmarkEnd w:id="426"/>
      <w:bookmarkEnd w:id="427"/>
    </w:p>
    <w:p w14:paraId="6682B686" w14:textId="024AAC30" w:rsidR="00D46BBE" w:rsidRPr="00EF7CF9" w:rsidRDefault="00D46BBE" w:rsidP="0045292D">
      <w:pPr>
        <w:shd w:val="clear" w:color="auto" w:fill="FFFFFF"/>
        <w:spacing w:after="0" w:line="240" w:lineRule="auto"/>
        <w:rPr>
          <w:sz w:val="18"/>
          <w:szCs w:val="18"/>
        </w:rPr>
      </w:pPr>
      <w:r>
        <w:rPr>
          <w:b/>
          <w:color w:val="00188F"/>
          <w:sz w:val="18"/>
        </w:rPr>
        <w:t>Minutos de Implementação</w:t>
      </w:r>
      <w:r w:rsidRPr="00473DD3">
        <w:rPr>
          <w:b/>
          <w:color w:val="00188F"/>
          <w:sz w:val="18"/>
        </w:rPr>
        <w:t>:</w:t>
      </w:r>
      <w:r>
        <w:rPr>
          <w:sz w:val="18"/>
          <w:szCs w:val="18"/>
        </w:rPr>
        <w:t xml:space="preserve"> O número total de minutos para os quais uma determinada capacidade incorporada esteve ativa durante um Período</w:t>
      </w:r>
      <w:r w:rsidR="0074049A">
        <w:rPr>
          <w:sz w:val="18"/>
          <w:szCs w:val="18"/>
        </w:rPr>
        <w:t> </w:t>
      </w:r>
      <w:r>
        <w:rPr>
          <w:sz w:val="18"/>
          <w:szCs w:val="18"/>
        </w:rPr>
        <w:t>Aplicável.</w:t>
      </w:r>
    </w:p>
    <w:p w14:paraId="3FA125EB" w14:textId="77777777" w:rsidR="00D46BBE" w:rsidRPr="00EF7CF9" w:rsidRDefault="00D46BBE" w:rsidP="00F01ED6">
      <w:pPr>
        <w:shd w:val="clear" w:color="auto" w:fill="FFFFFF"/>
        <w:spacing w:after="0" w:line="240" w:lineRule="auto"/>
        <w:rPr>
          <w:sz w:val="18"/>
          <w:szCs w:val="18"/>
        </w:rPr>
      </w:pPr>
    </w:p>
    <w:p w14:paraId="24389026" w14:textId="6D838F6A" w:rsidR="00D46BBE" w:rsidRPr="00EF7CF9" w:rsidRDefault="0080752B" w:rsidP="00F01ED6">
      <w:pPr>
        <w:pStyle w:val="ProductList-Body"/>
        <w:rPr>
          <w:szCs w:val="18"/>
        </w:rPr>
      </w:pPr>
      <w:r>
        <w:rPr>
          <w:b/>
          <w:color w:val="00188F"/>
        </w:rPr>
        <w:t>Máximo de Minutos Disponíveis</w:t>
      </w:r>
      <w:r w:rsidRPr="00473DD3">
        <w:rPr>
          <w:b/>
          <w:color w:val="00188F"/>
        </w:rPr>
        <w:t>:</w:t>
      </w:r>
      <w:r>
        <w:t xml:space="preserve"> </w:t>
      </w:r>
      <w:r>
        <w:rPr>
          <w:szCs w:val="18"/>
        </w:rPr>
        <w:t>A soma de todos os Minutos de Implementação para uma capacidade incorporada específica aprovisionada por</w:t>
      </w:r>
      <w:r w:rsidR="00C9074A">
        <w:rPr>
          <w:szCs w:val="18"/>
        </w:rPr>
        <w:t> </w:t>
      </w:r>
      <w:r>
        <w:rPr>
          <w:szCs w:val="18"/>
        </w:rPr>
        <w:t>um cliente numa determinada subscrição do Microsoft Azure durante um Período Aplicável.</w:t>
      </w:r>
    </w:p>
    <w:p w14:paraId="28FECB3C" w14:textId="77777777" w:rsidR="00D46BBE" w:rsidRPr="00EF7CF9" w:rsidRDefault="00D46BBE" w:rsidP="00F01ED6">
      <w:pPr>
        <w:pStyle w:val="ProductList-Body"/>
      </w:pPr>
    </w:p>
    <w:p w14:paraId="51C796EF" w14:textId="6D9F6BFB" w:rsidR="00D46BBE" w:rsidRPr="006F3CBD" w:rsidRDefault="00D46BBE" w:rsidP="00F01ED6">
      <w:pPr>
        <w:pStyle w:val="ProductList-Body"/>
      </w:pPr>
      <w:r>
        <w:rPr>
          <w:b/>
          <w:color w:val="00188F"/>
        </w:rPr>
        <w:t>Minutos de Período de Indisponibilidade</w:t>
      </w:r>
      <w:r w:rsidRPr="00473DD3">
        <w:rPr>
          <w:b/>
          <w:color w:val="00188F"/>
        </w:rPr>
        <w:t>:</w:t>
      </w:r>
      <w:r>
        <w:t xml:space="preserve"> </w:t>
      </w:r>
      <w:r>
        <w:rPr>
          <w:szCs w:val="18"/>
        </w:rPr>
        <w:t>O total acumulado de Minutos de Implementação durante os quais não é possível utilizar uma capacidade incorporada em todas as funcionalidades aplicáveis do Power BI listadas abaixo:</w:t>
      </w:r>
    </w:p>
    <w:p w14:paraId="3A0DFCD2" w14:textId="77777777" w:rsidR="005F6A67" w:rsidRPr="00562EF3" w:rsidRDefault="005F6A67" w:rsidP="00F01ED6">
      <w:pPr>
        <w:pStyle w:val="ProductList-Body"/>
        <w:ind w:left="187"/>
        <w:rPr>
          <w:szCs w:val="18"/>
        </w:rPr>
      </w:pPr>
      <w:r>
        <w:rPr>
          <w:b/>
          <w:color w:val="00188F"/>
          <w:szCs w:val="18"/>
        </w:rPr>
        <w:t>Ver:</w:t>
      </w:r>
      <w:r>
        <w:rPr>
          <w:szCs w:val="18"/>
        </w:rPr>
        <w:t xml:space="preserve"> ver Dashboards, Relatórios e Aplicações do Power BI no serviço.</w:t>
      </w:r>
    </w:p>
    <w:p w14:paraId="45A8D5E3" w14:textId="77777777" w:rsidR="005F6A67" w:rsidRPr="00562EF3" w:rsidRDefault="005F6A67" w:rsidP="00F01ED6">
      <w:pPr>
        <w:pStyle w:val="ProductList-Body"/>
        <w:ind w:left="187" w:right="450"/>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92237E2" w14:textId="6B3F431E" w:rsidR="005F6A67" w:rsidRPr="00F86AAF" w:rsidRDefault="005F6A67" w:rsidP="00F01ED6">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w:t>
      </w:r>
      <w:r w:rsidR="0074049A">
        <w:rPr>
          <w:sz w:val="18"/>
          <w:szCs w:val="18"/>
        </w:rPr>
        <w:t> </w:t>
      </w:r>
      <w:r>
        <w:rPr>
          <w:sz w:val="18"/>
          <w:szCs w:val="18"/>
        </w:rPr>
        <w:t>as limitações da rede, locais do ambiente do cliente ou externas à Microsoft.</w:t>
      </w:r>
      <w:r>
        <w:rPr>
          <w:rFonts w:ascii="Times New Roman" w:hAnsi="Times New Roman" w:cs="Times New Roman"/>
          <w:sz w:val="18"/>
          <w:szCs w:val="18"/>
        </w:rPr>
        <w:t xml:space="preserve"> </w:t>
      </w:r>
    </w:p>
    <w:p w14:paraId="70F63C5E" w14:textId="77777777" w:rsidR="00D46BBE" w:rsidRPr="00EF7CF9" w:rsidRDefault="00D46BBE" w:rsidP="00F01ED6">
      <w:pPr>
        <w:pStyle w:val="ProductList-Body"/>
      </w:pPr>
    </w:p>
    <w:p w14:paraId="3176D16B" w14:textId="7D30EEE2" w:rsidR="00D46BB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64CC5AC" w14:textId="77777777" w:rsidR="00D46BBE" w:rsidRPr="00EF7CF9" w:rsidRDefault="00D46BBE" w:rsidP="00F01ED6">
      <w:pPr>
        <w:pStyle w:val="ProductList-Body"/>
      </w:pPr>
    </w:p>
    <w:p w14:paraId="3A481C1F" w14:textId="4573AC7D" w:rsidR="00D46BBE" w:rsidRPr="00FD6AB8"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77777777" w:rsidR="00D46BBE" w:rsidRPr="00EF7CF9" w:rsidRDefault="00D46BB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55701A" w14:textId="77777777" w:rsidR="00D46BBE" w:rsidRPr="00EF7CF9" w:rsidRDefault="00D46BBE" w:rsidP="00F01ED6">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F01ED6">
            <w:pPr>
              <w:pStyle w:val="ProductList-OfferingBody"/>
              <w:jc w:val="center"/>
            </w:pPr>
            <w:r>
              <w:t>&lt; 99,9%</w:t>
            </w:r>
          </w:p>
        </w:tc>
        <w:tc>
          <w:tcPr>
            <w:tcW w:w="5400" w:type="dxa"/>
          </w:tcPr>
          <w:p w14:paraId="54054EA6" w14:textId="77777777" w:rsidR="00D46BBE" w:rsidRPr="00EF7CF9" w:rsidRDefault="00D46BBE" w:rsidP="00F01ED6">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F01ED6">
            <w:pPr>
              <w:pStyle w:val="ProductList-OfferingBody"/>
              <w:jc w:val="center"/>
            </w:pPr>
            <w:r>
              <w:t>&lt; 99%</w:t>
            </w:r>
          </w:p>
        </w:tc>
        <w:tc>
          <w:tcPr>
            <w:tcW w:w="5400" w:type="dxa"/>
          </w:tcPr>
          <w:p w14:paraId="068AE7F1" w14:textId="77777777" w:rsidR="00D46BBE" w:rsidRPr="00EF7CF9" w:rsidRDefault="00D46BBE" w:rsidP="00F01ED6">
            <w:pPr>
              <w:pStyle w:val="ProductList-OfferingBody"/>
              <w:jc w:val="center"/>
            </w:pPr>
            <w:r>
              <w:t>25%</w:t>
            </w:r>
          </w:p>
        </w:tc>
      </w:tr>
    </w:tbl>
    <w:bookmarkStart w:id="428" w:name="_Toc457821595"/>
    <w:p w14:paraId="1A9F8CB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2D524F" w14:textId="70462449" w:rsidR="002D6A90" w:rsidRPr="00EF7CF9" w:rsidRDefault="002D6A90" w:rsidP="00AA43CF">
      <w:pPr>
        <w:pStyle w:val="ProductList-Offering2Heading"/>
        <w:keepNext/>
        <w:tabs>
          <w:tab w:val="clear" w:pos="360"/>
          <w:tab w:val="clear" w:pos="720"/>
          <w:tab w:val="clear" w:pos="1080"/>
        </w:tabs>
        <w:outlineLvl w:val="2"/>
      </w:pPr>
      <w:bookmarkStart w:id="429" w:name="_Toc167467096"/>
      <w:r>
        <w:t>Power BI Premium</w:t>
      </w:r>
      <w:bookmarkEnd w:id="429"/>
    </w:p>
    <w:p w14:paraId="4D4399A1" w14:textId="0EAEC01E" w:rsidR="002D6A90" w:rsidRPr="00EF7CF9" w:rsidRDefault="002D6A90" w:rsidP="00F01ED6">
      <w:pPr>
        <w:pStyle w:val="ProductList-Body"/>
      </w:pPr>
      <w:r>
        <w:rPr>
          <w:b/>
          <w:color w:val="00188F"/>
        </w:rPr>
        <w:t>Capacidade:</w:t>
      </w:r>
      <w:r>
        <w:t xml:space="preserve"> designa uma capacidade nomeada aprovisionada por um administrador através do portal de administração da capacidade do Power BI</w:t>
      </w:r>
      <w:r w:rsidR="003A33AB">
        <w:t> </w:t>
      </w:r>
      <w:r>
        <w:t>Premium. Uma Capacidade é um agrupamento de um ou mais nós.</w:t>
      </w:r>
    </w:p>
    <w:p w14:paraId="13BA1B34" w14:textId="017CFF79" w:rsidR="002D6A90" w:rsidRPr="00EF7CF9" w:rsidRDefault="002D6A90" w:rsidP="00F01ED6">
      <w:pPr>
        <w:pStyle w:val="ProductList-Body"/>
      </w:pPr>
      <w:r>
        <w:rPr>
          <w:b/>
          <w:color w:val="00188F"/>
        </w:rPr>
        <w:t>Máximo de Minutos Disponíveis:</w:t>
      </w:r>
      <w:r>
        <w:t xml:space="preserve"> a soma de todos os minutos durante os quais determinada Capacidade foi atribuída a uma instância durante um</w:t>
      </w:r>
      <w:r w:rsidR="00561387">
        <w:t> </w:t>
      </w:r>
      <w:r>
        <w:t>Período Aplicável para um determinado inquilino.</w:t>
      </w:r>
    </w:p>
    <w:p w14:paraId="571EB31E" w14:textId="77777777" w:rsidR="002D6A90" w:rsidRPr="00EF7CF9" w:rsidRDefault="002D6A90" w:rsidP="00F01ED6">
      <w:pPr>
        <w:pStyle w:val="ProductList-Body"/>
      </w:pPr>
    </w:p>
    <w:p w14:paraId="3EBB5A05" w14:textId="4A021365" w:rsidR="002D6A90" w:rsidRPr="00EF7CF9" w:rsidRDefault="002D6A90" w:rsidP="00F01ED6">
      <w:pPr>
        <w:pStyle w:val="ProductList-Body"/>
      </w:pPr>
      <w:r>
        <w:rPr>
          <w:b/>
          <w:color w:val="00188F"/>
        </w:rPr>
        <w:t>Minutos de Período de Indisponibilidade</w:t>
      </w:r>
      <w:r w:rsidRPr="00473DD3">
        <w:rPr>
          <w:b/>
          <w:color w:val="00188F"/>
        </w:rPr>
        <w:t>:</w:t>
      </w:r>
      <w:r>
        <w:t xml:space="preserve"> </w:t>
      </w:r>
      <w:r>
        <w:rPr>
          <w:szCs w:val="18"/>
        </w:rPr>
        <w:t>o total de minutos acumulados num Período Aplicável para uma determinada Capacidade, após a respetiva criação, ou antes de ser desaprovisionada, durante os quais não é possível utilizar a Capacidade em todas as funcionalidades aplicáveis do</w:t>
      </w:r>
      <w:r w:rsidR="00992E15">
        <w:rPr>
          <w:szCs w:val="18"/>
        </w:rPr>
        <w:t> </w:t>
      </w:r>
      <w:r>
        <w:rPr>
          <w:szCs w:val="18"/>
        </w:rPr>
        <w:t>Power BI listadas abaixo:</w:t>
      </w:r>
    </w:p>
    <w:p w14:paraId="3BFB5669" w14:textId="77777777" w:rsidR="00CA5CE3" w:rsidRDefault="00CA5CE3" w:rsidP="00F01ED6">
      <w:pPr>
        <w:pStyle w:val="ProductList-Body"/>
        <w:ind w:left="187"/>
        <w:rPr>
          <w:szCs w:val="18"/>
        </w:rPr>
      </w:pPr>
      <w:r>
        <w:rPr>
          <w:b/>
          <w:color w:val="00188F"/>
        </w:rPr>
        <w:t>Ver:</w:t>
      </w:r>
      <w:r>
        <w:rPr>
          <w:szCs w:val="18"/>
        </w:rPr>
        <w:t xml:space="preserve"> ver Dashboards, Relatórios e Aplicações do Power BI no serviço.</w:t>
      </w:r>
    </w:p>
    <w:p w14:paraId="342ED7E2" w14:textId="7772677E" w:rsidR="00CA5CE3" w:rsidRDefault="00CA5CE3"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DC1476">
        <w:rPr>
          <w:szCs w:val="18"/>
        </w:rPr>
        <w:t> </w:t>
      </w:r>
      <w:r>
        <w:rPr>
          <w:szCs w:val="18"/>
        </w:rPr>
        <w:t>exemplo, o tamanho do conjunto de dados).</w:t>
      </w:r>
    </w:p>
    <w:p w14:paraId="5C6B8C0C" w14:textId="50AFB700" w:rsidR="00CA5CE3" w:rsidRPr="00F86AAF" w:rsidRDefault="00CA5CE3"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DC1476">
        <w:rPr>
          <w:szCs w:val="18"/>
        </w:rPr>
        <w:t> </w:t>
      </w:r>
      <w:r>
        <w:rPr>
          <w:szCs w:val="18"/>
        </w:rPr>
        <w:t>as limitações da rede, locais do ambiente do cliente ou externas à Microsoft.</w:t>
      </w:r>
    </w:p>
    <w:p w14:paraId="347949EF" w14:textId="77777777" w:rsidR="002D6A90" w:rsidRPr="00DC1476" w:rsidRDefault="002D6A90" w:rsidP="00F01ED6">
      <w:pPr>
        <w:pStyle w:val="ProductList-Body"/>
        <w:rPr>
          <w:sz w:val="16"/>
          <w:szCs w:val="20"/>
        </w:rPr>
      </w:pPr>
    </w:p>
    <w:p w14:paraId="2C1620AE" w14:textId="243C66A8" w:rsidR="002D6A90"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D36A64" w14:textId="77777777" w:rsidR="009E2B16" w:rsidRPr="00EF7CF9" w:rsidRDefault="009E2B16" w:rsidP="00F01ED6">
      <w:pPr>
        <w:pStyle w:val="ProductList-Body"/>
      </w:pPr>
    </w:p>
    <w:p w14:paraId="67F0784B" w14:textId="321FFB7D" w:rsidR="002D6A90" w:rsidRPr="009E2B16" w:rsidRDefault="00000000"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B0F5" w14:textId="77777777" w:rsidR="002D6A90" w:rsidRPr="00EF7CF9" w:rsidRDefault="002D6A90" w:rsidP="00F01ED6">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F01ED6">
            <w:pPr>
              <w:pStyle w:val="ProductList-OfferingBody"/>
              <w:jc w:val="center"/>
            </w:pPr>
            <w:r>
              <w:t>&lt; 99,9%</w:t>
            </w:r>
          </w:p>
        </w:tc>
        <w:tc>
          <w:tcPr>
            <w:tcW w:w="5400" w:type="dxa"/>
          </w:tcPr>
          <w:p w14:paraId="719D357D" w14:textId="1400E17F" w:rsidR="002D6A90" w:rsidRPr="00EF7CF9" w:rsidRDefault="002D6A90" w:rsidP="00F01ED6">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F01ED6">
            <w:pPr>
              <w:pStyle w:val="ProductList-OfferingBody"/>
              <w:jc w:val="center"/>
            </w:pPr>
            <w:r>
              <w:t>&lt; 99%</w:t>
            </w:r>
          </w:p>
        </w:tc>
        <w:tc>
          <w:tcPr>
            <w:tcW w:w="5400" w:type="dxa"/>
          </w:tcPr>
          <w:p w14:paraId="52E1AD03" w14:textId="14F3C7FF" w:rsidR="002D6A90" w:rsidRPr="00EF7CF9" w:rsidRDefault="002D6A90" w:rsidP="00F01ED6">
            <w:pPr>
              <w:pStyle w:val="ProductList-OfferingBody"/>
              <w:jc w:val="center"/>
            </w:pPr>
            <w:r>
              <w:t>25%</w:t>
            </w:r>
          </w:p>
        </w:tc>
      </w:tr>
    </w:tbl>
    <w:p w14:paraId="337AEE1C"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7B30F133" w14:textId="0FA0019F" w:rsidR="00515EF4" w:rsidRPr="00EF7CF9" w:rsidRDefault="00515EF4" w:rsidP="00F01ED6">
      <w:pPr>
        <w:pStyle w:val="ProductList-Offering2Heading"/>
        <w:tabs>
          <w:tab w:val="clear" w:pos="360"/>
          <w:tab w:val="clear" w:pos="720"/>
          <w:tab w:val="clear" w:pos="1080"/>
        </w:tabs>
        <w:outlineLvl w:val="2"/>
      </w:pPr>
      <w:bookmarkStart w:id="430" w:name="_Toc167467097"/>
      <w:r>
        <w:t>Power BI Pro</w:t>
      </w:r>
      <w:bookmarkEnd w:id="414"/>
      <w:bookmarkEnd w:id="428"/>
      <w:bookmarkEnd w:id="430"/>
    </w:p>
    <w:p w14:paraId="2632FEBC" w14:textId="4613EEF9" w:rsidR="00595E65" w:rsidRDefault="00515EF4" w:rsidP="00F01ED6">
      <w:pPr>
        <w:pStyle w:val="ProductList-Body"/>
        <w:rPr>
          <w:szCs w:val="18"/>
        </w:rPr>
      </w:pPr>
      <w:r>
        <w:rPr>
          <w:b/>
          <w:color w:val="00188F"/>
        </w:rPr>
        <w:t>Minutos de Período de Indisponibilidade</w:t>
      </w:r>
      <w:r w:rsidRPr="00473DD3">
        <w:rPr>
          <w:b/>
          <w:color w:val="00188F"/>
        </w:rPr>
        <w:t>:</w:t>
      </w:r>
      <w:r>
        <w:t xml:space="preserve"> </w:t>
      </w:r>
      <w:r>
        <w:rPr>
          <w:szCs w:val="18"/>
        </w:rPr>
        <w:t>o total de minutos acumulados num Período Aplicável durante os quais todas as funcionalidades do Power BI listadas abaixo estão indisponíveis:</w:t>
      </w:r>
    </w:p>
    <w:p w14:paraId="0D632B65" w14:textId="77777777" w:rsidR="00595E65" w:rsidRDefault="00595E65" w:rsidP="00F01ED6">
      <w:pPr>
        <w:pStyle w:val="ProductList-Body"/>
        <w:ind w:left="187"/>
        <w:rPr>
          <w:szCs w:val="18"/>
        </w:rPr>
      </w:pPr>
      <w:r>
        <w:rPr>
          <w:b/>
          <w:color w:val="00188F"/>
        </w:rPr>
        <w:t>Ver:</w:t>
      </w:r>
      <w:r>
        <w:rPr>
          <w:szCs w:val="18"/>
        </w:rPr>
        <w:t xml:space="preserve"> ver Dashboards, Relatórios e Aplicações do Power BI no serviço.</w:t>
      </w:r>
    </w:p>
    <w:p w14:paraId="308484E7" w14:textId="69D95605" w:rsidR="00595E65" w:rsidRDefault="00595E65"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9964D4">
        <w:rPr>
          <w:szCs w:val="18"/>
        </w:rPr>
        <w:t> </w:t>
      </w:r>
      <w:r>
        <w:rPr>
          <w:szCs w:val="18"/>
        </w:rPr>
        <w:t>exemplo, o tamanho do conjunto de dados).</w:t>
      </w:r>
    </w:p>
    <w:p w14:paraId="66EB6922" w14:textId="337B19D1" w:rsidR="00595E65" w:rsidRDefault="00595E65"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9964D4">
        <w:rPr>
          <w:szCs w:val="18"/>
        </w:rPr>
        <w:t> </w:t>
      </w:r>
      <w:r>
        <w:rPr>
          <w:szCs w:val="18"/>
        </w:rPr>
        <w:t>as limitações da rede, locais do ambiente do cliente ou externas à Microsoft.</w:t>
      </w:r>
    </w:p>
    <w:p w14:paraId="2C942218" w14:textId="77777777" w:rsidR="00515EF4" w:rsidRPr="00EF7CF9" w:rsidRDefault="00515EF4" w:rsidP="00F01ED6">
      <w:pPr>
        <w:pStyle w:val="ProductList-Body"/>
      </w:pPr>
    </w:p>
    <w:p w14:paraId="49ECCD62" w14:textId="3CA45863" w:rsidR="00515EF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12E8E79" w14:textId="77777777" w:rsidR="009E2B16" w:rsidRDefault="009E2B16" w:rsidP="00F01ED6">
      <w:pPr>
        <w:pStyle w:val="ProductList-Body"/>
      </w:pPr>
    </w:p>
    <w:p w14:paraId="5A7E48F2" w14:textId="36A489C9" w:rsidR="00515EF4" w:rsidRPr="009E2B16" w:rsidRDefault="00000000"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Minutos de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2865395D" w14:textId="4A0086B0"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A9844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F01ED6">
            <w:pPr>
              <w:pStyle w:val="ProductList-OfferingBody"/>
              <w:jc w:val="center"/>
            </w:pPr>
            <w:r>
              <w:t>&lt; 99,9%</w:t>
            </w:r>
          </w:p>
        </w:tc>
        <w:tc>
          <w:tcPr>
            <w:tcW w:w="5400" w:type="dxa"/>
          </w:tcPr>
          <w:p w14:paraId="520BC18E" w14:textId="77777777" w:rsidR="00515EF4" w:rsidRPr="00EF7CF9" w:rsidRDefault="00515EF4" w:rsidP="00F01ED6">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F01ED6">
            <w:pPr>
              <w:pStyle w:val="ProductList-OfferingBody"/>
              <w:jc w:val="center"/>
            </w:pPr>
            <w:r>
              <w:t>&lt; 99%</w:t>
            </w:r>
          </w:p>
        </w:tc>
        <w:tc>
          <w:tcPr>
            <w:tcW w:w="5400" w:type="dxa"/>
          </w:tcPr>
          <w:p w14:paraId="7A5A5886" w14:textId="77777777" w:rsidR="00515EF4" w:rsidRPr="00EF7CF9" w:rsidRDefault="00515EF4" w:rsidP="00F01ED6">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F01ED6">
            <w:pPr>
              <w:pStyle w:val="ProductList-OfferingBody"/>
              <w:jc w:val="center"/>
            </w:pPr>
            <w:r>
              <w:t>&lt; 95%</w:t>
            </w:r>
          </w:p>
        </w:tc>
        <w:tc>
          <w:tcPr>
            <w:tcW w:w="5400" w:type="dxa"/>
          </w:tcPr>
          <w:p w14:paraId="41A062A9" w14:textId="77777777" w:rsidR="00515EF4" w:rsidRPr="00EF7CF9" w:rsidRDefault="00515EF4" w:rsidP="00F01ED6">
            <w:pPr>
              <w:pStyle w:val="ProductList-OfferingBody"/>
              <w:jc w:val="center"/>
            </w:pPr>
            <w:r>
              <w:t>100%</w:t>
            </w:r>
          </w:p>
        </w:tc>
      </w:tr>
    </w:tbl>
    <w:bookmarkStart w:id="431" w:name="_Toc457821596"/>
    <w:p w14:paraId="0F2C886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137B2B" w14:textId="5689697E" w:rsidR="00515EF4" w:rsidRPr="00EF7CF9" w:rsidRDefault="00515EF4" w:rsidP="00F01ED6">
      <w:pPr>
        <w:pStyle w:val="ProductList-Offering2Heading"/>
        <w:tabs>
          <w:tab w:val="clear" w:pos="360"/>
          <w:tab w:val="clear" w:pos="720"/>
          <w:tab w:val="clear" w:pos="1080"/>
        </w:tabs>
        <w:outlineLvl w:val="2"/>
      </w:pPr>
      <w:bookmarkStart w:id="432" w:name="_Toc167467098"/>
      <w:r>
        <w:t>API Translator</w:t>
      </w:r>
      <w:bookmarkEnd w:id="431"/>
      <w:bookmarkEnd w:id="432"/>
    </w:p>
    <w:p w14:paraId="0D68E64F" w14:textId="1CB465B2" w:rsidR="00515EF4" w:rsidRPr="00EF7CF9" w:rsidRDefault="00515EF4" w:rsidP="00F01ED6">
      <w:pPr>
        <w:pStyle w:val="ProductList-Body"/>
      </w:pPr>
      <w:r>
        <w:rPr>
          <w:b/>
          <w:color w:val="00188F"/>
        </w:rPr>
        <w:t>Período de Indisponibilidade</w:t>
      </w:r>
      <w:r w:rsidRPr="00473DD3">
        <w:rPr>
          <w:b/>
          <w:color w:val="00188F"/>
        </w:rPr>
        <w:t>:</w:t>
      </w:r>
      <w:r>
        <w:t xml:space="preserve"> </w:t>
      </w:r>
      <w:r>
        <w:rPr>
          <w:szCs w:val="18"/>
        </w:rPr>
        <w:t>Qualquer período de tempo em que os utilizadores não conseguem efetuar traduções.</w:t>
      </w:r>
    </w:p>
    <w:p w14:paraId="0C581555" w14:textId="77777777" w:rsidR="00515EF4" w:rsidRPr="00160676" w:rsidRDefault="00515EF4" w:rsidP="00F01ED6">
      <w:pPr>
        <w:pStyle w:val="ProductList-Body"/>
        <w:rPr>
          <w:sz w:val="12"/>
          <w:szCs w:val="12"/>
        </w:rPr>
      </w:pPr>
    </w:p>
    <w:p w14:paraId="2A370CEF" w14:textId="5340E59C" w:rsidR="00515EF4"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6B8A33F" w14:textId="77777777" w:rsidR="009E2B16" w:rsidRPr="00EF7CF9" w:rsidRDefault="009E2B16" w:rsidP="00F01ED6">
      <w:pPr>
        <w:pStyle w:val="ProductList-Body"/>
      </w:pPr>
    </w:p>
    <w:p w14:paraId="728BF4C5" w14:textId="1B7FBE02" w:rsidR="00515EF4" w:rsidRPr="009E2B16" w:rsidRDefault="00000000"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E3A2E69" w14:textId="65F88F81" w:rsidR="00515EF4" w:rsidRPr="00EF7CF9" w:rsidRDefault="00D46DC5" w:rsidP="00F01ED6">
      <w:pPr>
        <w:pStyle w:val="ProductList-Body"/>
      </w:pPr>
      <w:r>
        <w:rPr>
          <w:szCs w:val="18"/>
        </w:rPr>
        <w:t>em que o Período de Indisponibilidade é medido como o número total de minutos durante o Período Aplicável quando os aspetos do Servidor estabelecidos acima estão indisponíveis.</w:t>
      </w:r>
    </w:p>
    <w:p w14:paraId="19DDBEB2" w14:textId="77777777" w:rsidR="00677E9A" w:rsidRDefault="00677E9A" w:rsidP="00D6770D">
      <w:pPr>
        <w:pStyle w:val="ProductList-Body"/>
        <w:keepNext/>
        <w:rPr>
          <w:b/>
          <w:color w:val="00188F"/>
        </w:rPr>
      </w:pPr>
    </w:p>
    <w:p w14:paraId="1A614EB8" w14:textId="299A272D" w:rsidR="00515EF4" w:rsidRPr="00EF7CF9" w:rsidRDefault="00515EF4" w:rsidP="00D6770D">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458E81"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F01ED6">
            <w:pPr>
              <w:pStyle w:val="ProductList-OfferingBody"/>
              <w:jc w:val="center"/>
            </w:pPr>
            <w:r>
              <w:t>&lt; 99,9%</w:t>
            </w:r>
          </w:p>
        </w:tc>
        <w:tc>
          <w:tcPr>
            <w:tcW w:w="5400" w:type="dxa"/>
          </w:tcPr>
          <w:p w14:paraId="086049F0" w14:textId="77777777" w:rsidR="00515EF4" w:rsidRPr="00EF7CF9" w:rsidRDefault="00515EF4" w:rsidP="00F01ED6">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F01ED6">
            <w:pPr>
              <w:pStyle w:val="ProductList-OfferingBody"/>
              <w:jc w:val="center"/>
            </w:pPr>
            <w:r>
              <w:t>&lt; 99%</w:t>
            </w:r>
          </w:p>
        </w:tc>
        <w:tc>
          <w:tcPr>
            <w:tcW w:w="5400" w:type="dxa"/>
          </w:tcPr>
          <w:p w14:paraId="3610FC92" w14:textId="77777777" w:rsidR="00515EF4" w:rsidRPr="00EF7CF9" w:rsidRDefault="00515EF4" w:rsidP="00F01ED6">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F01ED6">
            <w:pPr>
              <w:pStyle w:val="ProductList-OfferingBody"/>
              <w:jc w:val="center"/>
            </w:pPr>
            <w:r>
              <w:t>&lt; 95%</w:t>
            </w:r>
          </w:p>
        </w:tc>
        <w:tc>
          <w:tcPr>
            <w:tcW w:w="5400" w:type="dxa"/>
          </w:tcPr>
          <w:p w14:paraId="55A96903" w14:textId="77777777" w:rsidR="00515EF4" w:rsidRPr="00EF7CF9" w:rsidRDefault="00515EF4" w:rsidP="00F01ED6">
            <w:pPr>
              <w:pStyle w:val="ProductList-OfferingBody"/>
              <w:jc w:val="center"/>
            </w:pPr>
            <w:r>
              <w:t>100%</w:t>
            </w:r>
          </w:p>
        </w:tc>
      </w:tr>
    </w:tbl>
    <w:bookmarkStart w:id="433" w:name="MDATP"/>
    <w:bookmarkStart w:id="434" w:name="_Toc13833097"/>
    <w:bookmarkStart w:id="435" w:name="_Toc55920329"/>
    <w:p w14:paraId="10891EA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BD66AE" w14:textId="77777777" w:rsidR="00657A3A" w:rsidRPr="00EF7CF9" w:rsidRDefault="00657A3A" w:rsidP="00DC1476">
      <w:pPr>
        <w:pStyle w:val="ProductList-Offering2Heading"/>
        <w:keepNext/>
        <w:keepLines/>
        <w:tabs>
          <w:tab w:val="clear" w:pos="360"/>
          <w:tab w:val="clear" w:pos="720"/>
          <w:tab w:val="clear" w:pos="1080"/>
        </w:tabs>
        <w:outlineLvl w:val="2"/>
      </w:pPr>
      <w:bookmarkStart w:id="436" w:name="_Toc167467099"/>
      <w:r>
        <w:t xml:space="preserve">Microsoft Defender </w:t>
      </w:r>
      <w:bookmarkEnd w:id="433"/>
      <w:bookmarkEnd w:id="434"/>
      <w:r>
        <w:t>para Endpoint</w:t>
      </w:r>
      <w:bookmarkEnd w:id="435"/>
      <w:bookmarkEnd w:id="436"/>
    </w:p>
    <w:p w14:paraId="25190B3D" w14:textId="77777777" w:rsidR="00657A3A" w:rsidRPr="00EF7CF9" w:rsidRDefault="00657A3A" w:rsidP="00F01ED6">
      <w:pPr>
        <w:pStyle w:val="ProductList-Body"/>
        <w:rPr>
          <w:b/>
          <w:color w:val="00188F"/>
        </w:rPr>
      </w:pPr>
      <w:r>
        <w:rPr>
          <w:b/>
          <w:color w:val="00188F"/>
        </w:rPr>
        <w:t>Definições Adicionais</w:t>
      </w:r>
      <w:r w:rsidRPr="00473DD3">
        <w:rPr>
          <w:b/>
          <w:color w:val="00188F"/>
        </w:rPr>
        <w:t>:</w:t>
      </w:r>
    </w:p>
    <w:p w14:paraId="4CD0D776" w14:textId="1A634F45" w:rsidR="00657A3A" w:rsidRPr="00EF7CF9" w:rsidRDefault="00380305" w:rsidP="00F01ED6">
      <w:pPr>
        <w:pStyle w:val="ProductList-Body"/>
        <w:spacing w:after="40"/>
      </w:pPr>
      <w:r>
        <w:t>“</w:t>
      </w:r>
      <w:r w:rsidR="00657A3A">
        <w:rPr>
          <w:b/>
          <w:color w:val="00188F"/>
        </w:rPr>
        <w:t>Máximo de Minutos Disponíveis</w:t>
      </w:r>
      <w:r>
        <w:t>”</w:t>
      </w:r>
      <w:r w:rsidR="00657A3A">
        <w:t xml:space="preserve"> designa o total de minutos acumulados durante um Período Aplicável para o portal do Microsoft Defender para Endpoint. O Máximo de Minutos Disponíveis é medido a partir do momento em que o Inquilino foi criado em resultado da conclusão com êxito do processo de integração.</w:t>
      </w:r>
    </w:p>
    <w:p w14:paraId="02E69B78" w14:textId="26E451E6" w:rsidR="00657A3A" w:rsidRPr="00EF7CF9" w:rsidRDefault="00380305" w:rsidP="00F01ED6">
      <w:pPr>
        <w:pStyle w:val="ProductList-Body"/>
      </w:pPr>
      <w:r>
        <w:t>“</w:t>
      </w:r>
      <w:r w:rsidR="00657A3A">
        <w:rPr>
          <w:b/>
          <w:color w:val="00188F"/>
        </w:rPr>
        <w:t>Inquilino</w:t>
      </w:r>
      <w:r>
        <w:t>”</w:t>
      </w:r>
      <w:r w:rsidR="00657A3A">
        <w:t xml:space="preserve"> representa o ambiente na nuvem específico do cliente do Microsoft Defender para Endpoint.</w:t>
      </w:r>
    </w:p>
    <w:p w14:paraId="63E6F6A6" w14:textId="77777777" w:rsidR="00657A3A" w:rsidRPr="00160676" w:rsidRDefault="00657A3A" w:rsidP="00F01ED6">
      <w:pPr>
        <w:pStyle w:val="ProductList-Body"/>
        <w:rPr>
          <w:sz w:val="12"/>
          <w:szCs w:val="12"/>
        </w:rPr>
      </w:pPr>
    </w:p>
    <w:p w14:paraId="7AA0C3CA" w14:textId="2E913705" w:rsidR="00021F08" w:rsidRPr="00EF7CF9" w:rsidRDefault="00657A3A" w:rsidP="00F01ED6">
      <w:pPr>
        <w:pStyle w:val="ProductList-Body"/>
      </w:pPr>
      <w:r>
        <w:rPr>
          <w:b/>
          <w:color w:val="00188F"/>
        </w:rPr>
        <w:t>Período de Indisponibilidade</w:t>
      </w:r>
      <w:r w:rsidRPr="00473DD3">
        <w:rPr>
          <w:b/>
          <w:color w:val="00188F"/>
        </w:rPr>
        <w:t>:</w:t>
      </w:r>
      <w:r>
        <w:t xml:space="preserve"> </w:t>
      </w:r>
      <w:r>
        <w:rPr>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t>.</w:t>
      </w:r>
    </w:p>
    <w:p w14:paraId="5AAD706D" w14:textId="77777777" w:rsidR="00BC681F" w:rsidRPr="00EF7CF9" w:rsidRDefault="00BC681F" w:rsidP="00F01ED6">
      <w:pPr>
        <w:pStyle w:val="ProductList-Body"/>
      </w:pPr>
    </w:p>
    <w:p w14:paraId="4ABEE834" w14:textId="53DE7AC5" w:rsidR="00BC681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8DEEE3B" w14:textId="77777777" w:rsidR="00BC681F" w:rsidRPr="00EF7CF9" w:rsidRDefault="00BC681F" w:rsidP="00F01ED6">
      <w:pPr>
        <w:pStyle w:val="ProductList-Body"/>
      </w:pPr>
    </w:p>
    <w:p w14:paraId="3B661105" w14:textId="20C1014B" w:rsidR="00BC681F"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Pr="00EF7CF9" w:rsidRDefault="00AC48A7" w:rsidP="00F01ED6">
      <w:pPr>
        <w:pStyle w:val="ProductList-Body"/>
        <w:ind w:right="162"/>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291E374" w14:textId="77777777" w:rsidR="005C601C" w:rsidRPr="00160676" w:rsidRDefault="005C601C" w:rsidP="00F01ED6">
      <w:pPr>
        <w:pStyle w:val="ProductList-Body"/>
        <w:rPr>
          <w:sz w:val="12"/>
          <w:szCs w:val="12"/>
        </w:rPr>
      </w:pPr>
    </w:p>
    <w:p w14:paraId="2103A3BF" w14:textId="06BC9684" w:rsidR="00BC681F" w:rsidRPr="00EF7CF9" w:rsidRDefault="00BC681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B61998" w14:textId="77777777" w:rsidR="00BC681F" w:rsidRPr="00EF7CF9" w:rsidRDefault="00BC681F" w:rsidP="00F01ED6">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F01ED6">
            <w:pPr>
              <w:pStyle w:val="ProductList-OfferingBody"/>
              <w:jc w:val="center"/>
            </w:pPr>
            <w:r>
              <w:t>&lt; 99,9%</w:t>
            </w:r>
          </w:p>
        </w:tc>
        <w:tc>
          <w:tcPr>
            <w:tcW w:w="5400" w:type="dxa"/>
          </w:tcPr>
          <w:p w14:paraId="57FBED7E" w14:textId="77777777" w:rsidR="00BC681F" w:rsidRPr="00EF7CF9" w:rsidRDefault="00BC681F" w:rsidP="00F01ED6">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F01ED6">
            <w:pPr>
              <w:pStyle w:val="ProductList-OfferingBody"/>
              <w:jc w:val="center"/>
            </w:pPr>
            <w:r>
              <w:t>&lt; 99%</w:t>
            </w:r>
          </w:p>
        </w:tc>
        <w:tc>
          <w:tcPr>
            <w:tcW w:w="5400" w:type="dxa"/>
          </w:tcPr>
          <w:p w14:paraId="40C5339D" w14:textId="77777777" w:rsidR="00BC681F" w:rsidRPr="00EF7CF9" w:rsidRDefault="00BC681F" w:rsidP="00F01ED6">
            <w:pPr>
              <w:pStyle w:val="ProductList-OfferingBody"/>
              <w:keepNext/>
              <w:jc w:val="center"/>
            </w:pPr>
            <w:r>
              <w:t>25%</w:t>
            </w:r>
          </w:p>
        </w:tc>
      </w:tr>
    </w:tbl>
    <w:p w14:paraId="58D713F0" w14:textId="77777777" w:rsidR="00BC681F" w:rsidRPr="00160676" w:rsidRDefault="00BC681F" w:rsidP="00F01ED6">
      <w:pPr>
        <w:pStyle w:val="ProductList-Body"/>
        <w:rPr>
          <w:sz w:val="12"/>
          <w:szCs w:val="12"/>
        </w:rPr>
      </w:pPr>
    </w:p>
    <w:p w14:paraId="4E24C9C9" w14:textId="0B9F0537" w:rsidR="00BC681F" w:rsidRPr="00EF7CF9" w:rsidRDefault="00BC681F"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8AF34F4"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38C55BF7" w14:textId="3CBD6EA7" w:rsidR="00696175" w:rsidRPr="00EF7CF9" w:rsidRDefault="00696175" w:rsidP="00E46FF7">
      <w:pPr>
        <w:pStyle w:val="ProductList-Offering2Heading"/>
        <w:keepNext/>
        <w:tabs>
          <w:tab w:val="clear" w:pos="360"/>
          <w:tab w:val="clear" w:pos="720"/>
          <w:tab w:val="clear" w:pos="1080"/>
        </w:tabs>
        <w:outlineLvl w:val="2"/>
      </w:pPr>
      <w:bookmarkStart w:id="437" w:name="_Toc167467100"/>
      <w:r>
        <w:t>Impressão Universal</w:t>
      </w:r>
      <w:bookmarkEnd w:id="437"/>
    </w:p>
    <w:p w14:paraId="34AD3F7C" w14:textId="3DED085E" w:rsidR="00696175" w:rsidRPr="00EF7CF9" w:rsidRDefault="00696175" w:rsidP="00F01ED6">
      <w:pPr>
        <w:pStyle w:val="ProductList-Body"/>
      </w:pPr>
      <w:r>
        <w:rPr>
          <w:b/>
          <w:color w:val="00188F"/>
        </w:rPr>
        <w:t>Período de Indisponibilidade</w:t>
      </w:r>
      <w:r w:rsidRPr="00473DD3">
        <w:rPr>
          <w:b/>
          <w:color w:val="00188F"/>
        </w:rPr>
        <w:t>:</w:t>
      </w:r>
      <w:r>
        <w:t xml:space="preserve"> Qualquer período durante a qual a indisponibilidade do Serviço de Impressão Universal resulta na incapacidade dos</w:t>
      </w:r>
      <w:r w:rsidR="005A2543">
        <w:t> </w:t>
      </w:r>
      <w:r>
        <w:t>utilizadores de detetarem impressoras ou enviarem trabalhos de impressão, ou na incapacidade dos administradores registarem ou configurarem impressoras, gerirem o controlo de acesso ou monitorizarem o estado e a utilização da Impressão Universal.</w:t>
      </w:r>
    </w:p>
    <w:p w14:paraId="638E6D9C" w14:textId="77777777" w:rsidR="00696175" w:rsidRPr="00EF7CF9" w:rsidRDefault="00696175" w:rsidP="00F01ED6">
      <w:pPr>
        <w:pStyle w:val="ProductList-Body"/>
      </w:pPr>
    </w:p>
    <w:p w14:paraId="6A0FEE09" w14:textId="6AE0C5EB" w:rsidR="0069617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84C307" w14:textId="20912333" w:rsidR="00696175" w:rsidRPr="00EF7CF9" w:rsidRDefault="00000000" w:rsidP="00677E9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3A9CF0" w14:textId="75E878C2" w:rsidR="00696175" w:rsidRPr="00EF7CF9" w:rsidRDefault="00AC48A7" w:rsidP="00F01ED6">
      <w:pPr>
        <w:pStyle w:val="ProductList-Body"/>
        <w:ind w:right="117"/>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9A390A9" w14:textId="77777777" w:rsidR="00696175" w:rsidRPr="00C34B3D" w:rsidRDefault="00696175" w:rsidP="00F01ED6">
      <w:pPr>
        <w:pStyle w:val="ProductList-Body"/>
        <w:rPr>
          <w:sz w:val="12"/>
          <w:szCs w:val="12"/>
        </w:rPr>
      </w:pPr>
    </w:p>
    <w:p w14:paraId="52F16555" w14:textId="77777777" w:rsidR="00696175" w:rsidRPr="00EF7CF9" w:rsidRDefault="0069617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0EB39DC" w14:textId="77777777" w:rsidR="00696175" w:rsidRPr="00EF7CF9" w:rsidRDefault="00696175" w:rsidP="00F01ED6">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F01ED6">
            <w:pPr>
              <w:pStyle w:val="ProductList-OfferingBody"/>
              <w:jc w:val="center"/>
            </w:pPr>
            <w:r>
              <w:t>&lt; 99,9%</w:t>
            </w:r>
          </w:p>
        </w:tc>
        <w:tc>
          <w:tcPr>
            <w:tcW w:w="5400" w:type="dxa"/>
          </w:tcPr>
          <w:p w14:paraId="22427645" w14:textId="23BDD206" w:rsidR="00696175" w:rsidRPr="00EF7CF9" w:rsidRDefault="00696175" w:rsidP="00F01ED6">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F01ED6">
            <w:pPr>
              <w:pStyle w:val="ProductList-OfferingBody"/>
              <w:jc w:val="center"/>
            </w:pPr>
            <w:r>
              <w:t>&lt; 99%</w:t>
            </w:r>
          </w:p>
        </w:tc>
        <w:tc>
          <w:tcPr>
            <w:tcW w:w="5400" w:type="dxa"/>
          </w:tcPr>
          <w:p w14:paraId="524FA505" w14:textId="32153C6C" w:rsidR="00696175" w:rsidRPr="00EF7CF9" w:rsidRDefault="00696175" w:rsidP="00F01ED6">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F01ED6">
            <w:pPr>
              <w:pStyle w:val="ProductList-OfferingBody"/>
              <w:jc w:val="center"/>
            </w:pPr>
            <w:r>
              <w:t>&lt; 95%</w:t>
            </w:r>
          </w:p>
        </w:tc>
        <w:tc>
          <w:tcPr>
            <w:tcW w:w="5400" w:type="dxa"/>
          </w:tcPr>
          <w:p w14:paraId="28D8DB21" w14:textId="6C113F7D" w:rsidR="00696175" w:rsidRDefault="00696175" w:rsidP="00F01ED6">
            <w:pPr>
              <w:pStyle w:val="ProductList-OfferingBody"/>
              <w:keepNext/>
              <w:jc w:val="center"/>
            </w:pPr>
            <w:r>
              <w:t>100%</w:t>
            </w:r>
          </w:p>
        </w:tc>
      </w:tr>
    </w:tbl>
    <w:p w14:paraId="7D4873A3" w14:textId="77777777" w:rsidR="00696175" w:rsidRPr="00C34B3D" w:rsidRDefault="00696175" w:rsidP="00F01ED6">
      <w:pPr>
        <w:pStyle w:val="ProductList-Body"/>
        <w:rPr>
          <w:sz w:val="12"/>
          <w:szCs w:val="12"/>
        </w:rPr>
      </w:pPr>
    </w:p>
    <w:p w14:paraId="5F8939BC" w14:textId="77777777" w:rsidR="00696175" w:rsidRPr="00EF7CF9" w:rsidRDefault="00696175"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2942A05"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596CC1C1" w14:textId="4EA85D6B" w:rsidR="00347E88" w:rsidRPr="00EF7CF9" w:rsidRDefault="00347E88" w:rsidP="00DC1476">
      <w:pPr>
        <w:pStyle w:val="ProductList-Offering2Heading"/>
        <w:keepNext/>
        <w:keepLines/>
        <w:tabs>
          <w:tab w:val="clear" w:pos="360"/>
          <w:tab w:val="clear" w:pos="720"/>
          <w:tab w:val="clear" w:pos="1080"/>
        </w:tabs>
        <w:outlineLvl w:val="2"/>
      </w:pPr>
      <w:bookmarkStart w:id="438" w:name="_Toc167467101"/>
      <w:r>
        <w:t>Windows 365</w:t>
      </w:r>
      <w:bookmarkEnd w:id="438"/>
    </w:p>
    <w:p w14:paraId="37DB27AD" w14:textId="77911C6A" w:rsidR="00200E38" w:rsidRDefault="00200E38" w:rsidP="00DC1476">
      <w:pPr>
        <w:pStyle w:val="ProductList-Body"/>
        <w:keepNext/>
        <w:keepLines/>
      </w:pPr>
      <w:r>
        <w:rPr>
          <w:b/>
          <w:color w:val="00188F"/>
        </w:rPr>
        <w:t>PC na Nuvem:</w:t>
      </w:r>
      <w:r>
        <w:t xml:space="preserve"> a instância específica do Windows 365 licenciado a um utilizador.</w:t>
      </w:r>
    </w:p>
    <w:p w14:paraId="14FC184E" w14:textId="77777777" w:rsidR="00D77FA0" w:rsidRDefault="00D77FA0" w:rsidP="00DC1476">
      <w:pPr>
        <w:pStyle w:val="ProductList-Body"/>
        <w:keepNext/>
        <w:keepLines/>
      </w:pPr>
    </w:p>
    <w:p w14:paraId="6D8DDD3B" w14:textId="2E85E124" w:rsidR="00200E38" w:rsidRDefault="00200E38" w:rsidP="00F01ED6">
      <w:pPr>
        <w:pStyle w:val="ProductList-Body"/>
      </w:pPr>
      <w:r>
        <w:rPr>
          <w:b/>
          <w:color w:val="00188F"/>
        </w:rPr>
        <w:t>Período de Indisponibilidade:</w:t>
      </w:r>
      <w:r>
        <w:t xml:space="preserve"> medido em minutos, o período durante o qual todas as tentativas de ligação por um utilizador específico a um PC na</w:t>
      </w:r>
      <w:r w:rsidR="00A631CA">
        <w:t> </w:t>
      </w:r>
      <w:r>
        <w:t>nuvem específico não tiverem êxito, excluindo qualquer um dos seguintes tipos de falhas:</w:t>
      </w:r>
    </w:p>
    <w:p w14:paraId="766D01EA" w14:textId="6150CE49" w:rsidR="00200E38" w:rsidRDefault="00200E38" w:rsidP="00BD698C">
      <w:pPr>
        <w:pStyle w:val="ProductList-Body"/>
        <w:numPr>
          <w:ilvl w:val="0"/>
          <w:numId w:val="37"/>
        </w:numPr>
      </w:pPr>
      <w:r>
        <w:t>As falhas resultantes de o PC em Nuvem estar num estado inoperável não relacionado com a infraestrutura do Azure subjacente (por</w:t>
      </w:r>
      <w:r w:rsidR="00A631CA">
        <w:t> </w:t>
      </w:r>
      <w:r>
        <w:t>exemplo, sistema operativo, configuração do sistema operativo ou configuração incorreta ou danificada); e</w:t>
      </w:r>
    </w:p>
    <w:p w14:paraId="4EEF53FC" w14:textId="23D90CA7" w:rsidR="00200E38" w:rsidRDefault="00200E38" w:rsidP="00BD698C">
      <w:pPr>
        <w:pStyle w:val="ProductList-Body"/>
        <w:numPr>
          <w:ilvl w:val="0"/>
          <w:numId w:val="37"/>
        </w:numPr>
      </w:pPr>
      <w:r>
        <w:t>Falha resultante de uma aplicação ou outro software instalado no PC em Nuvem.</w:t>
      </w:r>
    </w:p>
    <w:p w14:paraId="417F8AB8" w14:textId="77777777" w:rsidR="00D77FA0" w:rsidRDefault="00D77FA0" w:rsidP="00F01ED6">
      <w:pPr>
        <w:pStyle w:val="ProductList-Body"/>
      </w:pPr>
    </w:p>
    <w:p w14:paraId="4E75CCA1" w14:textId="708DB12B" w:rsidR="00200E38" w:rsidRDefault="00200E38" w:rsidP="00E46FF7">
      <w:pPr>
        <w:pStyle w:val="ProductList-Body"/>
        <w:spacing w:before="120" w:after="120"/>
      </w:pPr>
      <w:r>
        <w:rPr>
          <w:b/>
          <w:color w:val="00188F"/>
        </w:rPr>
        <w:t>Período de Indisponibilidade Individual</w:t>
      </w:r>
      <w:r w:rsidRPr="00473DD3">
        <w:rPr>
          <w:b/>
          <w:color w:val="00188F"/>
        </w:rPr>
        <w:t>:</w:t>
      </w:r>
      <w:r>
        <w:t xml:space="preserve"> designa o Período de Indisponibilidade para um determinado utilizador para cada Período Aplicável.</w:t>
      </w:r>
    </w:p>
    <w:p w14:paraId="18380D6A" w14:textId="06D2C353" w:rsidR="00200E38" w:rsidRDefault="00200E38" w:rsidP="00E46FF7">
      <w:pPr>
        <w:pStyle w:val="ProductList-Body"/>
        <w:spacing w:before="120" w:after="120"/>
      </w:pPr>
      <w:r>
        <w:rPr>
          <w:b/>
          <w:color w:val="00188F"/>
        </w:rPr>
        <w:t>Minutos Individuais</w:t>
      </w:r>
      <w:r w:rsidRPr="00473DD3">
        <w:rPr>
          <w:b/>
          <w:color w:val="00188F"/>
        </w:rPr>
        <w:t>:</w:t>
      </w:r>
      <w:r>
        <w:t xml:space="preserve"> designa os Minutos de Utilizador para um determinado utilizador para cada Período Aplicável.</w:t>
      </w:r>
    </w:p>
    <w:p w14:paraId="4238E22F" w14:textId="786ABE29" w:rsidR="00EA5FB1" w:rsidRDefault="00200E38" w:rsidP="00E46FF7">
      <w:pPr>
        <w:pStyle w:val="ProductList-Body"/>
        <w:tabs>
          <w:tab w:val="clear" w:pos="360"/>
          <w:tab w:val="clear" w:pos="720"/>
          <w:tab w:val="clear" w:pos="1080"/>
        </w:tabs>
        <w:spacing w:before="120" w:after="120"/>
      </w:pPr>
      <w:r>
        <w:rPr>
          <w:b/>
          <w:color w:val="00188F"/>
        </w:rPr>
        <w:t>Percentagem de Período de Disponibilidade Individual</w:t>
      </w:r>
      <w:r w:rsidRPr="00473DD3">
        <w:rPr>
          <w:b/>
          <w:color w:val="00188F"/>
        </w:rPr>
        <w:t>:</w:t>
      </w:r>
      <w:r>
        <w:t xml:space="preserve"> A Percentagem de Período de Disponibilidade Individual é calculada da seguinte forma:</w:t>
      </w:r>
    </w:p>
    <w:p w14:paraId="69ABA1CA" w14:textId="0A85E1C0" w:rsidR="00D77FA0" w:rsidRPr="00EF7CF9" w:rsidRDefault="00000000" w:rsidP="00ED3D82">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Individuais - Período de Indisponibilidade Individual</m:t>
              </m:r>
            </m:num>
            <m:den>
              <m:r>
                <m:rPr>
                  <m:nor/>
                </m:rPr>
                <w:rPr>
                  <w:rFonts w:ascii="Cambria Math" w:hAnsi="Cambria Math" w:cs="Calibri"/>
                  <w:i/>
                  <w:iCs/>
                  <w:sz w:val="18"/>
                  <w:szCs w:val="18"/>
                </w:rPr>
                <m:t>Minutos Individuais</m:t>
              </m:r>
            </m:den>
          </m:f>
          <m:r>
            <w:rPr>
              <w:rFonts w:ascii="Cambria Math" w:hAnsi="Cambria Math" w:cs="Calibri"/>
              <w:sz w:val="18"/>
              <w:szCs w:val="18"/>
            </w:rPr>
            <m:t xml:space="preserve"> x 100</m:t>
          </m:r>
        </m:oMath>
      </m:oMathPara>
    </w:p>
    <w:p w14:paraId="25C1B4C6" w14:textId="77777777" w:rsidR="00E46FF7" w:rsidRDefault="00E46FF7" w:rsidP="00F01ED6">
      <w:pPr>
        <w:pStyle w:val="ProductList-Body"/>
        <w:tabs>
          <w:tab w:val="clear" w:pos="360"/>
          <w:tab w:val="clear" w:pos="720"/>
          <w:tab w:val="clear" w:pos="1080"/>
        </w:tabs>
        <w:rPr>
          <w:b/>
          <w:color w:val="00188F"/>
        </w:rPr>
      </w:pPr>
    </w:p>
    <w:p w14:paraId="4D9462D2" w14:textId="3FA7DC78" w:rsidR="00D77FA0" w:rsidRDefault="0095373D" w:rsidP="00F01ED6">
      <w:pPr>
        <w:pStyle w:val="ProductList-Body"/>
        <w:tabs>
          <w:tab w:val="clear" w:pos="360"/>
          <w:tab w:val="clear" w:pos="720"/>
          <w:tab w:val="clear" w:pos="1080"/>
        </w:tabs>
      </w:pPr>
      <w:r>
        <w:rPr>
          <w:b/>
          <w:color w:val="00188F"/>
        </w:rPr>
        <w:t>Crédito Por Utilizador</w:t>
      </w:r>
      <w:r w:rsidRPr="00473DD3">
        <w:rPr>
          <w:b/>
          <w:color w:val="00188F"/>
        </w:rPr>
        <w:t>:</w:t>
      </w:r>
      <w:r>
        <w:t xml:space="preserve"> Para um Período Aplicável em que a Percentagem de Período de Disponibilidade Regional é inferior a 99,9%, um Crédito Por</w:t>
      </w:r>
      <w:r w:rsidR="00356662">
        <w:t> </w:t>
      </w:r>
      <w:r>
        <w:t>Utilizador será calculado como uma percentagem da parte por utilizador dos Honorários dos Serviços Aplicáveis para cada utilizador para o</w:t>
      </w:r>
      <w:r w:rsidR="00356662">
        <w:t> </w:t>
      </w:r>
      <w:r>
        <w:t>qual</w:t>
      </w:r>
      <w:r w:rsidR="00356662">
        <w:t> </w:t>
      </w:r>
      <w:r>
        <w:t>a Percentagem de Período de Disponibilidade Individual foi inferior a 99,9%, segundo a seguinte tabela (desde que, no entanto, qualquer Percentagem de Período de Disponibilidade Individual que seja inferior à Percentagem de Período de Disponibilidade Regional seja considerada igual à Percentagem de Período de Disponibilidade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F01ED6">
            <w:pPr>
              <w:pStyle w:val="ProductList-OfferingBody"/>
              <w:jc w:val="center"/>
              <w:rPr>
                <w:color w:val="FFFFFF" w:themeColor="background1"/>
              </w:rPr>
            </w:pPr>
            <w:r>
              <w:rPr>
                <w:color w:val="FFFFFF" w:themeColor="background1"/>
              </w:rPr>
              <w:t>Percentagem de Período de Disponibilidade Individual</w:t>
            </w:r>
          </w:p>
        </w:tc>
        <w:tc>
          <w:tcPr>
            <w:tcW w:w="5400" w:type="dxa"/>
            <w:shd w:val="clear" w:color="auto" w:fill="0072C6"/>
          </w:tcPr>
          <w:p w14:paraId="398F011A" w14:textId="1A824ABD" w:rsidR="006E50E4" w:rsidRPr="00EF7CF9" w:rsidRDefault="006E50E4" w:rsidP="00F01ED6">
            <w:pPr>
              <w:pStyle w:val="ProductList-OfferingBody"/>
              <w:jc w:val="center"/>
              <w:rPr>
                <w:color w:val="FFFFFF" w:themeColor="background1"/>
              </w:rPr>
            </w:pPr>
            <w:r>
              <w:rPr>
                <w:color w:val="FFFFFF" w:themeColor="background1"/>
              </w:rPr>
              <w:t>Crédito Por Utilizador</w:t>
            </w:r>
          </w:p>
        </w:tc>
      </w:tr>
      <w:tr w:rsidR="006E50E4" w:rsidRPr="00B44CF9" w14:paraId="5E3BA46F" w14:textId="77777777" w:rsidTr="00277097">
        <w:tc>
          <w:tcPr>
            <w:tcW w:w="5400" w:type="dxa"/>
          </w:tcPr>
          <w:p w14:paraId="6EF6A06C" w14:textId="77777777" w:rsidR="006E50E4" w:rsidRPr="00EF7CF9" w:rsidRDefault="006E50E4" w:rsidP="00F01ED6">
            <w:pPr>
              <w:pStyle w:val="ProductList-OfferingBody"/>
              <w:jc w:val="center"/>
            </w:pPr>
            <w:r>
              <w:t>&lt; 99,9%</w:t>
            </w:r>
          </w:p>
        </w:tc>
        <w:tc>
          <w:tcPr>
            <w:tcW w:w="5400" w:type="dxa"/>
          </w:tcPr>
          <w:p w14:paraId="0675549C" w14:textId="61EAD653" w:rsidR="006E50E4" w:rsidRPr="00EF7CF9" w:rsidRDefault="006E50E4" w:rsidP="00F01ED6">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F01ED6">
            <w:pPr>
              <w:pStyle w:val="ProductList-OfferingBody"/>
              <w:jc w:val="center"/>
            </w:pPr>
            <w:r>
              <w:t>&lt; 99%</w:t>
            </w:r>
          </w:p>
        </w:tc>
        <w:tc>
          <w:tcPr>
            <w:tcW w:w="5400" w:type="dxa"/>
          </w:tcPr>
          <w:p w14:paraId="3968E6C7" w14:textId="7C215A6B" w:rsidR="006E50E4" w:rsidRPr="00EF7CF9" w:rsidRDefault="006E50E4" w:rsidP="00F01ED6">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F01ED6">
            <w:pPr>
              <w:pStyle w:val="ProductList-OfferingBody"/>
              <w:jc w:val="center"/>
            </w:pPr>
            <w:r>
              <w:t>&lt; 95%</w:t>
            </w:r>
          </w:p>
        </w:tc>
        <w:tc>
          <w:tcPr>
            <w:tcW w:w="5400" w:type="dxa"/>
          </w:tcPr>
          <w:p w14:paraId="4F9A94D7" w14:textId="77777777" w:rsidR="006E50E4" w:rsidRDefault="006E50E4" w:rsidP="00F01ED6">
            <w:pPr>
              <w:pStyle w:val="ProductList-OfferingBody"/>
              <w:keepNext/>
              <w:jc w:val="center"/>
            </w:pPr>
            <w:r>
              <w:t>100%</w:t>
            </w:r>
          </w:p>
        </w:tc>
      </w:tr>
    </w:tbl>
    <w:p w14:paraId="79484202" w14:textId="251DEECD" w:rsidR="006E50E4" w:rsidRPr="00160676" w:rsidRDefault="006E50E4" w:rsidP="00F01ED6">
      <w:pPr>
        <w:pStyle w:val="ProductList-Body"/>
        <w:tabs>
          <w:tab w:val="clear" w:pos="360"/>
          <w:tab w:val="clear" w:pos="720"/>
          <w:tab w:val="clear" w:pos="1080"/>
        </w:tabs>
        <w:rPr>
          <w:sz w:val="12"/>
          <w:szCs w:val="12"/>
        </w:rPr>
      </w:pPr>
    </w:p>
    <w:p w14:paraId="49E5A2C2" w14:textId="253D4243" w:rsidR="00417DC1" w:rsidRDefault="00417DC1" w:rsidP="00F01ED6">
      <w:pPr>
        <w:pStyle w:val="ProductList-Body"/>
      </w:pPr>
      <w:r>
        <w:rPr>
          <w:b/>
          <w:color w:val="00188F"/>
        </w:rPr>
        <w:t>Região</w:t>
      </w:r>
      <w:r w:rsidRPr="00473DD3">
        <w:rPr>
          <w:b/>
          <w:color w:val="00188F"/>
        </w:rPr>
        <w:t>:</w:t>
      </w:r>
      <w:r>
        <w:t xml:space="preserve"> designa as regiões detalhadas em: </w:t>
      </w:r>
      <w:hyperlink r:id="rId28" w:history="1">
        <w:r>
          <w:rPr>
            <w:rStyle w:val="Hyperlink"/>
          </w:rPr>
          <w:t>https://aka.ms/DSLARegionLink</w:t>
        </w:r>
      </w:hyperlink>
      <w:r>
        <w:t>.</w:t>
      </w:r>
    </w:p>
    <w:p w14:paraId="09A1D24F" w14:textId="7D7203C6" w:rsidR="00417DC1" w:rsidRDefault="00417DC1" w:rsidP="00E46FF7">
      <w:pPr>
        <w:pStyle w:val="ProductList-Body"/>
        <w:spacing w:before="120" w:after="120"/>
      </w:pPr>
      <w:r>
        <w:rPr>
          <w:b/>
          <w:color w:val="00188F"/>
        </w:rPr>
        <w:t>Período de Indisponibilidade Regional</w:t>
      </w:r>
      <w:r w:rsidRPr="00473DD3">
        <w:rPr>
          <w:b/>
          <w:color w:val="00188F"/>
        </w:rPr>
        <w:t>:</w:t>
      </w:r>
      <w:r>
        <w:t xml:space="preserve"> designa a soma de todo o Período de Indisponibilidade numa Região para cada Período Aplicável.</w:t>
      </w:r>
    </w:p>
    <w:p w14:paraId="200DCE68" w14:textId="1A07C84E" w:rsidR="00417DC1" w:rsidRDefault="00417DC1" w:rsidP="00E46FF7">
      <w:pPr>
        <w:pStyle w:val="ProductList-Body"/>
        <w:spacing w:before="120" w:after="120"/>
      </w:pPr>
      <w:r>
        <w:rPr>
          <w:b/>
          <w:color w:val="00188F"/>
        </w:rPr>
        <w:t>Minutos Regionais</w:t>
      </w:r>
      <w:r w:rsidRPr="00473DD3">
        <w:rPr>
          <w:b/>
          <w:color w:val="00188F"/>
        </w:rPr>
        <w:t>:</w:t>
      </w:r>
      <w:r>
        <w:t xml:space="preserve"> designa os Minutos de Utilizador numa Região para cada Período Aplicável.</w:t>
      </w:r>
    </w:p>
    <w:p w14:paraId="085EE300" w14:textId="0311D765" w:rsidR="00417DC1" w:rsidRDefault="00417DC1" w:rsidP="00E46FF7">
      <w:pPr>
        <w:pStyle w:val="ProductList-Body"/>
        <w:tabs>
          <w:tab w:val="clear" w:pos="360"/>
          <w:tab w:val="clear" w:pos="720"/>
          <w:tab w:val="clear" w:pos="1080"/>
        </w:tabs>
        <w:spacing w:before="120" w:after="120"/>
      </w:pPr>
      <w:r>
        <w:rPr>
          <w:b/>
          <w:color w:val="00188F"/>
        </w:rPr>
        <w:t>Percentagem de Período de Disponibilidade Regional</w:t>
      </w:r>
      <w:r w:rsidRPr="00473DD3">
        <w:rPr>
          <w:b/>
          <w:color w:val="00188F"/>
        </w:rPr>
        <w:t>:</w:t>
      </w:r>
      <w:r>
        <w:t xml:space="preserve"> calculada com a seguinte fórmula:</w:t>
      </w:r>
    </w:p>
    <w:p w14:paraId="300B5237" w14:textId="02F495EF" w:rsidR="00982191" w:rsidRPr="00EF7CF9" w:rsidRDefault="00000000" w:rsidP="00ED3D82">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Regionais - Período de Indisponibilidade Regional</m:t>
              </m:r>
            </m:num>
            <m:den>
              <m:r>
                <m:rPr>
                  <m:nor/>
                </m:rPr>
                <w:rPr>
                  <w:rFonts w:ascii="Cambria Math" w:hAnsi="Cambria Math" w:cs="Calibri"/>
                  <w:i/>
                  <w:iCs/>
                  <w:sz w:val="18"/>
                  <w:szCs w:val="18"/>
                </w:rPr>
                <m:t>Minutos Regionais</m:t>
              </m:r>
            </m:den>
          </m:f>
          <m:r>
            <w:rPr>
              <w:rFonts w:ascii="Cambria Math" w:hAnsi="Cambria Math" w:cs="Calibri"/>
              <w:sz w:val="18"/>
              <w:szCs w:val="18"/>
            </w:rPr>
            <m:t xml:space="preserve"> x 100</m:t>
          </m:r>
        </m:oMath>
      </m:oMathPara>
    </w:p>
    <w:p w14:paraId="2F4CCAC2" w14:textId="116D2C51" w:rsidR="00982191" w:rsidRDefault="00593CC9" w:rsidP="00F01ED6">
      <w:pPr>
        <w:pStyle w:val="ProductList-Body"/>
        <w:tabs>
          <w:tab w:val="clear" w:pos="360"/>
          <w:tab w:val="clear" w:pos="720"/>
          <w:tab w:val="clear" w:pos="1080"/>
        </w:tabs>
      </w:pPr>
      <w:r>
        <w:rPr>
          <w:b/>
          <w:color w:val="00188F"/>
        </w:rPr>
        <w:t>Crédito de Serviço</w:t>
      </w:r>
      <w:r w:rsidRPr="00473DD3">
        <w:rPr>
          <w:b/>
          <w:color w:val="00188F"/>
        </w:rPr>
        <w:t>:</w:t>
      </w:r>
      <w:r>
        <w:t xml:space="preserve"> para o Windows 365, os Créditos de Serviço não são uma percentagem dos Honorários dos Serviços Aplicáveis, mas serão a</w:t>
      </w:r>
      <w:r w:rsidR="006C0DA8">
        <w:t> </w:t>
      </w:r>
      <w:r>
        <w:t>soma de todos os Créditos Por Utilizador.</w:t>
      </w:r>
    </w:p>
    <w:p w14:paraId="20EFEAC1" w14:textId="36591FDC" w:rsidR="00EC2549" w:rsidRPr="00EF7CF9" w:rsidRDefault="00EC2549" w:rsidP="00E46FF7">
      <w:pPr>
        <w:pStyle w:val="ProductList-SectionHeading"/>
        <w:pageBreakBefore/>
        <w:tabs>
          <w:tab w:val="clear" w:pos="360"/>
          <w:tab w:val="clear" w:pos="720"/>
          <w:tab w:val="clear" w:pos="1080"/>
        </w:tabs>
        <w:outlineLvl w:val="0"/>
      </w:pPr>
      <w:bookmarkStart w:id="439" w:name="AppendixA"/>
      <w:bookmarkStart w:id="440" w:name="ApêndiceA"/>
      <w:bookmarkStart w:id="441" w:name="_Toc457821598"/>
      <w:bookmarkStart w:id="442" w:name="_Toc167467102"/>
      <w:r>
        <w:t>Apêndice A</w:t>
      </w:r>
      <w:bookmarkEnd w:id="439"/>
      <w:bookmarkEnd w:id="440"/>
      <w:r>
        <w:t xml:space="preserve"> – Compromisso de Nível de Serviço para Deteção e</w:t>
      </w:r>
      <w:r w:rsidR="005D764F">
        <w:t> </w:t>
      </w:r>
      <w:r>
        <w:t>Bloqueio de Vírus, Eficácia do Spam ou Falso Positivo</w:t>
      </w:r>
      <w:bookmarkEnd w:id="441"/>
      <w:bookmarkEnd w:id="442"/>
    </w:p>
    <w:p w14:paraId="24580D76" w14:textId="1C047630" w:rsidR="00D46DC5" w:rsidRPr="00EF7CF9" w:rsidRDefault="00D46DC5" w:rsidP="00F01ED6">
      <w:pPr>
        <w:pStyle w:val="ProductList-Body"/>
        <w:tabs>
          <w:tab w:val="clear" w:pos="360"/>
          <w:tab w:val="clear" w:pos="720"/>
          <w:tab w:val="clear" w:pos="1080"/>
        </w:tabs>
      </w:pPr>
      <w:r>
        <w:t>Relativamente ao Exchange Online e ao EOP licenciado como um Serviço autónomo ou através do conjunto ECAL ou Exchange Enterprise CAL com</w:t>
      </w:r>
      <w:r w:rsidR="00444B01">
        <w:t> </w:t>
      </w:r>
      <w:r>
        <w:t>Serviços, o Cliente pode ser elegível para Créditos de Serviço se a Microsoft não cumprir o Nível de Serviço descrito abaixo para: (1) Deteção e</w:t>
      </w:r>
      <w:r w:rsidR="00444B01">
        <w:t> </w:t>
      </w:r>
      <w:r>
        <w:t>Bloqueio de Vírus, (2) Eficácia do Spam ou (3) Falso Positivo. Se um destes Níveis de Serviço Individuais não for cumprido, o Cliente pode submeter uma queixa para obter um Crédito de Serviço. Se um Incidente levar a Microsoft a não cumprir mais do que uma métrica do SLA para</w:t>
      </w:r>
      <w:r w:rsidR="00444B01">
        <w:t> </w:t>
      </w:r>
      <w:r>
        <w:t>o</w:t>
      </w:r>
      <w:r w:rsidR="00444B01">
        <w:t> </w:t>
      </w:r>
      <w:r>
        <w:t>Exchange Online ou EOP, o Cliente só poderá submeter uma queixa de Crédito de Serviço para esse incidente por Serviço.</w:t>
      </w:r>
    </w:p>
    <w:p w14:paraId="0B087758" w14:textId="77777777" w:rsidR="00D46DC5" w:rsidRPr="00EF7CF9" w:rsidRDefault="00D46DC5" w:rsidP="00F01ED6">
      <w:pPr>
        <w:pStyle w:val="ProductList-Body"/>
        <w:tabs>
          <w:tab w:val="clear" w:pos="360"/>
          <w:tab w:val="clear" w:pos="720"/>
          <w:tab w:val="clear" w:pos="1080"/>
        </w:tabs>
      </w:pPr>
    </w:p>
    <w:p w14:paraId="61092289" w14:textId="4FE5C0A7" w:rsidR="00D46DC5" w:rsidRPr="00EF7CF9" w:rsidRDefault="00D46DC5" w:rsidP="00F01ED6">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0F2A0E12" w:rsidR="00D46DC5" w:rsidRPr="00EF7CF9" w:rsidRDefault="00380305" w:rsidP="00F01ED6">
      <w:pPr>
        <w:pStyle w:val="ProductList-Body"/>
        <w:numPr>
          <w:ilvl w:val="1"/>
          <w:numId w:val="6"/>
        </w:numPr>
        <w:tabs>
          <w:tab w:val="clear" w:pos="360"/>
          <w:tab w:val="clear" w:pos="720"/>
          <w:tab w:val="clear" w:pos="1080"/>
        </w:tabs>
        <w:ind w:left="720"/>
      </w:pPr>
      <w:r>
        <w:t>“</w:t>
      </w:r>
      <w:r w:rsidR="00EF7CF9">
        <w:t>Deteção e Bloqueio de Vírus</w:t>
      </w:r>
      <w:r>
        <w:t>”</w:t>
      </w:r>
      <w:r w:rsidR="00EF7CF9">
        <w:t xml:space="preserve"> é definido como a deteção e bloqueio de Vírus pelos filtros para impedir a infeção. </w:t>
      </w:r>
      <w:r>
        <w:t>“</w:t>
      </w:r>
      <w:r w:rsidR="00EF7CF9">
        <w:t>Vírus</w:t>
      </w:r>
      <w:r>
        <w:t>”</w:t>
      </w:r>
      <w:r w:rsidR="00EF7CF9">
        <w:t xml:space="preserve"> é amplamente definido como software maligno (malware), que inclui vírus, worms e Trojans.</w:t>
      </w:r>
    </w:p>
    <w:p w14:paraId="383AB279" w14:textId="494FB664" w:rsidR="00D46DC5" w:rsidRPr="00EF7CF9" w:rsidRDefault="00D46DC5" w:rsidP="00F01ED6">
      <w:pPr>
        <w:pStyle w:val="ProductList-Body"/>
        <w:numPr>
          <w:ilvl w:val="1"/>
          <w:numId w:val="6"/>
        </w:numPr>
        <w:tabs>
          <w:tab w:val="clear" w:pos="360"/>
          <w:tab w:val="clear" w:pos="720"/>
          <w:tab w:val="clear" w:pos="1080"/>
        </w:tabs>
        <w:ind w:left="720"/>
      </w:pPr>
      <w:r>
        <w:t>Um Vírus é considerado conhecido quando os motores de análise de vírus mais utilizados comercialmente conseguem detetar vírus e</w:t>
      </w:r>
      <w:r w:rsidR="00B071C6">
        <w:t> </w:t>
      </w:r>
      <w:r>
        <w:t>a</w:t>
      </w:r>
      <w:r w:rsidR="00B071C6">
        <w:t> </w:t>
      </w:r>
      <w:r>
        <w:t>capacidade de deteção está disponível ao longo da rede EOP.</w:t>
      </w:r>
    </w:p>
    <w:p w14:paraId="3EDD97C9" w14:textId="0741C4BD" w:rsidR="00D46DC5" w:rsidRPr="00EF7CF9" w:rsidRDefault="00D46DC5" w:rsidP="00F01ED6">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EF7CF9" w:rsidRDefault="00D46DC5" w:rsidP="00F01ED6">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EF7CF9" w:rsidRDefault="00D46DC5" w:rsidP="00F01ED6">
      <w:pPr>
        <w:pStyle w:val="ProductList-Body"/>
        <w:numPr>
          <w:ilvl w:val="1"/>
          <w:numId w:val="6"/>
        </w:numPr>
        <w:tabs>
          <w:tab w:val="clear" w:pos="360"/>
          <w:tab w:val="clear" w:pos="720"/>
          <w:tab w:val="clear" w:pos="1080"/>
        </w:tabs>
        <w:ind w:left="720"/>
      </w:pPr>
      <w:r>
        <w:t>Se o EOP enviar para o Cliente uma mensagem de e-mail que esteja infetada com um vírus conhecido, o EOP irá notificar e trabalhar com o Cliente para o identificar e remover. Se isto resultar na prevenção de uma infeção, o Cliente não será elegível para um Crédito de Serviço ao abrigo do Nível de Serviço de Deteção e Bloqueio de Vírus.</w:t>
      </w:r>
    </w:p>
    <w:p w14:paraId="086E42AC" w14:textId="7A7D04B9" w:rsidR="00D46DC5" w:rsidRPr="00EF7CF9" w:rsidRDefault="00D46DC5" w:rsidP="00F01ED6">
      <w:pPr>
        <w:pStyle w:val="ProductList-Body"/>
        <w:numPr>
          <w:ilvl w:val="1"/>
          <w:numId w:val="6"/>
        </w:numPr>
        <w:tabs>
          <w:tab w:val="clear" w:pos="360"/>
          <w:tab w:val="clear" w:pos="720"/>
          <w:tab w:val="clear" w:pos="1080"/>
        </w:tabs>
        <w:ind w:left="720"/>
      </w:pPr>
      <w:r>
        <w:t>O Nível de Serviço de Deteção e Bloqueio de Vírus não se aplica a:</w:t>
      </w:r>
    </w:p>
    <w:p w14:paraId="09006C52" w14:textId="524237E8" w:rsidR="00D46DC5" w:rsidRPr="00EF7CF9" w:rsidRDefault="00D46DC5" w:rsidP="00F01ED6">
      <w:pPr>
        <w:pStyle w:val="ProductList-Body"/>
        <w:numPr>
          <w:ilvl w:val="2"/>
          <w:numId w:val="6"/>
        </w:numPr>
        <w:tabs>
          <w:tab w:val="clear" w:pos="360"/>
          <w:tab w:val="clear" w:pos="720"/>
          <w:tab w:val="clear" w:pos="1080"/>
        </w:tabs>
        <w:ind w:left="1080" w:hanging="360"/>
      </w:pPr>
      <w:r>
        <w:t>Formas de utilização abusiva de mensagens de e-mail não classificadas como malware, tais como spam, phishing e outros esquemas, adware e formas de spyware que, dada a sua natureza direcionada ou utilização limitada, não são conhecidos da comunidade antivírus, pelo que não são controlados pelos produtos antivírus como um vírus.</w:t>
      </w:r>
    </w:p>
    <w:p w14:paraId="7048433A" w14:textId="7661DAAF" w:rsidR="00D46DC5" w:rsidRPr="00EF7CF9" w:rsidRDefault="00D46DC5" w:rsidP="00F01ED6">
      <w:pPr>
        <w:pStyle w:val="ProductList-Body"/>
        <w:numPr>
          <w:ilvl w:val="2"/>
          <w:numId w:val="6"/>
        </w:numPr>
        <w:tabs>
          <w:tab w:val="clear" w:pos="360"/>
          <w:tab w:val="clear" w:pos="720"/>
          <w:tab w:val="clear" w:pos="1080"/>
        </w:tabs>
        <w:ind w:left="1080" w:hanging="360"/>
      </w:pPr>
      <w:r>
        <w:t>Vírus corruptos, com defeitos, truncados ou inativos contidos em mensagens de e-mail de relatórios de entrega sem êxito, de notificações ou mensagens devolvidas.</w:t>
      </w:r>
    </w:p>
    <w:p w14:paraId="1F48062D" w14:textId="6EC757FD" w:rsidR="00D46DC5"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de Deteção e Bloqueio de Vírus é: 25% do Crédito de Serviço dos Honorários dos Serviços Aplicáveis se ocorrer uma infeção num Período Aplicável, com um máximo de uma queixa permitida por Período Aplicável.</w:t>
      </w:r>
    </w:p>
    <w:p w14:paraId="5A7D88E7" w14:textId="77777777" w:rsidR="00D46DC5" w:rsidRPr="00C9746A" w:rsidRDefault="00D46DC5" w:rsidP="00F01ED6">
      <w:pPr>
        <w:pStyle w:val="ProductList-Body"/>
        <w:tabs>
          <w:tab w:val="clear" w:pos="360"/>
          <w:tab w:val="clear" w:pos="720"/>
          <w:tab w:val="clear" w:pos="1080"/>
        </w:tabs>
        <w:ind w:left="720"/>
        <w:rPr>
          <w:szCs w:val="18"/>
        </w:rPr>
      </w:pPr>
    </w:p>
    <w:p w14:paraId="2921BACD" w14:textId="22CBB5DA"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3EC3441" w:rsidR="00D46DC5" w:rsidRPr="00EF7CF9" w:rsidRDefault="00380305" w:rsidP="00F01ED6">
      <w:pPr>
        <w:pStyle w:val="ProductList-Body"/>
        <w:numPr>
          <w:ilvl w:val="1"/>
          <w:numId w:val="6"/>
        </w:numPr>
        <w:tabs>
          <w:tab w:val="clear" w:pos="360"/>
          <w:tab w:val="clear" w:pos="720"/>
          <w:tab w:val="clear" w:pos="1080"/>
        </w:tabs>
        <w:ind w:left="720"/>
      </w:pPr>
      <w:r>
        <w:t>“</w:t>
      </w:r>
      <w:r w:rsidR="00EF7CF9">
        <w:t>Eficácia do Spam</w:t>
      </w:r>
      <w:r>
        <w:t>”</w:t>
      </w:r>
      <w:r w:rsidR="00EF7CF9">
        <w:t xml:space="preserve"> é definida como a percentagem de spam recebido detetado pelo sistema de filtragem, medido diariamente.</w:t>
      </w:r>
    </w:p>
    <w:p w14:paraId="64ABB92E" w14:textId="79612D0E" w:rsidR="00D46DC5" w:rsidRPr="00EF7CF9" w:rsidRDefault="00D46DC5" w:rsidP="00F01ED6">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EF7CF9" w:rsidRDefault="00D46DC5" w:rsidP="00F01ED6">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EF7CF9" w:rsidRDefault="00D46DC5" w:rsidP="00F01ED6">
      <w:pPr>
        <w:pStyle w:val="ProductList-Body"/>
        <w:numPr>
          <w:ilvl w:val="1"/>
          <w:numId w:val="6"/>
        </w:numPr>
        <w:tabs>
          <w:tab w:val="clear" w:pos="360"/>
          <w:tab w:val="clear" w:pos="720"/>
          <w:tab w:val="clear" w:pos="1080"/>
        </w:tabs>
        <w:ind w:left="720"/>
      </w:pPr>
      <w:r>
        <w:t xml:space="preserve">O Nível de Serviço da Eficácia do Spam não se aplica ao e-mail com a maior parte de conteúdo que não está em inglês. </w:t>
      </w:r>
    </w:p>
    <w:p w14:paraId="2713F5AA" w14:textId="733D5B1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13DCCE23" w:rsidR="00B10E8D"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da Eficácia do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F01ED6">
            <w:pPr>
              <w:pStyle w:val="ProductList-OfferingBody"/>
              <w:jc w:val="center"/>
              <w:rPr>
                <w:color w:val="FFFFFF" w:themeColor="background1"/>
              </w:rPr>
            </w:pPr>
            <w:r>
              <w:rPr>
                <w:color w:val="FFFFFF" w:themeColor="background1"/>
              </w:rPr>
              <w:t>% do Período Aplicável em que a Eficácia do Spam está abaixo dos 99%</w:t>
            </w:r>
          </w:p>
        </w:tc>
        <w:tc>
          <w:tcPr>
            <w:tcW w:w="5040" w:type="dxa"/>
            <w:shd w:val="clear" w:color="auto" w:fill="0072C6"/>
          </w:tcPr>
          <w:p w14:paraId="56BE0234" w14:textId="77777777" w:rsidR="00D46DC5" w:rsidRPr="00EF7CF9" w:rsidRDefault="00D46DC5" w:rsidP="00F01ED6">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6F6D8C4B" w:rsidR="00D46DC5" w:rsidRPr="00EF7CF9" w:rsidRDefault="00D46DC5" w:rsidP="00F01ED6">
            <w:pPr>
              <w:pStyle w:val="ProductList-OfferingBody"/>
              <w:jc w:val="center"/>
            </w:pPr>
            <w:r>
              <w:t>&gt;</w:t>
            </w:r>
            <w:r w:rsidR="00FD6AB8">
              <w:t xml:space="preserve"> </w:t>
            </w:r>
            <w:r>
              <w:t>25%</w:t>
            </w:r>
          </w:p>
        </w:tc>
        <w:tc>
          <w:tcPr>
            <w:tcW w:w="5040" w:type="dxa"/>
          </w:tcPr>
          <w:p w14:paraId="0CE6B48C" w14:textId="77777777" w:rsidR="00D46DC5" w:rsidRPr="00EF7CF9" w:rsidRDefault="00D46DC5" w:rsidP="00F01E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F01ED6">
            <w:pPr>
              <w:pStyle w:val="ProductList-OfferingBody"/>
              <w:jc w:val="center"/>
            </w:pPr>
            <w:r>
              <w:t>&gt; 50%</w:t>
            </w:r>
          </w:p>
        </w:tc>
        <w:tc>
          <w:tcPr>
            <w:tcW w:w="5040" w:type="dxa"/>
          </w:tcPr>
          <w:p w14:paraId="2DE7EA92" w14:textId="77777777" w:rsidR="00D46DC5" w:rsidRPr="00EF7CF9" w:rsidRDefault="00D46DC5" w:rsidP="00F01E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F01ED6">
            <w:pPr>
              <w:pStyle w:val="ProductList-OfferingBody"/>
              <w:jc w:val="center"/>
            </w:pPr>
            <w:r>
              <w:t>100%</w:t>
            </w:r>
          </w:p>
        </w:tc>
        <w:tc>
          <w:tcPr>
            <w:tcW w:w="5040" w:type="dxa"/>
          </w:tcPr>
          <w:p w14:paraId="2AC83C59" w14:textId="77777777" w:rsidR="00D46DC5" w:rsidRPr="00EF7CF9" w:rsidRDefault="00D46DC5" w:rsidP="00F01ED6">
            <w:pPr>
              <w:pStyle w:val="ProductList-OfferingBody"/>
              <w:jc w:val="center"/>
            </w:pPr>
            <w:r>
              <w:t>100%</w:t>
            </w:r>
          </w:p>
        </w:tc>
      </w:tr>
    </w:tbl>
    <w:p w14:paraId="5FF28ED0" w14:textId="77777777" w:rsidR="00D46DC5" w:rsidRPr="00C9746A" w:rsidRDefault="00D46DC5" w:rsidP="00F01ED6">
      <w:pPr>
        <w:pStyle w:val="ProductList-Body"/>
        <w:tabs>
          <w:tab w:val="clear" w:pos="360"/>
          <w:tab w:val="clear" w:pos="720"/>
          <w:tab w:val="clear" w:pos="1080"/>
        </w:tabs>
        <w:rPr>
          <w:szCs w:val="18"/>
        </w:rPr>
      </w:pPr>
    </w:p>
    <w:p w14:paraId="790AF5B7" w14:textId="450B8A56"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9BD76F8" w:rsidR="00D46DC5" w:rsidRPr="00EF7CF9" w:rsidRDefault="00380305" w:rsidP="00F01ED6">
      <w:pPr>
        <w:pStyle w:val="ProductList-Body"/>
        <w:numPr>
          <w:ilvl w:val="1"/>
          <w:numId w:val="6"/>
        </w:numPr>
        <w:tabs>
          <w:tab w:val="clear" w:pos="360"/>
          <w:tab w:val="clear" w:pos="720"/>
          <w:tab w:val="clear" w:pos="1080"/>
        </w:tabs>
        <w:ind w:left="720"/>
      </w:pPr>
      <w:r>
        <w:t>“</w:t>
      </w:r>
      <w:r w:rsidR="00EF7CF9">
        <w:t>Falso Positivo</w:t>
      </w:r>
      <w:r>
        <w:t>”</w:t>
      </w:r>
      <w:r w:rsidR="00EF7CF9">
        <w:t xml:space="preserve"> é definido como o rácio de mensagens de e-mail comerciais legítimas identificadas incorretamente como spam pelo sistema de filtragem para todas as mensagens de e-mail processadas pelo serviço num Período Aplicável.</w:t>
      </w:r>
    </w:p>
    <w:p w14:paraId="6200DF6C" w14:textId="75E7A01E" w:rsidR="00D46DC5" w:rsidRPr="00FD6AB8" w:rsidRDefault="00D46DC5" w:rsidP="00F01ED6">
      <w:pPr>
        <w:pStyle w:val="ProductList-Body"/>
        <w:numPr>
          <w:ilvl w:val="1"/>
          <w:numId w:val="6"/>
        </w:numPr>
        <w:tabs>
          <w:tab w:val="clear" w:pos="360"/>
          <w:tab w:val="clear" w:pos="720"/>
          <w:tab w:val="clear" w:pos="1080"/>
        </w:tabs>
        <w:ind w:left="720"/>
        <w:jc w:val="both"/>
        <w:rPr>
          <w:spacing w:val="-2"/>
        </w:rPr>
      </w:pPr>
      <w:r w:rsidRPr="00FD6AB8">
        <w:rPr>
          <w:spacing w:val="-2"/>
        </w:rPr>
        <w:t>As mensagens completas e originais, incluindo todos os cabeçalhos, têm de ser reportadas à equipa de processamento de utilizações abusivas.</w:t>
      </w:r>
    </w:p>
    <w:p w14:paraId="56882ADE" w14:textId="51F69848" w:rsidR="00D46DC5" w:rsidRPr="00EF7CF9" w:rsidRDefault="00D46DC5" w:rsidP="00F01ED6">
      <w:pPr>
        <w:pStyle w:val="ProductList-Body"/>
        <w:numPr>
          <w:ilvl w:val="1"/>
          <w:numId w:val="6"/>
        </w:numPr>
        <w:tabs>
          <w:tab w:val="clear" w:pos="360"/>
          <w:tab w:val="clear" w:pos="720"/>
          <w:tab w:val="clear" w:pos="1080"/>
        </w:tabs>
        <w:ind w:left="720"/>
      </w:pPr>
      <w:r>
        <w:t>Aplica-se às mensagens de e-mail enviado apenas para as caixas de correio válidas.</w:t>
      </w:r>
    </w:p>
    <w:p w14:paraId="40E1716C" w14:textId="036400E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w:t>
      </w:r>
      <w:r w:rsidR="00FD6AB8">
        <w:t> </w:t>
      </w:r>
      <w:r>
        <w:t>boa fé do rácio de falsos positivos com base nas provas fornecidas atempadamente pelo Cliente.</w:t>
      </w:r>
    </w:p>
    <w:p w14:paraId="23C90FDB" w14:textId="474C063D" w:rsidR="00D46DC5" w:rsidRPr="00EF7CF9" w:rsidRDefault="00D46DC5" w:rsidP="00F01ED6">
      <w:pPr>
        <w:pStyle w:val="ProductList-Body"/>
        <w:numPr>
          <w:ilvl w:val="1"/>
          <w:numId w:val="6"/>
        </w:numPr>
        <w:tabs>
          <w:tab w:val="clear" w:pos="360"/>
          <w:tab w:val="clear" w:pos="720"/>
          <w:tab w:val="clear" w:pos="1080"/>
        </w:tabs>
        <w:ind w:left="720"/>
      </w:pPr>
      <w:r>
        <w:t>Este Nível de Serviço de Falso Positivo não deve ser aplicado a:</w:t>
      </w:r>
    </w:p>
    <w:p w14:paraId="7372134E" w14:textId="4A9824CE" w:rsidR="00D46DC5" w:rsidRPr="00EF7CF9" w:rsidRDefault="00D46DC5" w:rsidP="00F01ED6">
      <w:pPr>
        <w:pStyle w:val="ProductList-Body"/>
        <w:numPr>
          <w:ilvl w:val="2"/>
          <w:numId w:val="6"/>
        </w:numPr>
        <w:tabs>
          <w:tab w:val="clear" w:pos="360"/>
          <w:tab w:val="clear" w:pos="720"/>
          <w:tab w:val="clear" w:pos="1080"/>
        </w:tabs>
        <w:ind w:left="1080" w:hanging="360"/>
      </w:pPr>
      <w:r>
        <w:t>e-mail em massa, pessoal ou pornográfico</w:t>
      </w:r>
    </w:p>
    <w:p w14:paraId="7A5B93DD" w14:textId="481EF0DD" w:rsidR="00D46DC5" w:rsidRPr="00EF7CF9" w:rsidRDefault="00D46DC5" w:rsidP="00F01ED6">
      <w:pPr>
        <w:pStyle w:val="ProductList-Body"/>
        <w:numPr>
          <w:ilvl w:val="2"/>
          <w:numId w:val="6"/>
        </w:numPr>
        <w:tabs>
          <w:tab w:val="clear" w:pos="360"/>
          <w:tab w:val="clear" w:pos="720"/>
          <w:tab w:val="clear" w:pos="1080"/>
        </w:tabs>
        <w:ind w:left="1080" w:hanging="360"/>
      </w:pPr>
      <w:r>
        <w:t>e-mail com a maior parte de conteúdo que não está em inglês</w:t>
      </w:r>
    </w:p>
    <w:p w14:paraId="2644814B" w14:textId="660B23B4" w:rsidR="00D46DC5" w:rsidRPr="00EF7CF9" w:rsidRDefault="00D46DC5" w:rsidP="00F01ED6">
      <w:pPr>
        <w:pStyle w:val="ProductList-Body"/>
        <w:numPr>
          <w:ilvl w:val="2"/>
          <w:numId w:val="6"/>
        </w:numPr>
        <w:tabs>
          <w:tab w:val="clear" w:pos="360"/>
          <w:tab w:val="clear" w:pos="720"/>
          <w:tab w:val="clear" w:pos="1080"/>
        </w:tabs>
        <w:ind w:left="1080" w:hanging="360"/>
      </w:pPr>
      <w:r>
        <w:t>e-mail bloqueado por uma regra de política, filtros de reputação ou filtros de ligação SMTP</w:t>
      </w:r>
    </w:p>
    <w:p w14:paraId="2D20E567" w14:textId="54658CED" w:rsidR="00D46DC5" w:rsidRPr="00EF7CF9" w:rsidRDefault="00D46DC5" w:rsidP="00F01ED6">
      <w:pPr>
        <w:pStyle w:val="ProductList-Body"/>
        <w:numPr>
          <w:ilvl w:val="2"/>
          <w:numId w:val="6"/>
        </w:numPr>
        <w:tabs>
          <w:tab w:val="clear" w:pos="360"/>
          <w:tab w:val="clear" w:pos="720"/>
          <w:tab w:val="clear" w:pos="1080"/>
        </w:tabs>
        <w:ind w:left="1080" w:hanging="360"/>
      </w:pPr>
      <w:r>
        <w:t>e-mail enviado para a pasta de lixo</w:t>
      </w:r>
    </w:p>
    <w:p w14:paraId="775DAECE" w14:textId="56DC4673" w:rsidR="00D46DC5" w:rsidRPr="00EF7CF9" w:rsidRDefault="00D46DC5" w:rsidP="0043353B">
      <w:pPr>
        <w:pStyle w:val="ProductList-Body"/>
        <w:keepNext/>
        <w:keepLines/>
        <w:numPr>
          <w:ilvl w:val="1"/>
          <w:numId w:val="6"/>
        </w:numPr>
        <w:tabs>
          <w:tab w:val="clear" w:pos="360"/>
          <w:tab w:val="clear" w:pos="720"/>
          <w:tab w:val="clear" w:pos="1080"/>
        </w:tabs>
        <w:ind w:left="720"/>
      </w:pPr>
      <w:r>
        <w:t>O Crédito de Serviço disponível para o Serviço de Falso 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3353B">
            <w:pPr>
              <w:pStyle w:val="ProductList-OfferingBody"/>
              <w:keepNext/>
              <w:keepLines/>
              <w:jc w:val="center"/>
              <w:rPr>
                <w:color w:val="FFFFFF" w:themeColor="background1"/>
              </w:rPr>
            </w:pPr>
            <w:r>
              <w:rPr>
                <w:color w:val="FFFFFF" w:themeColor="background1"/>
              </w:rPr>
              <w:t>Rácio de Falsos Positivos num Período Aplicável</w:t>
            </w:r>
          </w:p>
        </w:tc>
        <w:tc>
          <w:tcPr>
            <w:tcW w:w="5040" w:type="dxa"/>
            <w:shd w:val="clear" w:color="auto" w:fill="0072C6"/>
          </w:tcPr>
          <w:p w14:paraId="60CA8A89" w14:textId="77777777" w:rsidR="00D46DC5" w:rsidRPr="00EF7CF9" w:rsidRDefault="00D46DC5" w:rsidP="0043353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43353B">
            <w:pPr>
              <w:pStyle w:val="ProductList-OfferingBody"/>
              <w:keepNext/>
              <w:keepLines/>
              <w:jc w:val="center"/>
            </w:pPr>
            <w:r>
              <w:t>&gt; 1:250.000</w:t>
            </w:r>
          </w:p>
        </w:tc>
        <w:tc>
          <w:tcPr>
            <w:tcW w:w="5040" w:type="dxa"/>
          </w:tcPr>
          <w:p w14:paraId="4987D417" w14:textId="77777777" w:rsidR="00D46DC5" w:rsidRPr="00EF7CF9" w:rsidRDefault="00D46DC5" w:rsidP="0043353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F01ED6">
            <w:pPr>
              <w:pStyle w:val="ProductList-OfferingBody"/>
              <w:jc w:val="center"/>
            </w:pPr>
            <w:r>
              <w:t>&gt; 1:10.000</w:t>
            </w:r>
          </w:p>
        </w:tc>
        <w:tc>
          <w:tcPr>
            <w:tcW w:w="5040" w:type="dxa"/>
          </w:tcPr>
          <w:p w14:paraId="12F73FB9" w14:textId="77777777" w:rsidR="00D46DC5" w:rsidRPr="00EF7CF9" w:rsidRDefault="00D46DC5" w:rsidP="00F01E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F01ED6">
            <w:pPr>
              <w:pStyle w:val="ProductList-OfferingBody"/>
              <w:jc w:val="center"/>
            </w:pPr>
            <w:r>
              <w:t>&gt; 1:100</w:t>
            </w:r>
          </w:p>
        </w:tc>
        <w:tc>
          <w:tcPr>
            <w:tcW w:w="5040" w:type="dxa"/>
          </w:tcPr>
          <w:p w14:paraId="0C773A17" w14:textId="77777777" w:rsidR="00D46DC5" w:rsidRPr="00EF7CF9" w:rsidRDefault="00D46DC5" w:rsidP="00F01ED6">
            <w:pPr>
              <w:pStyle w:val="ProductList-OfferingBody"/>
              <w:jc w:val="center"/>
            </w:pPr>
            <w:r>
              <w:t>100%</w:t>
            </w:r>
          </w:p>
        </w:tc>
      </w:tr>
    </w:tbl>
    <w:p w14:paraId="4AEF8266" w14:textId="77777777" w:rsidR="00D46DC5" w:rsidRPr="00FD6AB8" w:rsidRDefault="00D46DC5" w:rsidP="00F01ED6">
      <w:pPr>
        <w:pStyle w:val="ProductList-Body"/>
        <w:tabs>
          <w:tab w:val="clear" w:pos="360"/>
          <w:tab w:val="clear" w:pos="720"/>
          <w:tab w:val="clear" w:pos="1080"/>
        </w:tabs>
        <w:rPr>
          <w:sz w:val="14"/>
        </w:rPr>
      </w:pPr>
    </w:p>
    <w:p w14:paraId="1194507A" w14:textId="77777777" w:rsidR="00B10E8D" w:rsidRPr="00FD6AB8" w:rsidRDefault="00B10E8D" w:rsidP="00F01ED6">
      <w:pPr>
        <w:spacing w:line="240" w:lineRule="auto"/>
        <w:rPr>
          <w:sz w:val="14"/>
          <w:szCs w:val="18"/>
        </w:rPr>
        <w:sectPr w:rsidR="00B10E8D" w:rsidRPr="00FD6AB8" w:rsidSect="008B1CA1">
          <w:footerReference w:type="default" r:id="rId29"/>
          <w:footerReference w:type="first" r:id="rId30"/>
          <w:pgSz w:w="12240" w:h="15840"/>
          <w:pgMar w:top="1440" w:right="720" w:bottom="1440" w:left="720" w:header="720" w:footer="720" w:gutter="0"/>
          <w:cols w:space="720"/>
          <w:titlePg/>
          <w:docGrid w:linePitch="360"/>
        </w:sectPr>
      </w:pPr>
    </w:p>
    <w:p w14:paraId="2CB1EA6B" w14:textId="0F9504AF" w:rsidR="00914BDB" w:rsidRPr="00EF7CF9" w:rsidRDefault="00EC2549" w:rsidP="00F01ED6">
      <w:pPr>
        <w:pStyle w:val="ProductList-SectionHeading"/>
        <w:tabs>
          <w:tab w:val="clear" w:pos="360"/>
          <w:tab w:val="clear" w:pos="720"/>
          <w:tab w:val="clear" w:pos="1080"/>
        </w:tabs>
        <w:outlineLvl w:val="0"/>
      </w:pPr>
      <w:bookmarkStart w:id="443" w:name="AppendixB"/>
      <w:bookmarkStart w:id="444" w:name="_Toc457821599"/>
      <w:bookmarkStart w:id="445" w:name="_Toc167467103"/>
      <w:r>
        <w:t>Apêndice B</w:t>
      </w:r>
      <w:bookmarkEnd w:id="443"/>
      <w:r>
        <w:t xml:space="preserve"> - Compromisso de Nível de Serviço para Período de</w:t>
      </w:r>
      <w:r w:rsidR="009052AA">
        <w:t> </w:t>
      </w:r>
      <w:r>
        <w:t>Disponibilidade</w:t>
      </w:r>
      <w:bookmarkEnd w:id="444"/>
      <w:bookmarkEnd w:id="445"/>
    </w:p>
    <w:p w14:paraId="73A17672" w14:textId="35D3A9FF" w:rsidR="00F575B8" w:rsidRDefault="00F575B8" w:rsidP="00F01ED6">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o Período de Disponibilidade:</w:t>
      </w:r>
    </w:p>
    <w:p w14:paraId="376335CF" w14:textId="74D937A9" w:rsidR="002267F9" w:rsidRPr="00EF7CF9" w:rsidRDefault="002267F9" w:rsidP="00F01ED6">
      <w:pPr>
        <w:pStyle w:val="ProductList-Body"/>
        <w:tabs>
          <w:tab w:val="clear" w:pos="360"/>
          <w:tab w:val="clear" w:pos="720"/>
          <w:tab w:val="clear" w:pos="1080"/>
        </w:tabs>
      </w:pPr>
    </w:p>
    <w:p w14:paraId="1449EFF3" w14:textId="6610D418" w:rsidR="00F575B8" w:rsidRPr="00EF7CF9" w:rsidRDefault="00AC48A7" w:rsidP="00F01ED6">
      <w:pPr>
        <w:pStyle w:val="ProductList-Body"/>
        <w:tabs>
          <w:tab w:val="clear" w:pos="360"/>
          <w:tab w:val="clear" w:pos="720"/>
          <w:tab w:val="clear" w:pos="1080"/>
        </w:tabs>
      </w:pPr>
      <w:r>
        <w:rPr>
          <w:b/>
          <w:color w:val="00188F"/>
        </w:rPr>
        <w:t>Percentagem de Período de Disponibilidade</w:t>
      </w:r>
      <w:r w:rsidRPr="00473DD3">
        <w:rPr>
          <w:b/>
          <w:color w:val="00188F"/>
        </w:rPr>
        <w:t>:</w:t>
      </w:r>
    </w:p>
    <w:p w14:paraId="1B335C9B" w14:textId="2173A791" w:rsidR="009677CB" w:rsidRPr="00EF7CF9" w:rsidRDefault="00F575B8" w:rsidP="00F01ED6">
      <w:pPr>
        <w:pStyle w:val="ProductList-Body"/>
        <w:tabs>
          <w:tab w:val="clear" w:pos="360"/>
          <w:tab w:val="clear" w:pos="720"/>
          <w:tab w:val="clear" w:pos="1080"/>
        </w:tabs>
      </w:pPr>
      <w:r>
        <w:t>Se a Percentagem de Período de Disponibilidade para EOP se situar abaixo dos 99,999% durante um determinado Período Aplicável, o Cliente poderá ser elegível para o seguinte Crédito de Serviço: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F01ED6">
            <w:pPr>
              <w:pStyle w:val="ProductList-OfferingBody"/>
              <w:tabs>
                <w:tab w:val="clear" w:pos="360"/>
                <w:tab w:val="clear" w:pos="720"/>
                <w:tab w:val="clear" w:pos="1080"/>
              </w:tabs>
              <w:jc w:val="center"/>
              <w:rPr>
                <w:color w:val="FFFFFF" w:themeColor="background1"/>
              </w:rPr>
            </w:pPr>
            <w:r>
              <w:rPr>
                <w:color w:val="FFFFFF" w:themeColor="background1"/>
              </w:rPr>
              <w:t>Percentagem de Período de Disponibilidade</w:t>
            </w:r>
          </w:p>
        </w:tc>
        <w:tc>
          <w:tcPr>
            <w:tcW w:w="2500" w:type="pct"/>
            <w:shd w:val="clear" w:color="auto" w:fill="0072C6"/>
          </w:tcPr>
          <w:p w14:paraId="4A257EB0" w14:textId="77777777" w:rsidR="00F575B8" w:rsidRPr="00EF7CF9" w:rsidRDefault="00F575B8" w:rsidP="00F01E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B44CF9" w14:paraId="21AE8FA2" w14:textId="77777777" w:rsidTr="009F4F1B">
        <w:tc>
          <w:tcPr>
            <w:tcW w:w="2500" w:type="pct"/>
          </w:tcPr>
          <w:p w14:paraId="314AF2FE" w14:textId="3B020FCD" w:rsidR="00F575B8" w:rsidRPr="00EF7CF9" w:rsidRDefault="00F575B8" w:rsidP="00F01ED6">
            <w:pPr>
              <w:pStyle w:val="ProductList-OfferingBody"/>
              <w:jc w:val="center"/>
            </w:pPr>
            <w:r>
              <w:t>&lt;</w:t>
            </w:r>
            <w:r w:rsidR="00F01ED6">
              <w:t xml:space="preserve"> </w:t>
            </w:r>
            <w:r>
              <w:t>99,999%</w:t>
            </w:r>
          </w:p>
        </w:tc>
        <w:tc>
          <w:tcPr>
            <w:tcW w:w="2500" w:type="pct"/>
          </w:tcPr>
          <w:p w14:paraId="2358D34A" w14:textId="77777777" w:rsidR="00F575B8" w:rsidRPr="00EF7CF9" w:rsidRDefault="00F575B8" w:rsidP="00F01E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59250FA7" w:rsidR="00F575B8" w:rsidRPr="00EF7CF9" w:rsidRDefault="00F575B8" w:rsidP="00F01ED6">
            <w:pPr>
              <w:pStyle w:val="ProductList-OfferingBody"/>
              <w:jc w:val="center"/>
            </w:pPr>
            <w:r>
              <w:t>&lt;</w:t>
            </w:r>
            <w:r w:rsidR="00F01ED6">
              <w:t xml:space="preserve"> </w:t>
            </w:r>
            <w:r>
              <w:t>99%</w:t>
            </w:r>
          </w:p>
        </w:tc>
        <w:tc>
          <w:tcPr>
            <w:tcW w:w="2500" w:type="pct"/>
          </w:tcPr>
          <w:p w14:paraId="783F95EF" w14:textId="77777777" w:rsidR="00F575B8" w:rsidRPr="00EF7CF9" w:rsidRDefault="00F575B8" w:rsidP="00F01E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7DD64DE2" w:rsidR="00F575B8" w:rsidRPr="00EF7CF9" w:rsidRDefault="00F575B8" w:rsidP="00F01ED6">
            <w:pPr>
              <w:pStyle w:val="ProductList-OfferingBody"/>
              <w:jc w:val="center"/>
            </w:pPr>
            <w:r>
              <w:t>&lt;</w:t>
            </w:r>
            <w:r w:rsidR="00F01ED6">
              <w:t xml:space="preserve"> </w:t>
            </w:r>
            <w:r>
              <w:t>98%</w:t>
            </w:r>
          </w:p>
        </w:tc>
        <w:tc>
          <w:tcPr>
            <w:tcW w:w="2500" w:type="pct"/>
          </w:tcPr>
          <w:p w14:paraId="51040D61" w14:textId="77777777" w:rsidR="00F575B8" w:rsidRPr="00EF7CF9" w:rsidRDefault="00F575B8" w:rsidP="00F01ED6">
            <w:pPr>
              <w:pStyle w:val="ProductList-OfferingBody"/>
              <w:tabs>
                <w:tab w:val="clear" w:pos="360"/>
                <w:tab w:val="clear" w:pos="720"/>
                <w:tab w:val="clear" w:pos="1080"/>
              </w:tabs>
              <w:jc w:val="center"/>
            </w:pPr>
            <w:r>
              <w:t>100%</w:t>
            </w:r>
          </w:p>
        </w:tc>
      </w:tr>
    </w:tbl>
    <w:p w14:paraId="0B1AEF8E"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sectPr w:rsidR="00DC1476" w:rsidRPr="00EF7CF9" w:rsidSect="008B1CA1">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06B65" w14:textId="77777777" w:rsidR="002B6273" w:rsidRDefault="002B6273" w:rsidP="009A573F">
      <w:pPr>
        <w:spacing w:after="0" w:line="240" w:lineRule="auto"/>
      </w:pPr>
      <w:r>
        <w:separator/>
      </w:r>
    </w:p>
    <w:p w14:paraId="3724FDB3" w14:textId="77777777" w:rsidR="002B6273" w:rsidRDefault="002B6273"/>
    <w:p w14:paraId="2125872F" w14:textId="77777777" w:rsidR="002B6273" w:rsidRDefault="002B6273"/>
    <w:p w14:paraId="37BFD0AB" w14:textId="77777777" w:rsidR="002B6273" w:rsidRDefault="002B6273"/>
    <w:p w14:paraId="54B50B9C" w14:textId="77777777" w:rsidR="002B6273" w:rsidRDefault="002B6273"/>
  </w:endnote>
  <w:endnote w:type="continuationSeparator" w:id="0">
    <w:p w14:paraId="36EB169E" w14:textId="77777777" w:rsidR="002B6273" w:rsidRDefault="002B6273" w:rsidP="009A573F">
      <w:pPr>
        <w:spacing w:after="0" w:line="240" w:lineRule="auto"/>
      </w:pPr>
      <w:r>
        <w:continuationSeparator/>
      </w:r>
    </w:p>
    <w:p w14:paraId="73CF81DD" w14:textId="77777777" w:rsidR="002B6273" w:rsidRDefault="002B6273"/>
    <w:p w14:paraId="7AB5ECA6" w14:textId="77777777" w:rsidR="002B6273" w:rsidRDefault="002B6273"/>
    <w:p w14:paraId="304495C4" w14:textId="77777777" w:rsidR="002B6273" w:rsidRDefault="002B6273"/>
    <w:p w14:paraId="5232449D" w14:textId="77777777" w:rsidR="002B6273" w:rsidRDefault="002B6273"/>
  </w:endnote>
  <w:endnote w:type="continuationNotice" w:id="1">
    <w:p w14:paraId="3E6211C8" w14:textId="77777777" w:rsidR="002B6273" w:rsidRDefault="002B6273">
      <w:pPr>
        <w:spacing w:after="0" w:line="240" w:lineRule="auto"/>
      </w:pPr>
    </w:p>
    <w:p w14:paraId="5350FBE6" w14:textId="77777777" w:rsidR="002B6273" w:rsidRDefault="002B6273"/>
    <w:p w14:paraId="64DC8304" w14:textId="77777777" w:rsidR="002B6273" w:rsidRDefault="002B6273"/>
    <w:p w14:paraId="7A9B0FD5" w14:textId="77777777" w:rsidR="002B6273" w:rsidRDefault="002B6273"/>
    <w:p w14:paraId="29BB6759" w14:textId="77777777" w:rsidR="002B6273" w:rsidRDefault="002B62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heading)">
    <w:altName w:val="Calibri 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380305" w:rsidRDefault="00380305" w:rsidP="00914BDB">
    <w:pPr>
      <w:pStyle w:val="ProductList-Body"/>
    </w:pPr>
    <w:r>
      <w:rPr>
        <w:noProof/>
        <w:lang w:val="en-US" w:eastAsia="zh-CN" w:bidi="ar-SA"/>
      </w:rPr>
      <w:drawing>
        <wp:inline distT="0" distB="0" distL="0" distR="0" wp14:anchorId="57C84DC6" wp14:editId="3A5C7D0C">
          <wp:extent cx="1993692" cy="457200"/>
          <wp:effectExtent l="0" t="0" r="6985" b="0"/>
          <wp:docPr id="1576501788" name="Picture 157650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137C7427" w14:textId="77777777" w:rsidTr="00674FD5">
      <w:tc>
        <w:tcPr>
          <w:tcW w:w="1975" w:type="dxa"/>
          <w:shd w:val="clear" w:color="auto" w:fill="F2F2F2"/>
          <w:vAlign w:val="center"/>
        </w:tcPr>
        <w:p w14:paraId="621C83A9" w14:textId="77777777" w:rsidR="00E244C6" w:rsidRPr="00C76DF3" w:rsidRDefault="00000000"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7AF3E20E"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3426FF" w14:textId="77777777" w:rsidR="00E244C6" w:rsidRPr="00C76DF3" w:rsidRDefault="00000000"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60C904D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ACB7DDB" w14:textId="77777777" w:rsidR="00E244C6" w:rsidRPr="00C76DF3" w:rsidRDefault="00000000"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0BA7F48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455DB5B1" w14:textId="77777777" w:rsidR="00E244C6" w:rsidRPr="00C76DF3" w:rsidRDefault="00000000"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3710136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EC62B6A" w14:textId="294433CC" w:rsidR="00E244C6" w:rsidRPr="00C76DF3" w:rsidRDefault="00000000"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2880AC59" w14:textId="77777777" w:rsidR="00E244C6" w:rsidRPr="007D49D9" w:rsidRDefault="00E244C6" w:rsidP="00E244C6">
    <w:pPr>
      <w:pStyle w:val="ProductList-Body"/>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78DC3BD5" w14:textId="77777777" w:rsidTr="00674FD5">
      <w:tc>
        <w:tcPr>
          <w:tcW w:w="1975" w:type="dxa"/>
          <w:shd w:val="clear" w:color="auto" w:fill="BFBFBF" w:themeFill="background1" w:themeFillShade="BF"/>
          <w:vAlign w:val="center"/>
        </w:tcPr>
        <w:p w14:paraId="342A3D30" w14:textId="77777777" w:rsidR="00E244C6" w:rsidRPr="00C76DF3" w:rsidRDefault="00000000"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537A2EE1"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16562C8" w14:textId="77777777" w:rsidR="00E244C6" w:rsidRPr="00C76DF3" w:rsidRDefault="00000000"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798B3B7D"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D762A63" w14:textId="77777777" w:rsidR="00E244C6" w:rsidRPr="00C76DF3" w:rsidRDefault="00000000"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6944FB18"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661AD8D" w14:textId="77777777" w:rsidR="00E244C6" w:rsidRPr="00C76DF3" w:rsidRDefault="00000000"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3C4BA7E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D7627A8" w14:textId="5799274C" w:rsidR="00E244C6" w:rsidRPr="00C76DF3" w:rsidRDefault="00000000"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33F0587C" w14:textId="77777777" w:rsidR="00E244C6" w:rsidRDefault="00E244C6" w:rsidP="00E244C6">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0305" w:rsidRPr="00C76DF3" w14:paraId="32E85765" w14:textId="77777777" w:rsidTr="00B0776A">
      <w:tc>
        <w:tcPr>
          <w:tcW w:w="1975" w:type="dxa"/>
          <w:shd w:val="clear" w:color="auto" w:fill="BFBFBF" w:themeFill="background1" w:themeFillShade="BF"/>
          <w:vAlign w:val="center"/>
        </w:tcPr>
        <w:p w14:paraId="7081A355" w14:textId="77777777" w:rsidR="00380305" w:rsidRPr="00C76DF3" w:rsidRDefault="00000000"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0305">
              <w:rPr>
                <w:rStyle w:val="Hyperlink"/>
                <w:sz w:val="14"/>
                <w:szCs w:val="14"/>
              </w:rPr>
              <w:t>Índice</w:t>
            </w:r>
          </w:hyperlink>
        </w:p>
      </w:tc>
      <w:tc>
        <w:tcPr>
          <w:tcW w:w="270" w:type="dxa"/>
          <w:tcBorders>
            <w:top w:val="nil"/>
            <w:bottom w:val="nil"/>
          </w:tcBorders>
          <w:vAlign w:val="center"/>
        </w:tcPr>
        <w:p w14:paraId="3863E4F2" w14:textId="77777777" w:rsidR="00380305" w:rsidRPr="00C76DF3" w:rsidRDefault="00380305" w:rsidP="005861E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0DD826BD" w:rsidR="00380305" w:rsidRPr="00C76DF3" w:rsidRDefault="00000000"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380305" w:rsidRPr="00E244C6">
              <w:rPr>
                <w:rStyle w:val="Hyperlink"/>
                <w:sz w:val="14"/>
                <w:szCs w:val="14"/>
              </w:rPr>
              <w:t>Introdução</w:t>
            </w:r>
          </w:hyperlink>
        </w:p>
      </w:tc>
      <w:tc>
        <w:tcPr>
          <w:tcW w:w="271" w:type="dxa"/>
          <w:tcBorders>
            <w:top w:val="nil"/>
            <w:bottom w:val="nil"/>
          </w:tcBorders>
          <w:vAlign w:val="center"/>
        </w:tcPr>
        <w:p w14:paraId="68A10451" w14:textId="77777777" w:rsidR="00380305" w:rsidRPr="00C76DF3" w:rsidRDefault="00380305" w:rsidP="005861E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8C4758B" w:rsidR="00380305" w:rsidRPr="00C76DF3" w:rsidRDefault="00000000"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380305" w:rsidRPr="00E244C6">
              <w:rPr>
                <w:rStyle w:val="Hyperlink"/>
                <w:sz w:val="14"/>
                <w:szCs w:val="14"/>
              </w:rPr>
              <w:t>Termos Gerais</w:t>
            </w:r>
          </w:hyperlink>
        </w:p>
      </w:tc>
      <w:tc>
        <w:tcPr>
          <w:tcW w:w="272" w:type="dxa"/>
          <w:tcBorders>
            <w:top w:val="nil"/>
            <w:bottom w:val="nil"/>
          </w:tcBorders>
          <w:vAlign w:val="center"/>
        </w:tcPr>
        <w:p w14:paraId="2EA56682" w14:textId="77777777" w:rsidR="00380305" w:rsidRPr="00C76DF3" w:rsidRDefault="00380305"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D2DF61B" w:rsidR="00380305" w:rsidRPr="00C76DF3" w:rsidRDefault="00000000"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380305" w:rsidRPr="00E244C6">
              <w:rPr>
                <w:rStyle w:val="Hyperlink"/>
                <w:sz w:val="14"/>
                <w:szCs w:val="14"/>
              </w:rPr>
              <w:t>Termos Específicos do Serviço</w:t>
            </w:r>
          </w:hyperlink>
        </w:p>
      </w:tc>
      <w:tc>
        <w:tcPr>
          <w:tcW w:w="273" w:type="dxa"/>
          <w:tcBorders>
            <w:top w:val="nil"/>
            <w:bottom w:val="nil"/>
          </w:tcBorders>
          <w:vAlign w:val="center"/>
        </w:tcPr>
        <w:p w14:paraId="18D69201" w14:textId="77777777" w:rsidR="00380305" w:rsidRPr="00C76DF3" w:rsidRDefault="00380305"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1964D46" w:rsidR="00380305" w:rsidRPr="00C76DF3" w:rsidRDefault="00000000"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2F49D278" w14:textId="77777777" w:rsidR="00380305" w:rsidRDefault="0038030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0305" w:rsidRPr="00C76DF3" w14:paraId="49EBE58A" w14:textId="77777777" w:rsidTr="00B5200C">
      <w:tc>
        <w:tcPr>
          <w:tcW w:w="1255" w:type="dxa"/>
          <w:shd w:val="clear" w:color="auto" w:fill="F2F2F2" w:themeFill="background1" w:themeFillShade="F2"/>
          <w:vAlign w:val="center"/>
        </w:tcPr>
        <w:p w14:paraId="102377D2" w14:textId="77777777" w:rsidR="00380305"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380305">
              <w:rPr>
                <w:rStyle w:val="Hyperlink"/>
                <w:sz w:val="14"/>
                <w:szCs w:val="14"/>
              </w:rPr>
              <w:t>Índice</w:t>
            </w:r>
          </w:hyperlink>
        </w:p>
      </w:tc>
      <w:tc>
        <w:tcPr>
          <w:tcW w:w="181" w:type="dxa"/>
          <w:tcBorders>
            <w:top w:val="nil"/>
            <w:bottom w:val="nil"/>
          </w:tcBorders>
          <w:vAlign w:val="center"/>
        </w:tcPr>
        <w:p w14:paraId="3BB867E4" w14:textId="77777777" w:rsidR="00380305" w:rsidRPr="00C76DF3" w:rsidRDefault="0038030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0305" w:rsidRPr="00C76DF3" w:rsidRDefault="00000000" w:rsidP="00370875">
          <w:pPr>
            <w:pStyle w:val="ProductList-OfferingBody"/>
            <w:ind w:left="-72" w:right="-74"/>
            <w:jc w:val="center"/>
            <w:rPr>
              <w:color w:val="808080" w:themeColor="background1" w:themeShade="80"/>
              <w:sz w:val="14"/>
              <w:szCs w:val="14"/>
            </w:rPr>
          </w:pPr>
          <w:hyperlink w:anchor="Introdução" w:history="1">
            <w:r w:rsidR="00380305">
              <w:rPr>
                <w:rStyle w:val="Hyperlink"/>
                <w:sz w:val="14"/>
                <w:szCs w:val="14"/>
              </w:rPr>
              <w:t>Introdução</w:t>
            </w:r>
          </w:hyperlink>
        </w:p>
      </w:tc>
      <w:tc>
        <w:tcPr>
          <w:tcW w:w="182" w:type="dxa"/>
          <w:tcBorders>
            <w:top w:val="nil"/>
            <w:bottom w:val="nil"/>
          </w:tcBorders>
          <w:vAlign w:val="center"/>
        </w:tcPr>
        <w:p w14:paraId="53D82520" w14:textId="77777777" w:rsidR="00380305" w:rsidRPr="00C76DF3" w:rsidRDefault="0038030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0305" w:rsidRPr="00C76DF3" w:rsidRDefault="00000000" w:rsidP="00370875">
          <w:pPr>
            <w:pStyle w:val="ProductList-OfferingBody"/>
            <w:ind w:left="-72" w:right="-75"/>
            <w:jc w:val="center"/>
            <w:rPr>
              <w:color w:val="808080" w:themeColor="background1" w:themeShade="80"/>
              <w:sz w:val="14"/>
              <w:szCs w:val="14"/>
            </w:rPr>
          </w:pPr>
          <w:hyperlink w:anchor="LicenseTerms" w:history="1">
            <w:r w:rsidR="00380305">
              <w:rPr>
                <w:rStyle w:val="Hyperlink"/>
                <w:sz w:val="14"/>
                <w:szCs w:val="14"/>
              </w:rPr>
              <w:t>Termos de Licenciamento</w:t>
            </w:r>
          </w:hyperlink>
        </w:p>
      </w:tc>
      <w:tc>
        <w:tcPr>
          <w:tcW w:w="183" w:type="dxa"/>
          <w:tcBorders>
            <w:top w:val="nil"/>
            <w:bottom w:val="nil"/>
          </w:tcBorders>
          <w:vAlign w:val="center"/>
        </w:tcPr>
        <w:p w14:paraId="1125AF40" w14:textId="77777777" w:rsidR="00380305" w:rsidRPr="00C76DF3" w:rsidRDefault="0038030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0305" w:rsidRPr="00C76DF3" w:rsidRDefault="00000000" w:rsidP="00370875">
          <w:pPr>
            <w:pStyle w:val="ProductList-OfferingBody"/>
            <w:ind w:left="-72" w:right="-77"/>
            <w:jc w:val="center"/>
            <w:rPr>
              <w:color w:val="808080" w:themeColor="background1" w:themeShade="80"/>
              <w:sz w:val="14"/>
              <w:szCs w:val="14"/>
            </w:rPr>
          </w:pPr>
          <w:hyperlink w:anchor="Software" w:history="1">
            <w:r w:rsidR="00380305">
              <w:rPr>
                <w:rStyle w:val="Hyperlink"/>
                <w:sz w:val="14"/>
                <w:szCs w:val="14"/>
              </w:rPr>
              <w:t>Software</w:t>
            </w:r>
          </w:hyperlink>
        </w:p>
      </w:tc>
      <w:tc>
        <w:tcPr>
          <w:tcW w:w="185" w:type="dxa"/>
          <w:tcBorders>
            <w:top w:val="nil"/>
            <w:bottom w:val="nil"/>
          </w:tcBorders>
          <w:vAlign w:val="center"/>
        </w:tcPr>
        <w:p w14:paraId="1E5F93B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0305"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380305">
              <w:rPr>
                <w:rStyle w:val="Hyperlink"/>
                <w:sz w:val="14"/>
                <w:szCs w:val="14"/>
              </w:rPr>
              <w:t>Serviços Online</w:t>
            </w:r>
          </w:hyperlink>
        </w:p>
      </w:tc>
      <w:tc>
        <w:tcPr>
          <w:tcW w:w="180" w:type="dxa"/>
          <w:tcBorders>
            <w:top w:val="nil"/>
            <w:bottom w:val="nil"/>
          </w:tcBorders>
        </w:tcPr>
        <w:p w14:paraId="774E3CA7" w14:textId="77777777" w:rsidR="00380305" w:rsidRPr="00C76DF3" w:rsidRDefault="0038030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0305"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380305">
                <w:rPr>
                  <w:rStyle w:val="Hyperlink"/>
                  <w:sz w:val="14"/>
                  <w:szCs w:val="14"/>
                </w:rPr>
                <w:t>Glossário</w:t>
              </w:r>
            </w:hyperlink>
          </w:hyperlink>
          <w:hyperlink w:anchor="Serviços" w:history="1">
            <w:r w:rsidR="00380305">
              <w:rPr>
                <w:rStyle w:val="Hyperlink"/>
                <w:sz w:val="22"/>
              </w:rPr>
              <w:t>Serviços</w:t>
            </w:r>
          </w:hyperlink>
        </w:p>
      </w:tc>
      <w:tc>
        <w:tcPr>
          <w:tcW w:w="270" w:type="dxa"/>
          <w:tcBorders>
            <w:top w:val="nil"/>
            <w:bottom w:val="nil"/>
          </w:tcBorders>
          <w:vAlign w:val="center"/>
        </w:tcPr>
        <w:p w14:paraId="5133B46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0305" w:rsidRPr="00C76DF3" w:rsidRDefault="00000000" w:rsidP="00370875">
          <w:pPr>
            <w:pStyle w:val="ProductList-OfferingBody"/>
            <w:ind w:left="-72" w:right="-76"/>
            <w:jc w:val="center"/>
            <w:rPr>
              <w:color w:val="808080" w:themeColor="background1" w:themeShade="80"/>
              <w:sz w:val="14"/>
              <w:szCs w:val="14"/>
            </w:rPr>
          </w:pPr>
          <w:hyperlink w:anchor="AppendixA" w:history="1">
            <w:r w:rsidR="00380305">
              <w:rPr>
                <w:rStyle w:val="Hyperlink"/>
                <w:sz w:val="14"/>
                <w:szCs w:val="14"/>
              </w:rPr>
              <w:t>Apêndices</w:t>
            </w:r>
          </w:hyperlink>
        </w:p>
      </w:tc>
      <w:tc>
        <w:tcPr>
          <w:tcW w:w="184" w:type="dxa"/>
          <w:tcBorders>
            <w:top w:val="nil"/>
            <w:bottom w:val="nil"/>
          </w:tcBorders>
          <w:vAlign w:val="center"/>
        </w:tcPr>
        <w:p w14:paraId="54B478A3" w14:textId="77777777" w:rsidR="00380305" w:rsidRPr="00C76DF3" w:rsidRDefault="0038030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0305" w:rsidRPr="00C76DF3" w:rsidRDefault="00000000" w:rsidP="00370875">
          <w:pPr>
            <w:pStyle w:val="ProductList-OfferingBody"/>
            <w:ind w:left="-72" w:right="-74"/>
            <w:jc w:val="center"/>
            <w:rPr>
              <w:color w:val="808080" w:themeColor="background1" w:themeShade="80"/>
              <w:sz w:val="14"/>
              <w:szCs w:val="14"/>
            </w:rPr>
          </w:pPr>
          <w:hyperlink w:anchor="Índice remissivo" w:history="1">
            <w:r w:rsidR="00380305">
              <w:rPr>
                <w:rStyle w:val="Hyperlink"/>
                <w:sz w:val="14"/>
                <w:szCs w:val="14"/>
              </w:rPr>
              <w:t>Índice remissivo</w:t>
            </w:r>
          </w:hyperlink>
        </w:p>
      </w:tc>
    </w:tr>
  </w:tbl>
  <w:p w14:paraId="79D1A8DC" w14:textId="77777777" w:rsidR="00380305" w:rsidRDefault="0038030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01188D70" w14:textId="77777777" w:rsidTr="00E244C6">
      <w:tc>
        <w:tcPr>
          <w:tcW w:w="1975" w:type="dxa"/>
          <w:shd w:val="clear" w:color="auto" w:fill="F2F2F2"/>
          <w:vAlign w:val="center"/>
        </w:tcPr>
        <w:p w14:paraId="25FD500D" w14:textId="77777777" w:rsidR="00E244C6" w:rsidRPr="00C76DF3" w:rsidRDefault="00000000"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01F4CB7B"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272EEF79" w14:textId="77777777" w:rsidR="00E244C6" w:rsidRPr="00C76DF3" w:rsidRDefault="00000000"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4EA5BAD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FEB32F" w14:textId="77777777" w:rsidR="00E244C6" w:rsidRPr="00C76DF3" w:rsidRDefault="00000000"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342CF86D"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434C15" w14:textId="77777777" w:rsidR="00E244C6" w:rsidRPr="00C76DF3" w:rsidRDefault="00000000"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7CCA9D5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402F909" w14:textId="1775EE61" w:rsidR="00E244C6" w:rsidRPr="00C76DF3" w:rsidRDefault="00000000"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25F6B9E3" w14:textId="77777777" w:rsidR="00E244C6" w:rsidRPr="007D49D9" w:rsidRDefault="00E244C6" w:rsidP="00E244C6">
    <w:pPr>
      <w:pStyle w:val="ProductList-Body"/>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C386A37" w14:textId="77777777" w:rsidTr="00674FD5">
      <w:tc>
        <w:tcPr>
          <w:tcW w:w="1975" w:type="dxa"/>
          <w:shd w:val="clear" w:color="auto" w:fill="F2F2F2"/>
          <w:vAlign w:val="center"/>
        </w:tcPr>
        <w:p w14:paraId="3D8D0CF0" w14:textId="77777777" w:rsidR="00E244C6" w:rsidRPr="00C76DF3" w:rsidRDefault="00000000"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67361F8A"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264CE7F" w14:textId="77777777" w:rsidR="00E244C6" w:rsidRPr="00C76DF3" w:rsidRDefault="00000000"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10529E0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C86303D" w14:textId="77777777" w:rsidR="00E244C6" w:rsidRPr="00C76DF3" w:rsidRDefault="00000000"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52F573F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D6FBD54" w14:textId="77777777" w:rsidR="00E244C6" w:rsidRPr="00C76DF3" w:rsidRDefault="00000000"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32BF0221"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4C171D2" w14:textId="3E134059" w:rsidR="00E244C6" w:rsidRPr="00C76DF3" w:rsidRDefault="00000000"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4B4FB385" w14:textId="77777777" w:rsidR="00E244C6" w:rsidRPr="007D49D9" w:rsidRDefault="00E244C6" w:rsidP="00E244C6">
    <w:pPr>
      <w:pStyle w:val="ProductList-Body"/>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4A7392B8" w14:textId="77777777" w:rsidTr="00E244C6">
      <w:tc>
        <w:tcPr>
          <w:tcW w:w="1975" w:type="dxa"/>
          <w:shd w:val="clear" w:color="auto" w:fill="F2F2F2"/>
          <w:vAlign w:val="center"/>
        </w:tcPr>
        <w:p w14:paraId="1E333C19" w14:textId="77777777" w:rsidR="00E244C6" w:rsidRPr="00C76DF3" w:rsidRDefault="00000000"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2E9554AA"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DDBF79" w14:textId="77777777" w:rsidR="00E244C6" w:rsidRPr="00C76DF3" w:rsidRDefault="00000000"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230743E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68C49835" w14:textId="77777777" w:rsidR="00E244C6" w:rsidRPr="00C76DF3" w:rsidRDefault="00000000"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5910184C"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980FCCA" w14:textId="77777777" w:rsidR="00E244C6" w:rsidRPr="00C76DF3" w:rsidRDefault="00000000"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446EC1C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80CB473" w14:textId="61E3B186" w:rsidR="00E244C6" w:rsidRPr="00C76DF3" w:rsidRDefault="00000000"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4ED068BF" w14:textId="77777777" w:rsidR="00E244C6" w:rsidRPr="007D49D9" w:rsidRDefault="00E244C6" w:rsidP="00E244C6">
    <w:pPr>
      <w:pStyle w:val="ProductList-Body"/>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4CC7662E" w14:textId="77777777" w:rsidTr="00674FD5">
      <w:tc>
        <w:tcPr>
          <w:tcW w:w="1975" w:type="dxa"/>
          <w:shd w:val="clear" w:color="auto" w:fill="F2F2F2"/>
          <w:vAlign w:val="center"/>
        </w:tcPr>
        <w:p w14:paraId="0E9EF25B" w14:textId="77777777" w:rsidR="00E244C6" w:rsidRPr="00C76DF3" w:rsidRDefault="00000000"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02C45658"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413113CF" w14:textId="77777777" w:rsidR="00E244C6" w:rsidRPr="00C76DF3" w:rsidRDefault="00000000"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12D1BBA1"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317C849" w14:textId="77777777" w:rsidR="00E244C6" w:rsidRPr="00C76DF3" w:rsidRDefault="00000000"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126B6639"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D3D5A0C" w14:textId="77777777" w:rsidR="00E244C6" w:rsidRPr="00C76DF3" w:rsidRDefault="00000000"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75B440D1"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1F27968D" w14:textId="6E6EE4EE" w:rsidR="00E244C6" w:rsidRPr="00C76DF3" w:rsidRDefault="00000000"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18A7CD14" w14:textId="77777777" w:rsidR="00E244C6" w:rsidRPr="007D49D9" w:rsidRDefault="00E244C6" w:rsidP="00E244C6">
    <w:pPr>
      <w:pStyle w:val="ProductList-Body"/>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0428E10" w14:textId="77777777" w:rsidTr="00674FD5">
      <w:tc>
        <w:tcPr>
          <w:tcW w:w="1975" w:type="dxa"/>
          <w:shd w:val="clear" w:color="auto" w:fill="F2F2F2"/>
          <w:vAlign w:val="center"/>
        </w:tcPr>
        <w:p w14:paraId="6DBB02A7" w14:textId="77777777" w:rsidR="00E244C6" w:rsidRPr="00C76DF3" w:rsidRDefault="00000000"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3A61BAE0"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24B071B" w14:textId="77777777" w:rsidR="00E244C6" w:rsidRPr="00C76DF3" w:rsidRDefault="00000000"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235C6795"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AFE91A0" w14:textId="77777777" w:rsidR="00E244C6" w:rsidRPr="00C76DF3" w:rsidRDefault="00000000"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03258072"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50BD364F" w14:textId="77777777" w:rsidR="00E244C6" w:rsidRPr="00C76DF3" w:rsidRDefault="00000000"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05D94494"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B289E01" w14:textId="6FF825F7" w:rsidR="00E244C6" w:rsidRPr="00C76DF3" w:rsidRDefault="00000000"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7450E5D5" w14:textId="77777777" w:rsidR="00E244C6" w:rsidRPr="007D49D9" w:rsidRDefault="00E244C6" w:rsidP="00E244C6">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8B88A" w14:textId="77777777" w:rsidR="002B6273" w:rsidRDefault="002B6273" w:rsidP="009A573F">
      <w:pPr>
        <w:spacing w:after="0" w:line="240" w:lineRule="auto"/>
      </w:pPr>
      <w:r>
        <w:separator/>
      </w:r>
    </w:p>
    <w:p w14:paraId="224C53FC" w14:textId="77777777" w:rsidR="002B6273" w:rsidRDefault="002B6273"/>
    <w:p w14:paraId="653EB9D2" w14:textId="77777777" w:rsidR="002B6273" w:rsidRDefault="002B6273"/>
    <w:p w14:paraId="326B8DDF" w14:textId="77777777" w:rsidR="002B6273" w:rsidRDefault="002B6273"/>
    <w:p w14:paraId="632E8305" w14:textId="77777777" w:rsidR="002B6273" w:rsidRDefault="002B6273"/>
  </w:footnote>
  <w:footnote w:type="continuationSeparator" w:id="0">
    <w:p w14:paraId="68DFD97E" w14:textId="77777777" w:rsidR="002B6273" w:rsidRDefault="002B6273" w:rsidP="009A573F">
      <w:pPr>
        <w:spacing w:after="0" w:line="240" w:lineRule="auto"/>
      </w:pPr>
      <w:r>
        <w:continuationSeparator/>
      </w:r>
    </w:p>
    <w:p w14:paraId="6EA79ED9" w14:textId="77777777" w:rsidR="002B6273" w:rsidRDefault="002B6273"/>
    <w:p w14:paraId="2F85D023" w14:textId="77777777" w:rsidR="002B6273" w:rsidRDefault="002B6273"/>
    <w:p w14:paraId="3B8E985F" w14:textId="77777777" w:rsidR="002B6273" w:rsidRDefault="002B6273"/>
    <w:p w14:paraId="68783D31" w14:textId="77777777" w:rsidR="002B6273" w:rsidRDefault="002B6273"/>
  </w:footnote>
  <w:footnote w:type="continuationNotice" w:id="1">
    <w:p w14:paraId="404BCA94" w14:textId="77777777" w:rsidR="002B6273" w:rsidRDefault="002B6273">
      <w:pPr>
        <w:spacing w:after="0" w:line="240" w:lineRule="auto"/>
      </w:pPr>
    </w:p>
    <w:p w14:paraId="36A754ED" w14:textId="77777777" w:rsidR="002B6273" w:rsidRDefault="002B6273"/>
    <w:p w14:paraId="4C71D4AD" w14:textId="77777777" w:rsidR="002B6273" w:rsidRDefault="002B6273"/>
    <w:p w14:paraId="45F8BCC0" w14:textId="77777777" w:rsidR="002B6273" w:rsidRDefault="002B6273"/>
    <w:p w14:paraId="726DEBA9" w14:textId="77777777" w:rsidR="002B6273" w:rsidRDefault="002B62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5B62C976" w:rsidR="0038030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1 de </w:t>
        </w:r>
        <w:r w:rsidR="00FD2B4B">
          <w:rPr>
            <w:rFonts w:ascii="Calibri" w:hAnsi="Calibri" w:cs="Calibri"/>
            <w:sz w:val="16"/>
            <w:szCs w:val="16"/>
          </w:rPr>
          <w:t>junho</w:t>
        </w:r>
        <w:r w:rsidR="00DF12EB">
          <w:rPr>
            <w:rFonts w:ascii="Calibri" w:hAnsi="Calibri" w:cs="Calibri"/>
            <w:sz w:val="16"/>
            <w:szCs w:val="16"/>
          </w:rPr>
          <w:t xml:space="preserve"> de 2024</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10</w:t>
        </w:r>
        <w:r w:rsidR="0038030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09B42A65" w:rsidR="0038030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1 de </w:t>
        </w:r>
        <w:r w:rsidR="00FD2B4B">
          <w:rPr>
            <w:rFonts w:ascii="Calibri" w:hAnsi="Calibri" w:cs="Calibri"/>
            <w:sz w:val="16"/>
            <w:szCs w:val="16"/>
          </w:rPr>
          <w:t>junho</w:t>
        </w:r>
        <w:r w:rsidR="00DF12EB">
          <w:rPr>
            <w:rFonts w:ascii="Calibri" w:hAnsi="Calibri" w:cs="Calibri"/>
            <w:sz w:val="16"/>
            <w:szCs w:val="16"/>
          </w:rPr>
          <w:t xml:space="preserve"> de 2024</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2</w:t>
        </w:r>
        <w:r w:rsidR="0038030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3586245"/>
    <w:multiLevelType w:val="hybridMultilevel"/>
    <w:tmpl w:val="87B6B078"/>
    <w:lvl w:ilvl="0" w:tplc="B1E66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70748619">
    <w:abstractNumId w:val="35"/>
  </w:num>
  <w:num w:numId="2" w16cid:durableId="676343050">
    <w:abstractNumId w:val="22"/>
  </w:num>
  <w:num w:numId="3" w16cid:durableId="2083674415">
    <w:abstractNumId w:val="12"/>
  </w:num>
  <w:num w:numId="4" w16cid:durableId="1914269571">
    <w:abstractNumId w:val="31"/>
  </w:num>
  <w:num w:numId="5" w16cid:durableId="1464036894">
    <w:abstractNumId w:val="1"/>
  </w:num>
  <w:num w:numId="6" w16cid:durableId="906037492">
    <w:abstractNumId w:val="27"/>
  </w:num>
  <w:num w:numId="7" w16cid:durableId="1811287243">
    <w:abstractNumId w:val="19"/>
  </w:num>
  <w:num w:numId="8" w16cid:durableId="429815562">
    <w:abstractNumId w:val="26"/>
  </w:num>
  <w:num w:numId="9" w16cid:durableId="1212421484">
    <w:abstractNumId w:val="24"/>
  </w:num>
  <w:num w:numId="10" w16cid:durableId="1152136060">
    <w:abstractNumId w:val="4"/>
  </w:num>
  <w:num w:numId="11" w16cid:durableId="1067146794">
    <w:abstractNumId w:val="3"/>
  </w:num>
  <w:num w:numId="12" w16cid:durableId="1020010598">
    <w:abstractNumId w:val="6"/>
  </w:num>
  <w:num w:numId="13" w16cid:durableId="1077895288">
    <w:abstractNumId w:val="37"/>
  </w:num>
  <w:num w:numId="14" w16cid:durableId="1474054354">
    <w:abstractNumId w:val="33"/>
  </w:num>
  <w:num w:numId="15" w16cid:durableId="662391398">
    <w:abstractNumId w:val="14"/>
  </w:num>
  <w:num w:numId="16" w16cid:durableId="1356925131">
    <w:abstractNumId w:val="21"/>
  </w:num>
  <w:num w:numId="17" w16cid:durableId="1457677005">
    <w:abstractNumId w:val="23"/>
  </w:num>
  <w:num w:numId="18" w16cid:durableId="557277237">
    <w:abstractNumId w:val="34"/>
  </w:num>
  <w:num w:numId="19" w16cid:durableId="1397781744">
    <w:abstractNumId w:val="5"/>
  </w:num>
  <w:num w:numId="20" w16cid:durableId="624628384">
    <w:abstractNumId w:val="9"/>
  </w:num>
  <w:num w:numId="21" w16cid:durableId="608202475">
    <w:abstractNumId w:val="20"/>
  </w:num>
  <w:num w:numId="22" w16cid:durableId="713969676">
    <w:abstractNumId w:val="17"/>
  </w:num>
  <w:num w:numId="23" w16cid:durableId="1203635">
    <w:abstractNumId w:val="18"/>
  </w:num>
  <w:num w:numId="24" w16cid:durableId="1898273707">
    <w:abstractNumId w:val="32"/>
  </w:num>
  <w:num w:numId="25" w16cid:durableId="6060108">
    <w:abstractNumId w:val="0"/>
  </w:num>
  <w:num w:numId="26" w16cid:durableId="775716256">
    <w:abstractNumId w:val="2"/>
  </w:num>
  <w:num w:numId="27" w16cid:durableId="297148162">
    <w:abstractNumId w:val="16"/>
  </w:num>
  <w:num w:numId="28" w16cid:durableId="799112112">
    <w:abstractNumId w:val="36"/>
  </w:num>
  <w:num w:numId="29" w16cid:durableId="1450396582">
    <w:abstractNumId w:val="11"/>
  </w:num>
  <w:num w:numId="30" w16cid:durableId="22051518">
    <w:abstractNumId w:val="13"/>
  </w:num>
  <w:num w:numId="31" w16cid:durableId="1592009437">
    <w:abstractNumId w:val="7"/>
  </w:num>
  <w:num w:numId="32" w16cid:durableId="1199732938">
    <w:abstractNumId w:val="15"/>
  </w:num>
  <w:num w:numId="33" w16cid:durableId="228729692">
    <w:abstractNumId w:val="10"/>
  </w:num>
  <w:num w:numId="34" w16cid:durableId="2094277879">
    <w:abstractNumId w:val="25"/>
  </w:num>
  <w:num w:numId="35" w16cid:durableId="484781895">
    <w:abstractNumId w:val="8"/>
  </w:num>
  <w:num w:numId="36" w16cid:durableId="3942838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855008">
    <w:abstractNumId w:val="30"/>
  </w:num>
  <w:num w:numId="38" w16cid:durableId="1097016701">
    <w:abstractNumId w:val="29"/>
  </w:num>
  <w:num w:numId="39"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cumentProtection w:edit="readOnly" w:formatting="1" w:enforcement="1" w:cryptProviderType="rsaAES" w:cryptAlgorithmClass="hash" w:cryptAlgorithmType="typeAny" w:cryptAlgorithmSid="14" w:cryptSpinCount="100000" w:hash="KkXui9MP4pb52or176dbxo+cYV81TMr9u+fFNJQuU7O8JxPIuxPV98dafkJ2Py2yDoCTty8Ni4DNNGJSb7GTbg==" w:salt="EujqW1QMkBrS4lCW4ET5/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89"/>
    <w:rsid w:val="00002CD6"/>
    <w:rsid w:val="00003307"/>
    <w:rsid w:val="00003FD2"/>
    <w:rsid w:val="0000417A"/>
    <w:rsid w:val="00004697"/>
    <w:rsid w:val="00004BE2"/>
    <w:rsid w:val="000056F6"/>
    <w:rsid w:val="00006365"/>
    <w:rsid w:val="00006EDC"/>
    <w:rsid w:val="00007391"/>
    <w:rsid w:val="0000793E"/>
    <w:rsid w:val="00007E40"/>
    <w:rsid w:val="000106A8"/>
    <w:rsid w:val="00010930"/>
    <w:rsid w:val="00010E6D"/>
    <w:rsid w:val="00011653"/>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075"/>
    <w:rsid w:val="00017346"/>
    <w:rsid w:val="00017C88"/>
    <w:rsid w:val="000201CE"/>
    <w:rsid w:val="000211C1"/>
    <w:rsid w:val="0002120A"/>
    <w:rsid w:val="0002129B"/>
    <w:rsid w:val="0002175D"/>
    <w:rsid w:val="00021B59"/>
    <w:rsid w:val="00021C99"/>
    <w:rsid w:val="00021F08"/>
    <w:rsid w:val="000223BC"/>
    <w:rsid w:val="000228B0"/>
    <w:rsid w:val="00024B72"/>
    <w:rsid w:val="00024FE1"/>
    <w:rsid w:val="00025477"/>
    <w:rsid w:val="00025908"/>
    <w:rsid w:val="0002605D"/>
    <w:rsid w:val="00026DDE"/>
    <w:rsid w:val="000270A4"/>
    <w:rsid w:val="0002719C"/>
    <w:rsid w:val="00031223"/>
    <w:rsid w:val="00031662"/>
    <w:rsid w:val="00032082"/>
    <w:rsid w:val="0003269D"/>
    <w:rsid w:val="00032DD0"/>
    <w:rsid w:val="000331B9"/>
    <w:rsid w:val="000346AC"/>
    <w:rsid w:val="00034D3B"/>
    <w:rsid w:val="000357C5"/>
    <w:rsid w:val="00035F22"/>
    <w:rsid w:val="00036242"/>
    <w:rsid w:val="0003651D"/>
    <w:rsid w:val="00040120"/>
    <w:rsid w:val="000401F7"/>
    <w:rsid w:val="00040759"/>
    <w:rsid w:val="00040878"/>
    <w:rsid w:val="0004094B"/>
    <w:rsid w:val="00040AB1"/>
    <w:rsid w:val="00040DA8"/>
    <w:rsid w:val="00041620"/>
    <w:rsid w:val="00041E0A"/>
    <w:rsid w:val="00042CC1"/>
    <w:rsid w:val="00042DC2"/>
    <w:rsid w:val="00043712"/>
    <w:rsid w:val="000438F9"/>
    <w:rsid w:val="00043BAC"/>
    <w:rsid w:val="00044317"/>
    <w:rsid w:val="00045168"/>
    <w:rsid w:val="00045C64"/>
    <w:rsid w:val="0004685C"/>
    <w:rsid w:val="000469DE"/>
    <w:rsid w:val="00047018"/>
    <w:rsid w:val="000476AA"/>
    <w:rsid w:val="00047DC7"/>
    <w:rsid w:val="000506C5"/>
    <w:rsid w:val="00050BC6"/>
    <w:rsid w:val="000514F4"/>
    <w:rsid w:val="0005158E"/>
    <w:rsid w:val="00052115"/>
    <w:rsid w:val="000521B5"/>
    <w:rsid w:val="00052E1C"/>
    <w:rsid w:val="00053629"/>
    <w:rsid w:val="00053691"/>
    <w:rsid w:val="00053D7E"/>
    <w:rsid w:val="00053FEF"/>
    <w:rsid w:val="000541DB"/>
    <w:rsid w:val="0005465C"/>
    <w:rsid w:val="00054762"/>
    <w:rsid w:val="00055772"/>
    <w:rsid w:val="00056265"/>
    <w:rsid w:val="000562B9"/>
    <w:rsid w:val="00056522"/>
    <w:rsid w:val="0005666E"/>
    <w:rsid w:val="00056767"/>
    <w:rsid w:val="00056D89"/>
    <w:rsid w:val="00056FAF"/>
    <w:rsid w:val="00057D82"/>
    <w:rsid w:val="000602B4"/>
    <w:rsid w:val="00060BB6"/>
    <w:rsid w:val="00060F59"/>
    <w:rsid w:val="00061075"/>
    <w:rsid w:val="0006109B"/>
    <w:rsid w:val="0006114A"/>
    <w:rsid w:val="00061A8B"/>
    <w:rsid w:val="00061F6E"/>
    <w:rsid w:val="00063633"/>
    <w:rsid w:val="00067286"/>
    <w:rsid w:val="0006740A"/>
    <w:rsid w:val="000676B3"/>
    <w:rsid w:val="0006787D"/>
    <w:rsid w:val="00067B4B"/>
    <w:rsid w:val="000710A6"/>
    <w:rsid w:val="00071A79"/>
    <w:rsid w:val="00071C2C"/>
    <w:rsid w:val="0007363B"/>
    <w:rsid w:val="00073F3C"/>
    <w:rsid w:val="0007491F"/>
    <w:rsid w:val="00075137"/>
    <w:rsid w:val="0007551D"/>
    <w:rsid w:val="00075561"/>
    <w:rsid w:val="000756A2"/>
    <w:rsid w:val="00075BBB"/>
    <w:rsid w:val="00076CC4"/>
    <w:rsid w:val="00076D26"/>
    <w:rsid w:val="00077286"/>
    <w:rsid w:val="000776AB"/>
    <w:rsid w:val="0007788F"/>
    <w:rsid w:val="000779FD"/>
    <w:rsid w:val="00077A6B"/>
    <w:rsid w:val="000805F3"/>
    <w:rsid w:val="00081149"/>
    <w:rsid w:val="00081380"/>
    <w:rsid w:val="00081B1C"/>
    <w:rsid w:val="00081CA7"/>
    <w:rsid w:val="0008293B"/>
    <w:rsid w:val="00082AA8"/>
    <w:rsid w:val="0008307A"/>
    <w:rsid w:val="00083564"/>
    <w:rsid w:val="00083FE8"/>
    <w:rsid w:val="00084635"/>
    <w:rsid w:val="00084C5A"/>
    <w:rsid w:val="00085833"/>
    <w:rsid w:val="00085A0D"/>
    <w:rsid w:val="00085CEE"/>
    <w:rsid w:val="00085D21"/>
    <w:rsid w:val="000872EB"/>
    <w:rsid w:val="00087BC2"/>
    <w:rsid w:val="00087DB8"/>
    <w:rsid w:val="00087E64"/>
    <w:rsid w:val="000900F7"/>
    <w:rsid w:val="00090E7C"/>
    <w:rsid w:val="000915D5"/>
    <w:rsid w:val="0009164C"/>
    <w:rsid w:val="000918AB"/>
    <w:rsid w:val="00092062"/>
    <w:rsid w:val="00092257"/>
    <w:rsid w:val="000933AB"/>
    <w:rsid w:val="00094E0B"/>
    <w:rsid w:val="000953A4"/>
    <w:rsid w:val="00095673"/>
    <w:rsid w:val="0009588E"/>
    <w:rsid w:val="0009720F"/>
    <w:rsid w:val="000972B6"/>
    <w:rsid w:val="000972E7"/>
    <w:rsid w:val="000974C9"/>
    <w:rsid w:val="000A03D2"/>
    <w:rsid w:val="000A05E2"/>
    <w:rsid w:val="000A0AC7"/>
    <w:rsid w:val="000A0C63"/>
    <w:rsid w:val="000A0CD9"/>
    <w:rsid w:val="000A216A"/>
    <w:rsid w:val="000A2E8E"/>
    <w:rsid w:val="000A3AA1"/>
    <w:rsid w:val="000A57B7"/>
    <w:rsid w:val="000A5DC6"/>
    <w:rsid w:val="000A5FA1"/>
    <w:rsid w:val="000A6233"/>
    <w:rsid w:val="000A68A8"/>
    <w:rsid w:val="000A6F07"/>
    <w:rsid w:val="000A7E41"/>
    <w:rsid w:val="000B0114"/>
    <w:rsid w:val="000B02C9"/>
    <w:rsid w:val="000B098B"/>
    <w:rsid w:val="000B09BD"/>
    <w:rsid w:val="000B0EE9"/>
    <w:rsid w:val="000B143A"/>
    <w:rsid w:val="000B1561"/>
    <w:rsid w:val="000B2005"/>
    <w:rsid w:val="000B24EC"/>
    <w:rsid w:val="000B2C97"/>
    <w:rsid w:val="000B2E2F"/>
    <w:rsid w:val="000B2E8C"/>
    <w:rsid w:val="000B38CA"/>
    <w:rsid w:val="000B7F4B"/>
    <w:rsid w:val="000C0007"/>
    <w:rsid w:val="000C0156"/>
    <w:rsid w:val="000C0331"/>
    <w:rsid w:val="000C03EC"/>
    <w:rsid w:val="000C05C9"/>
    <w:rsid w:val="000C0ACA"/>
    <w:rsid w:val="000C13D4"/>
    <w:rsid w:val="000C1AEC"/>
    <w:rsid w:val="000C2CAE"/>
    <w:rsid w:val="000C3BE3"/>
    <w:rsid w:val="000C457F"/>
    <w:rsid w:val="000C4BD0"/>
    <w:rsid w:val="000C5AF3"/>
    <w:rsid w:val="000C5BE8"/>
    <w:rsid w:val="000C6732"/>
    <w:rsid w:val="000C67DE"/>
    <w:rsid w:val="000C688A"/>
    <w:rsid w:val="000C79C9"/>
    <w:rsid w:val="000C7D2A"/>
    <w:rsid w:val="000D1B93"/>
    <w:rsid w:val="000D29F0"/>
    <w:rsid w:val="000D2BDB"/>
    <w:rsid w:val="000D41C7"/>
    <w:rsid w:val="000D4219"/>
    <w:rsid w:val="000D47D0"/>
    <w:rsid w:val="000D51B2"/>
    <w:rsid w:val="000D5314"/>
    <w:rsid w:val="000D5752"/>
    <w:rsid w:val="000D5A78"/>
    <w:rsid w:val="000D5E17"/>
    <w:rsid w:val="000D6060"/>
    <w:rsid w:val="000D635C"/>
    <w:rsid w:val="000D64BE"/>
    <w:rsid w:val="000D693B"/>
    <w:rsid w:val="000D71BE"/>
    <w:rsid w:val="000D7418"/>
    <w:rsid w:val="000D7CD0"/>
    <w:rsid w:val="000E08C0"/>
    <w:rsid w:val="000E0CD6"/>
    <w:rsid w:val="000E1DEC"/>
    <w:rsid w:val="000E2113"/>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30"/>
    <w:rsid w:val="000F41E8"/>
    <w:rsid w:val="000F4E13"/>
    <w:rsid w:val="000F56C8"/>
    <w:rsid w:val="001000C6"/>
    <w:rsid w:val="001009D4"/>
    <w:rsid w:val="001012EB"/>
    <w:rsid w:val="00101342"/>
    <w:rsid w:val="001040A6"/>
    <w:rsid w:val="00104DBC"/>
    <w:rsid w:val="0010585C"/>
    <w:rsid w:val="0010587C"/>
    <w:rsid w:val="00105B4C"/>
    <w:rsid w:val="00105D51"/>
    <w:rsid w:val="00106C29"/>
    <w:rsid w:val="00107441"/>
    <w:rsid w:val="001079F6"/>
    <w:rsid w:val="00107EFC"/>
    <w:rsid w:val="00107F31"/>
    <w:rsid w:val="00110BAD"/>
    <w:rsid w:val="00111408"/>
    <w:rsid w:val="00111A7A"/>
    <w:rsid w:val="00111C8E"/>
    <w:rsid w:val="00111C9C"/>
    <w:rsid w:val="00111EE9"/>
    <w:rsid w:val="00112A23"/>
    <w:rsid w:val="0011309F"/>
    <w:rsid w:val="00113A89"/>
    <w:rsid w:val="00113B71"/>
    <w:rsid w:val="00114B26"/>
    <w:rsid w:val="001151EF"/>
    <w:rsid w:val="001155F9"/>
    <w:rsid w:val="00115987"/>
    <w:rsid w:val="001205C6"/>
    <w:rsid w:val="00120CC2"/>
    <w:rsid w:val="00122CF3"/>
    <w:rsid w:val="00122D3E"/>
    <w:rsid w:val="00122DB6"/>
    <w:rsid w:val="00122F40"/>
    <w:rsid w:val="001235AF"/>
    <w:rsid w:val="00123ABC"/>
    <w:rsid w:val="0012403F"/>
    <w:rsid w:val="001242BA"/>
    <w:rsid w:val="00124F73"/>
    <w:rsid w:val="00125081"/>
    <w:rsid w:val="001250CC"/>
    <w:rsid w:val="00125581"/>
    <w:rsid w:val="00125CBE"/>
    <w:rsid w:val="00125F0C"/>
    <w:rsid w:val="00126263"/>
    <w:rsid w:val="001268E5"/>
    <w:rsid w:val="001269CA"/>
    <w:rsid w:val="00126DC2"/>
    <w:rsid w:val="00127510"/>
    <w:rsid w:val="00127C5F"/>
    <w:rsid w:val="001320C2"/>
    <w:rsid w:val="00132982"/>
    <w:rsid w:val="00132A99"/>
    <w:rsid w:val="0013320F"/>
    <w:rsid w:val="001344BF"/>
    <w:rsid w:val="001345FE"/>
    <w:rsid w:val="0013474F"/>
    <w:rsid w:val="00134DA1"/>
    <w:rsid w:val="00134EF8"/>
    <w:rsid w:val="00135786"/>
    <w:rsid w:val="00136452"/>
    <w:rsid w:val="001364FA"/>
    <w:rsid w:val="00136599"/>
    <w:rsid w:val="0013659B"/>
    <w:rsid w:val="00136A62"/>
    <w:rsid w:val="001372AB"/>
    <w:rsid w:val="00137741"/>
    <w:rsid w:val="00137E59"/>
    <w:rsid w:val="00140900"/>
    <w:rsid w:val="00140A95"/>
    <w:rsid w:val="0014192B"/>
    <w:rsid w:val="00141936"/>
    <w:rsid w:val="00141C86"/>
    <w:rsid w:val="00141CAD"/>
    <w:rsid w:val="00141F07"/>
    <w:rsid w:val="00142BC8"/>
    <w:rsid w:val="001439A9"/>
    <w:rsid w:val="00144735"/>
    <w:rsid w:val="00144A5E"/>
    <w:rsid w:val="00146E03"/>
    <w:rsid w:val="00147224"/>
    <w:rsid w:val="001472FC"/>
    <w:rsid w:val="001479F5"/>
    <w:rsid w:val="00150F54"/>
    <w:rsid w:val="00151002"/>
    <w:rsid w:val="001517E0"/>
    <w:rsid w:val="001525A3"/>
    <w:rsid w:val="00153021"/>
    <w:rsid w:val="00153A22"/>
    <w:rsid w:val="0015445A"/>
    <w:rsid w:val="001560B4"/>
    <w:rsid w:val="00156234"/>
    <w:rsid w:val="00156C1C"/>
    <w:rsid w:val="001571CB"/>
    <w:rsid w:val="00157240"/>
    <w:rsid w:val="0015746B"/>
    <w:rsid w:val="0015785C"/>
    <w:rsid w:val="001602AC"/>
    <w:rsid w:val="001602F8"/>
    <w:rsid w:val="00160676"/>
    <w:rsid w:val="001606C9"/>
    <w:rsid w:val="00160F75"/>
    <w:rsid w:val="001613A3"/>
    <w:rsid w:val="0016181D"/>
    <w:rsid w:val="00161EBB"/>
    <w:rsid w:val="00161F35"/>
    <w:rsid w:val="00163053"/>
    <w:rsid w:val="00164026"/>
    <w:rsid w:val="00165138"/>
    <w:rsid w:val="00165962"/>
    <w:rsid w:val="00165F81"/>
    <w:rsid w:val="00166039"/>
    <w:rsid w:val="001667A8"/>
    <w:rsid w:val="00166978"/>
    <w:rsid w:val="00166E69"/>
    <w:rsid w:val="00167128"/>
    <w:rsid w:val="00167443"/>
    <w:rsid w:val="00167E37"/>
    <w:rsid w:val="00170401"/>
    <w:rsid w:val="0017060C"/>
    <w:rsid w:val="00170FD9"/>
    <w:rsid w:val="00172102"/>
    <w:rsid w:val="00172BF0"/>
    <w:rsid w:val="00173623"/>
    <w:rsid w:val="00173870"/>
    <w:rsid w:val="00173EC5"/>
    <w:rsid w:val="00174388"/>
    <w:rsid w:val="00174C82"/>
    <w:rsid w:val="00174EEE"/>
    <w:rsid w:val="00175814"/>
    <w:rsid w:val="00175C81"/>
    <w:rsid w:val="0017786C"/>
    <w:rsid w:val="00177934"/>
    <w:rsid w:val="0018185B"/>
    <w:rsid w:val="001821F6"/>
    <w:rsid w:val="0018257C"/>
    <w:rsid w:val="00182B87"/>
    <w:rsid w:val="00183408"/>
    <w:rsid w:val="001834DE"/>
    <w:rsid w:val="00183579"/>
    <w:rsid w:val="001837C8"/>
    <w:rsid w:val="001838D6"/>
    <w:rsid w:val="00185EA5"/>
    <w:rsid w:val="0018615A"/>
    <w:rsid w:val="00186295"/>
    <w:rsid w:val="001864DD"/>
    <w:rsid w:val="00187D50"/>
    <w:rsid w:val="00187E87"/>
    <w:rsid w:val="001909EC"/>
    <w:rsid w:val="00193F9D"/>
    <w:rsid w:val="00194219"/>
    <w:rsid w:val="00194B97"/>
    <w:rsid w:val="001963CD"/>
    <w:rsid w:val="00196B1B"/>
    <w:rsid w:val="00197620"/>
    <w:rsid w:val="00197FAD"/>
    <w:rsid w:val="001A0074"/>
    <w:rsid w:val="001A0977"/>
    <w:rsid w:val="001A1704"/>
    <w:rsid w:val="001A278B"/>
    <w:rsid w:val="001A2B56"/>
    <w:rsid w:val="001A3566"/>
    <w:rsid w:val="001A3EF1"/>
    <w:rsid w:val="001A4520"/>
    <w:rsid w:val="001A49C2"/>
    <w:rsid w:val="001A5E18"/>
    <w:rsid w:val="001A6663"/>
    <w:rsid w:val="001A750E"/>
    <w:rsid w:val="001A75A3"/>
    <w:rsid w:val="001A7BFE"/>
    <w:rsid w:val="001B020C"/>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1F84"/>
    <w:rsid w:val="001C20E7"/>
    <w:rsid w:val="001C3EDC"/>
    <w:rsid w:val="001C3F2C"/>
    <w:rsid w:val="001C41EA"/>
    <w:rsid w:val="001C576E"/>
    <w:rsid w:val="001C62ED"/>
    <w:rsid w:val="001C6F6A"/>
    <w:rsid w:val="001C72B8"/>
    <w:rsid w:val="001C73B5"/>
    <w:rsid w:val="001C7C14"/>
    <w:rsid w:val="001D0765"/>
    <w:rsid w:val="001D092B"/>
    <w:rsid w:val="001D0B2A"/>
    <w:rsid w:val="001D0B44"/>
    <w:rsid w:val="001D1AA6"/>
    <w:rsid w:val="001D1C2C"/>
    <w:rsid w:val="001D286D"/>
    <w:rsid w:val="001D2A76"/>
    <w:rsid w:val="001D2D1E"/>
    <w:rsid w:val="001D3166"/>
    <w:rsid w:val="001D4537"/>
    <w:rsid w:val="001D494D"/>
    <w:rsid w:val="001D4B6B"/>
    <w:rsid w:val="001D60FE"/>
    <w:rsid w:val="001D62E3"/>
    <w:rsid w:val="001D6A79"/>
    <w:rsid w:val="001D70B9"/>
    <w:rsid w:val="001D7C37"/>
    <w:rsid w:val="001E02A1"/>
    <w:rsid w:val="001E0407"/>
    <w:rsid w:val="001E08BA"/>
    <w:rsid w:val="001E0CE1"/>
    <w:rsid w:val="001E297D"/>
    <w:rsid w:val="001E32A0"/>
    <w:rsid w:val="001E3678"/>
    <w:rsid w:val="001E3855"/>
    <w:rsid w:val="001E4175"/>
    <w:rsid w:val="001E471E"/>
    <w:rsid w:val="001E5012"/>
    <w:rsid w:val="001E507D"/>
    <w:rsid w:val="001E5C50"/>
    <w:rsid w:val="001E5E37"/>
    <w:rsid w:val="001E603D"/>
    <w:rsid w:val="001E6724"/>
    <w:rsid w:val="001E6C5D"/>
    <w:rsid w:val="001E74BD"/>
    <w:rsid w:val="001F028E"/>
    <w:rsid w:val="001F0AF4"/>
    <w:rsid w:val="001F163D"/>
    <w:rsid w:val="001F1EC1"/>
    <w:rsid w:val="001F243D"/>
    <w:rsid w:val="001F2DDF"/>
    <w:rsid w:val="001F3215"/>
    <w:rsid w:val="001F3F1F"/>
    <w:rsid w:val="001F4069"/>
    <w:rsid w:val="001F474F"/>
    <w:rsid w:val="001F47DC"/>
    <w:rsid w:val="001F4990"/>
    <w:rsid w:val="001F4A2A"/>
    <w:rsid w:val="001F4C4C"/>
    <w:rsid w:val="001F4EFA"/>
    <w:rsid w:val="001F6675"/>
    <w:rsid w:val="001F738A"/>
    <w:rsid w:val="001F78A1"/>
    <w:rsid w:val="00200ABA"/>
    <w:rsid w:val="00200E38"/>
    <w:rsid w:val="002013EB"/>
    <w:rsid w:val="00202349"/>
    <w:rsid w:val="002024BF"/>
    <w:rsid w:val="00202C57"/>
    <w:rsid w:val="0020319C"/>
    <w:rsid w:val="002032CA"/>
    <w:rsid w:val="00203D8F"/>
    <w:rsid w:val="00203F6F"/>
    <w:rsid w:val="00204453"/>
    <w:rsid w:val="002049B2"/>
    <w:rsid w:val="002056B1"/>
    <w:rsid w:val="00205A59"/>
    <w:rsid w:val="00205BD0"/>
    <w:rsid w:val="00206C82"/>
    <w:rsid w:val="00207026"/>
    <w:rsid w:val="00207C2C"/>
    <w:rsid w:val="00207CF5"/>
    <w:rsid w:val="00210530"/>
    <w:rsid w:val="0021097F"/>
    <w:rsid w:val="00212A48"/>
    <w:rsid w:val="002130FB"/>
    <w:rsid w:val="002134AE"/>
    <w:rsid w:val="0021393A"/>
    <w:rsid w:val="002146DC"/>
    <w:rsid w:val="002152A2"/>
    <w:rsid w:val="00215536"/>
    <w:rsid w:val="00215E3B"/>
    <w:rsid w:val="002160E0"/>
    <w:rsid w:val="00216B4F"/>
    <w:rsid w:val="00216BE3"/>
    <w:rsid w:val="00216CAA"/>
    <w:rsid w:val="0021725E"/>
    <w:rsid w:val="00217724"/>
    <w:rsid w:val="002203AF"/>
    <w:rsid w:val="00220B38"/>
    <w:rsid w:val="0022184B"/>
    <w:rsid w:val="002218A9"/>
    <w:rsid w:val="00221BE9"/>
    <w:rsid w:val="00221CBE"/>
    <w:rsid w:val="00222B23"/>
    <w:rsid w:val="002239BA"/>
    <w:rsid w:val="002257C7"/>
    <w:rsid w:val="00225972"/>
    <w:rsid w:val="002263B6"/>
    <w:rsid w:val="002267F9"/>
    <w:rsid w:val="002270F9"/>
    <w:rsid w:val="00227978"/>
    <w:rsid w:val="00227E01"/>
    <w:rsid w:val="002315DB"/>
    <w:rsid w:val="002322BE"/>
    <w:rsid w:val="00233069"/>
    <w:rsid w:val="00233A1A"/>
    <w:rsid w:val="00233AE3"/>
    <w:rsid w:val="00233FBB"/>
    <w:rsid w:val="0023408A"/>
    <w:rsid w:val="0023411D"/>
    <w:rsid w:val="002346B6"/>
    <w:rsid w:val="0023539C"/>
    <w:rsid w:val="00235556"/>
    <w:rsid w:val="002355EB"/>
    <w:rsid w:val="00235B48"/>
    <w:rsid w:val="00235DB5"/>
    <w:rsid w:val="00236AEC"/>
    <w:rsid w:val="00237299"/>
    <w:rsid w:val="00237725"/>
    <w:rsid w:val="00237F2E"/>
    <w:rsid w:val="0024012F"/>
    <w:rsid w:val="0024052C"/>
    <w:rsid w:val="00241D62"/>
    <w:rsid w:val="00241DE3"/>
    <w:rsid w:val="00241F8F"/>
    <w:rsid w:val="00241FA0"/>
    <w:rsid w:val="00242A7E"/>
    <w:rsid w:val="002435BF"/>
    <w:rsid w:val="00243D3D"/>
    <w:rsid w:val="002449E9"/>
    <w:rsid w:val="00244A42"/>
    <w:rsid w:val="00244E5E"/>
    <w:rsid w:val="00245C71"/>
    <w:rsid w:val="0024659B"/>
    <w:rsid w:val="0024684E"/>
    <w:rsid w:val="00246929"/>
    <w:rsid w:val="002473EB"/>
    <w:rsid w:val="0025012C"/>
    <w:rsid w:val="00250244"/>
    <w:rsid w:val="002502BF"/>
    <w:rsid w:val="00250620"/>
    <w:rsid w:val="00250B1B"/>
    <w:rsid w:val="00250C9F"/>
    <w:rsid w:val="0025267B"/>
    <w:rsid w:val="00252BD0"/>
    <w:rsid w:val="00253062"/>
    <w:rsid w:val="002544D2"/>
    <w:rsid w:val="00254A27"/>
    <w:rsid w:val="00254C71"/>
    <w:rsid w:val="00254CA5"/>
    <w:rsid w:val="00254F58"/>
    <w:rsid w:val="00255553"/>
    <w:rsid w:val="00255BFC"/>
    <w:rsid w:val="00256320"/>
    <w:rsid w:val="00256F64"/>
    <w:rsid w:val="002575AB"/>
    <w:rsid w:val="002579E3"/>
    <w:rsid w:val="00257DDF"/>
    <w:rsid w:val="00257E7E"/>
    <w:rsid w:val="00260768"/>
    <w:rsid w:val="002609A0"/>
    <w:rsid w:val="00261F60"/>
    <w:rsid w:val="00262609"/>
    <w:rsid w:val="002634DC"/>
    <w:rsid w:val="00264230"/>
    <w:rsid w:val="002647B9"/>
    <w:rsid w:val="00264BC1"/>
    <w:rsid w:val="00264F54"/>
    <w:rsid w:val="00265200"/>
    <w:rsid w:val="00265292"/>
    <w:rsid w:val="00266425"/>
    <w:rsid w:val="00266EE8"/>
    <w:rsid w:val="00270341"/>
    <w:rsid w:val="00270CD4"/>
    <w:rsid w:val="00271353"/>
    <w:rsid w:val="00271A25"/>
    <w:rsid w:val="002728D2"/>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2745"/>
    <w:rsid w:val="002831FC"/>
    <w:rsid w:val="002845AC"/>
    <w:rsid w:val="00285240"/>
    <w:rsid w:val="00285310"/>
    <w:rsid w:val="002859DB"/>
    <w:rsid w:val="00286D81"/>
    <w:rsid w:val="00286F48"/>
    <w:rsid w:val="00287117"/>
    <w:rsid w:val="0028720C"/>
    <w:rsid w:val="002879FE"/>
    <w:rsid w:val="00287CDE"/>
    <w:rsid w:val="00287E09"/>
    <w:rsid w:val="002904AF"/>
    <w:rsid w:val="00290ED0"/>
    <w:rsid w:val="00290FB8"/>
    <w:rsid w:val="00291105"/>
    <w:rsid w:val="002913D7"/>
    <w:rsid w:val="002949FD"/>
    <w:rsid w:val="00295872"/>
    <w:rsid w:val="00296780"/>
    <w:rsid w:val="002967A3"/>
    <w:rsid w:val="002967C1"/>
    <w:rsid w:val="002968DA"/>
    <w:rsid w:val="00296E76"/>
    <w:rsid w:val="00297098"/>
    <w:rsid w:val="0029712D"/>
    <w:rsid w:val="002A002F"/>
    <w:rsid w:val="002A1186"/>
    <w:rsid w:val="002A1447"/>
    <w:rsid w:val="002A1B9F"/>
    <w:rsid w:val="002A22DE"/>
    <w:rsid w:val="002A23FB"/>
    <w:rsid w:val="002A35C6"/>
    <w:rsid w:val="002A395F"/>
    <w:rsid w:val="002A42D2"/>
    <w:rsid w:val="002A4C21"/>
    <w:rsid w:val="002A54B4"/>
    <w:rsid w:val="002A5772"/>
    <w:rsid w:val="002A586E"/>
    <w:rsid w:val="002A5B13"/>
    <w:rsid w:val="002A5D61"/>
    <w:rsid w:val="002A642D"/>
    <w:rsid w:val="002A67A9"/>
    <w:rsid w:val="002A6AAB"/>
    <w:rsid w:val="002A7AEF"/>
    <w:rsid w:val="002B0330"/>
    <w:rsid w:val="002B123C"/>
    <w:rsid w:val="002B16EF"/>
    <w:rsid w:val="002B1962"/>
    <w:rsid w:val="002B207D"/>
    <w:rsid w:val="002B258A"/>
    <w:rsid w:val="002B2E32"/>
    <w:rsid w:val="002B345F"/>
    <w:rsid w:val="002B3472"/>
    <w:rsid w:val="002B3B0F"/>
    <w:rsid w:val="002B4B19"/>
    <w:rsid w:val="002B6211"/>
    <w:rsid w:val="002B6273"/>
    <w:rsid w:val="002B66F3"/>
    <w:rsid w:val="002B686B"/>
    <w:rsid w:val="002B686C"/>
    <w:rsid w:val="002B6D85"/>
    <w:rsid w:val="002B7512"/>
    <w:rsid w:val="002B789A"/>
    <w:rsid w:val="002C0221"/>
    <w:rsid w:val="002C05D0"/>
    <w:rsid w:val="002C0961"/>
    <w:rsid w:val="002C1320"/>
    <w:rsid w:val="002C2D16"/>
    <w:rsid w:val="002C3137"/>
    <w:rsid w:val="002C3399"/>
    <w:rsid w:val="002C501C"/>
    <w:rsid w:val="002C7589"/>
    <w:rsid w:val="002C75B0"/>
    <w:rsid w:val="002D0BF6"/>
    <w:rsid w:val="002D32FC"/>
    <w:rsid w:val="002D3658"/>
    <w:rsid w:val="002D3937"/>
    <w:rsid w:val="002D3FC6"/>
    <w:rsid w:val="002D4C08"/>
    <w:rsid w:val="002D53AE"/>
    <w:rsid w:val="002D54E7"/>
    <w:rsid w:val="002D55B0"/>
    <w:rsid w:val="002D5AD5"/>
    <w:rsid w:val="002D5FB0"/>
    <w:rsid w:val="002D6760"/>
    <w:rsid w:val="002D6913"/>
    <w:rsid w:val="002D6A90"/>
    <w:rsid w:val="002D6B50"/>
    <w:rsid w:val="002D77A2"/>
    <w:rsid w:val="002D7FDC"/>
    <w:rsid w:val="002E028F"/>
    <w:rsid w:val="002E0892"/>
    <w:rsid w:val="002E14ED"/>
    <w:rsid w:val="002E1CFE"/>
    <w:rsid w:val="002E1F83"/>
    <w:rsid w:val="002E1F99"/>
    <w:rsid w:val="002E202B"/>
    <w:rsid w:val="002E3B8E"/>
    <w:rsid w:val="002E3F99"/>
    <w:rsid w:val="002E402E"/>
    <w:rsid w:val="002E4A1D"/>
    <w:rsid w:val="002E5454"/>
    <w:rsid w:val="002E6E58"/>
    <w:rsid w:val="002E6E74"/>
    <w:rsid w:val="002E7154"/>
    <w:rsid w:val="002E7A7D"/>
    <w:rsid w:val="002E7D37"/>
    <w:rsid w:val="002F06B0"/>
    <w:rsid w:val="002F0E74"/>
    <w:rsid w:val="002F1CDB"/>
    <w:rsid w:val="002F249A"/>
    <w:rsid w:val="002F275E"/>
    <w:rsid w:val="002F2CA4"/>
    <w:rsid w:val="002F3019"/>
    <w:rsid w:val="002F3A7B"/>
    <w:rsid w:val="002F3FF6"/>
    <w:rsid w:val="002F4FA0"/>
    <w:rsid w:val="002F6051"/>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808"/>
    <w:rsid w:val="00306B0E"/>
    <w:rsid w:val="00307930"/>
    <w:rsid w:val="00307E17"/>
    <w:rsid w:val="00307EFF"/>
    <w:rsid w:val="0031099E"/>
    <w:rsid w:val="003118A7"/>
    <w:rsid w:val="00311C18"/>
    <w:rsid w:val="00311D2B"/>
    <w:rsid w:val="0031258A"/>
    <w:rsid w:val="00312DB2"/>
    <w:rsid w:val="003134A1"/>
    <w:rsid w:val="00314C1B"/>
    <w:rsid w:val="00314DF5"/>
    <w:rsid w:val="0031516B"/>
    <w:rsid w:val="00315885"/>
    <w:rsid w:val="00315F59"/>
    <w:rsid w:val="00316B95"/>
    <w:rsid w:val="00317042"/>
    <w:rsid w:val="003172E9"/>
    <w:rsid w:val="00317C01"/>
    <w:rsid w:val="00317FC7"/>
    <w:rsid w:val="00320399"/>
    <w:rsid w:val="00320484"/>
    <w:rsid w:val="0032109E"/>
    <w:rsid w:val="00321349"/>
    <w:rsid w:val="00321577"/>
    <w:rsid w:val="00321AF0"/>
    <w:rsid w:val="00321B89"/>
    <w:rsid w:val="00321BDB"/>
    <w:rsid w:val="0032241C"/>
    <w:rsid w:val="00325D68"/>
    <w:rsid w:val="00325DEE"/>
    <w:rsid w:val="00326191"/>
    <w:rsid w:val="0032621C"/>
    <w:rsid w:val="003264A7"/>
    <w:rsid w:val="00330321"/>
    <w:rsid w:val="003308C7"/>
    <w:rsid w:val="00330FC1"/>
    <w:rsid w:val="00331A48"/>
    <w:rsid w:val="00331F3B"/>
    <w:rsid w:val="00332075"/>
    <w:rsid w:val="00332CEE"/>
    <w:rsid w:val="00332DA2"/>
    <w:rsid w:val="00333185"/>
    <w:rsid w:val="003334A3"/>
    <w:rsid w:val="00333B52"/>
    <w:rsid w:val="00333F02"/>
    <w:rsid w:val="00333FE2"/>
    <w:rsid w:val="00334D35"/>
    <w:rsid w:val="003356CE"/>
    <w:rsid w:val="003356F4"/>
    <w:rsid w:val="003357B2"/>
    <w:rsid w:val="00335B97"/>
    <w:rsid w:val="003362D5"/>
    <w:rsid w:val="003365BF"/>
    <w:rsid w:val="00336C28"/>
    <w:rsid w:val="00340F28"/>
    <w:rsid w:val="00341301"/>
    <w:rsid w:val="003413A5"/>
    <w:rsid w:val="00341EFD"/>
    <w:rsid w:val="0034201B"/>
    <w:rsid w:val="00342960"/>
    <w:rsid w:val="00342EBA"/>
    <w:rsid w:val="00343417"/>
    <w:rsid w:val="00343B6C"/>
    <w:rsid w:val="00343FD1"/>
    <w:rsid w:val="003445D3"/>
    <w:rsid w:val="00344F32"/>
    <w:rsid w:val="0034691B"/>
    <w:rsid w:val="00347016"/>
    <w:rsid w:val="003474F0"/>
    <w:rsid w:val="00347511"/>
    <w:rsid w:val="00347E88"/>
    <w:rsid w:val="003508DC"/>
    <w:rsid w:val="00350FCF"/>
    <w:rsid w:val="0035123C"/>
    <w:rsid w:val="003512B3"/>
    <w:rsid w:val="00351A83"/>
    <w:rsid w:val="003523CE"/>
    <w:rsid w:val="00353414"/>
    <w:rsid w:val="00353E4C"/>
    <w:rsid w:val="00354321"/>
    <w:rsid w:val="00354D09"/>
    <w:rsid w:val="00356011"/>
    <w:rsid w:val="003564EF"/>
    <w:rsid w:val="00356662"/>
    <w:rsid w:val="00360301"/>
    <w:rsid w:val="00360594"/>
    <w:rsid w:val="00362758"/>
    <w:rsid w:val="00362900"/>
    <w:rsid w:val="003631EE"/>
    <w:rsid w:val="003632D9"/>
    <w:rsid w:val="00363902"/>
    <w:rsid w:val="00363C45"/>
    <w:rsid w:val="003646C3"/>
    <w:rsid w:val="003653F7"/>
    <w:rsid w:val="00366E31"/>
    <w:rsid w:val="003670BB"/>
    <w:rsid w:val="003671E6"/>
    <w:rsid w:val="0036780D"/>
    <w:rsid w:val="003678F1"/>
    <w:rsid w:val="00367A65"/>
    <w:rsid w:val="003702A6"/>
    <w:rsid w:val="00370619"/>
    <w:rsid w:val="00370875"/>
    <w:rsid w:val="00371CE9"/>
    <w:rsid w:val="00372CE2"/>
    <w:rsid w:val="003730C8"/>
    <w:rsid w:val="003740AC"/>
    <w:rsid w:val="00374576"/>
    <w:rsid w:val="0037484F"/>
    <w:rsid w:val="00374D89"/>
    <w:rsid w:val="00376CFE"/>
    <w:rsid w:val="00376D5D"/>
    <w:rsid w:val="0037709A"/>
    <w:rsid w:val="00377A85"/>
    <w:rsid w:val="00380305"/>
    <w:rsid w:val="00380D4D"/>
    <w:rsid w:val="00380F55"/>
    <w:rsid w:val="00381207"/>
    <w:rsid w:val="003813F5"/>
    <w:rsid w:val="00381597"/>
    <w:rsid w:val="003817FE"/>
    <w:rsid w:val="00381981"/>
    <w:rsid w:val="00382174"/>
    <w:rsid w:val="003821A8"/>
    <w:rsid w:val="003830A7"/>
    <w:rsid w:val="00383A94"/>
    <w:rsid w:val="00383E03"/>
    <w:rsid w:val="003848B5"/>
    <w:rsid w:val="00385208"/>
    <w:rsid w:val="003855C0"/>
    <w:rsid w:val="0038794D"/>
    <w:rsid w:val="003904F0"/>
    <w:rsid w:val="00390FF4"/>
    <w:rsid w:val="00391FE2"/>
    <w:rsid w:val="003920F0"/>
    <w:rsid w:val="00392282"/>
    <w:rsid w:val="00392B93"/>
    <w:rsid w:val="00392D4F"/>
    <w:rsid w:val="003940E8"/>
    <w:rsid w:val="00394338"/>
    <w:rsid w:val="003946B6"/>
    <w:rsid w:val="00394959"/>
    <w:rsid w:val="00394E85"/>
    <w:rsid w:val="00395026"/>
    <w:rsid w:val="00395267"/>
    <w:rsid w:val="003952C4"/>
    <w:rsid w:val="00395CB2"/>
    <w:rsid w:val="00395D5F"/>
    <w:rsid w:val="00397761"/>
    <w:rsid w:val="0039784E"/>
    <w:rsid w:val="00397EB0"/>
    <w:rsid w:val="003A0DB6"/>
    <w:rsid w:val="003A14F6"/>
    <w:rsid w:val="003A16EB"/>
    <w:rsid w:val="003A2454"/>
    <w:rsid w:val="003A33AB"/>
    <w:rsid w:val="003A35A1"/>
    <w:rsid w:val="003A4385"/>
    <w:rsid w:val="003A43D0"/>
    <w:rsid w:val="003A4DAD"/>
    <w:rsid w:val="003A4FDF"/>
    <w:rsid w:val="003A53F8"/>
    <w:rsid w:val="003A5BEF"/>
    <w:rsid w:val="003A6669"/>
    <w:rsid w:val="003A6A04"/>
    <w:rsid w:val="003B0416"/>
    <w:rsid w:val="003B0439"/>
    <w:rsid w:val="003B0869"/>
    <w:rsid w:val="003B0B23"/>
    <w:rsid w:val="003B0EBA"/>
    <w:rsid w:val="003B1144"/>
    <w:rsid w:val="003B14BC"/>
    <w:rsid w:val="003B1725"/>
    <w:rsid w:val="003B1CF2"/>
    <w:rsid w:val="003B2041"/>
    <w:rsid w:val="003B269A"/>
    <w:rsid w:val="003B28A7"/>
    <w:rsid w:val="003B335C"/>
    <w:rsid w:val="003B3EBC"/>
    <w:rsid w:val="003B4047"/>
    <w:rsid w:val="003B474A"/>
    <w:rsid w:val="003B4E10"/>
    <w:rsid w:val="003B4EA0"/>
    <w:rsid w:val="003B79DF"/>
    <w:rsid w:val="003B7A21"/>
    <w:rsid w:val="003C07AC"/>
    <w:rsid w:val="003C0B57"/>
    <w:rsid w:val="003C0D2E"/>
    <w:rsid w:val="003C0FE6"/>
    <w:rsid w:val="003C18C5"/>
    <w:rsid w:val="003C19B1"/>
    <w:rsid w:val="003C3496"/>
    <w:rsid w:val="003C399B"/>
    <w:rsid w:val="003C3B94"/>
    <w:rsid w:val="003C4306"/>
    <w:rsid w:val="003C5306"/>
    <w:rsid w:val="003C57B8"/>
    <w:rsid w:val="003C62FE"/>
    <w:rsid w:val="003C65F4"/>
    <w:rsid w:val="003C74BC"/>
    <w:rsid w:val="003C75FF"/>
    <w:rsid w:val="003D0497"/>
    <w:rsid w:val="003D0969"/>
    <w:rsid w:val="003D0BC6"/>
    <w:rsid w:val="003D1789"/>
    <w:rsid w:val="003D1D81"/>
    <w:rsid w:val="003D31EB"/>
    <w:rsid w:val="003D3305"/>
    <w:rsid w:val="003D351C"/>
    <w:rsid w:val="003D36C4"/>
    <w:rsid w:val="003D396A"/>
    <w:rsid w:val="003D3DF4"/>
    <w:rsid w:val="003D4C2B"/>
    <w:rsid w:val="003D6069"/>
    <w:rsid w:val="003D66C9"/>
    <w:rsid w:val="003D6F3A"/>
    <w:rsid w:val="003D733D"/>
    <w:rsid w:val="003D7974"/>
    <w:rsid w:val="003D7A21"/>
    <w:rsid w:val="003D7C6B"/>
    <w:rsid w:val="003D7D56"/>
    <w:rsid w:val="003E0987"/>
    <w:rsid w:val="003E1568"/>
    <w:rsid w:val="003E32A3"/>
    <w:rsid w:val="003E3526"/>
    <w:rsid w:val="003E74A6"/>
    <w:rsid w:val="003E7D23"/>
    <w:rsid w:val="003F01AA"/>
    <w:rsid w:val="003F047F"/>
    <w:rsid w:val="003F212A"/>
    <w:rsid w:val="003F2E53"/>
    <w:rsid w:val="003F2F03"/>
    <w:rsid w:val="003F46A0"/>
    <w:rsid w:val="003F4EE4"/>
    <w:rsid w:val="003F5377"/>
    <w:rsid w:val="003F56B8"/>
    <w:rsid w:val="003F5C70"/>
    <w:rsid w:val="003F6A8B"/>
    <w:rsid w:val="003F6BD4"/>
    <w:rsid w:val="003F7175"/>
    <w:rsid w:val="004002E5"/>
    <w:rsid w:val="004005AF"/>
    <w:rsid w:val="004012C0"/>
    <w:rsid w:val="004018BA"/>
    <w:rsid w:val="00401ECD"/>
    <w:rsid w:val="0040275F"/>
    <w:rsid w:val="004029C9"/>
    <w:rsid w:val="00403CA8"/>
    <w:rsid w:val="00404B6F"/>
    <w:rsid w:val="00404EAA"/>
    <w:rsid w:val="00405189"/>
    <w:rsid w:val="0040530F"/>
    <w:rsid w:val="004053A6"/>
    <w:rsid w:val="004059E0"/>
    <w:rsid w:val="00405BA5"/>
    <w:rsid w:val="004063C0"/>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2841"/>
    <w:rsid w:val="00423F9A"/>
    <w:rsid w:val="00424EF7"/>
    <w:rsid w:val="00425912"/>
    <w:rsid w:val="004259E7"/>
    <w:rsid w:val="00426581"/>
    <w:rsid w:val="00426727"/>
    <w:rsid w:val="00426C5D"/>
    <w:rsid w:val="00427FFA"/>
    <w:rsid w:val="00430979"/>
    <w:rsid w:val="00430C94"/>
    <w:rsid w:val="00431263"/>
    <w:rsid w:val="00431BC8"/>
    <w:rsid w:val="00431EB4"/>
    <w:rsid w:val="00432379"/>
    <w:rsid w:val="0043353B"/>
    <w:rsid w:val="00433B97"/>
    <w:rsid w:val="0043417B"/>
    <w:rsid w:val="00434589"/>
    <w:rsid w:val="0043464F"/>
    <w:rsid w:val="00434703"/>
    <w:rsid w:val="00434B26"/>
    <w:rsid w:val="0043598B"/>
    <w:rsid w:val="00435C45"/>
    <w:rsid w:val="00435E69"/>
    <w:rsid w:val="0043646E"/>
    <w:rsid w:val="004364AB"/>
    <w:rsid w:val="0043674F"/>
    <w:rsid w:val="00436FA3"/>
    <w:rsid w:val="00437184"/>
    <w:rsid w:val="00440A6E"/>
    <w:rsid w:val="00440E18"/>
    <w:rsid w:val="00441BD4"/>
    <w:rsid w:val="00442B9A"/>
    <w:rsid w:val="00442FE2"/>
    <w:rsid w:val="00443BC2"/>
    <w:rsid w:val="00443EC1"/>
    <w:rsid w:val="00444B01"/>
    <w:rsid w:val="00444DB0"/>
    <w:rsid w:val="00445133"/>
    <w:rsid w:val="004456F3"/>
    <w:rsid w:val="004457FD"/>
    <w:rsid w:val="00445E4F"/>
    <w:rsid w:val="00445F70"/>
    <w:rsid w:val="004461C6"/>
    <w:rsid w:val="004477F1"/>
    <w:rsid w:val="00447F7F"/>
    <w:rsid w:val="0045030D"/>
    <w:rsid w:val="0045078D"/>
    <w:rsid w:val="00450ABA"/>
    <w:rsid w:val="00450BEA"/>
    <w:rsid w:val="00450EF0"/>
    <w:rsid w:val="004510A0"/>
    <w:rsid w:val="0045158F"/>
    <w:rsid w:val="00451C0A"/>
    <w:rsid w:val="00451E14"/>
    <w:rsid w:val="00452717"/>
    <w:rsid w:val="004528A4"/>
    <w:rsid w:val="0045292D"/>
    <w:rsid w:val="00452FB3"/>
    <w:rsid w:val="00453E24"/>
    <w:rsid w:val="004550EB"/>
    <w:rsid w:val="00455FE1"/>
    <w:rsid w:val="00456898"/>
    <w:rsid w:val="004569A5"/>
    <w:rsid w:val="004569FA"/>
    <w:rsid w:val="00456BFF"/>
    <w:rsid w:val="00457230"/>
    <w:rsid w:val="004573F1"/>
    <w:rsid w:val="00457D2C"/>
    <w:rsid w:val="00457EA6"/>
    <w:rsid w:val="00460105"/>
    <w:rsid w:val="004605BC"/>
    <w:rsid w:val="00460BEB"/>
    <w:rsid w:val="0046182D"/>
    <w:rsid w:val="00461F02"/>
    <w:rsid w:val="00462263"/>
    <w:rsid w:val="00462987"/>
    <w:rsid w:val="00462C59"/>
    <w:rsid w:val="00462EB3"/>
    <w:rsid w:val="00464F36"/>
    <w:rsid w:val="00465FC4"/>
    <w:rsid w:val="00466857"/>
    <w:rsid w:val="004676C1"/>
    <w:rsid w:val="00467A6B"/>
    <w:rsid w:val="00467BD3"/>
    <w:rsid w:val="00467C95"/>
    <w:rsid w:val="00467ED4"/>
    <w:rsid w:val="004704B0"/>
    <w:rsid w:val="00472072"/>
    <w:rsid w:val="0047224F"/>
    <w:rsid w:val="00472DC2"/>
    <w:rsid w:val="00472FC6"/>
    <w:rsid w:val="004731F2"/>
    <w:rsid w:val="00473DD3"/>
    <w:rsid w:val="00475C35"/>
    <w:rsid w:val="00476320"/>
    <w:rsid w:val="00476641"/>
    <w:rsid w:val="00476830"/>
    <w:rsid w:val="00476E3B"/>
    <w:rsid w:val="00476F7C"/>
    <w:rsid w:val="00477621"/>
    <w:rsid w:val="004809A6"/>
    <w:rsid w:val="00480C98"/>
    <w:rsid w:val="00481542"/>
    <w:rsid w:val="00482271"/>
    <w:rsid w:val="00482531"/>
    <w:rsid w:val="00482BC7"/>
    <w:rsid w:val="00482FCB"/>
    <w:rsid w:val="00483231"/>
    <w:rsid w:val="00483861"/>
    <w:rsid w:val="0048402F"/>
    <w:rsid w:val="00484821"/>
    <w:rsid w:val="00485818"/>
    <w:rsid w:val="00486DA0"/>
    <w:rsid w:val="00487199"/>
    <w:rsid w:val="00487335"/>
    <w:rsid w:val="00491AB9"/>
    <w:rsid w:val="00491D0A"/>
    <w:rsid w:val="00491F63"/>
    <w:rsid w:val="004922CC"/>
    <w:rsid w:val="004925A1"/>
    <w:rsid w:val="0049292B"/>
    <w:rsid w:val="0049360D"/>
    <w:rsid w:val="0049363D"/>
    <w:rsid w:val="004947AF"/>
    <w:rsid w:val="004947FD"/>
    <w:rsid w:val="004949B3"/>
    <w:rsid w:val="00494A45"/>
    <w:rsid w:val="00494CDE"/>
    <w:rsid w:val="00494F85"/>
    <w:rsid w:val="00495285"/>
    <w:rsid w:val="00495DD9"/>
    <w:rsid w:val="00495E4F"/>
    <w:rsid w:val="004973ED"/>
    <w:rsid w:val="00497AED"/>
    <w:rsid w:val="00497B7B"/>
    <w:rsid w:val="00497F36"/>
    <w:rsid w:val="004A082E"/>
    <w:rsid w:val="004A17FE"/>
    <w:rsid w:val="004A30FA"/>
    <w:rsid w:val="004A3858"/>
    <w:rsid w:val="004A3FA6"/>
    <w:rsid w:val="004A4169"/>
    <w:rsid w:val="004A5078"/>
    <w:rsid w:val="004A5441"/>
    <w:rsid w:val="004A561E"/>
    <w:rsid w:val="004A6CAA"/>
    <w:rsid w:val="004A6CF5"/>
    <w:rsid w:val="004A6F71"/>
    <w:rsid w:val="004B0E85"/>
    <w:rsid w:val="004B1425"/>
    <w:rsid w:val="004B169F"/>
    <w:rsid w:val="004B18D7"/>
    <w:rsid w:val="004B1F8C"/>
    <w:rsid w:val="004B372F"/>
    <w:rsid w:val="004B3A06"/>
    <w:rsid w:val="004B4BEE"/>
    <w:rsid w:val="004B53BA"/>
    <w:rsid w:val="004B61B8"/>
    <w:rsid w:val="004B6DAB"/>
    <w:rsid w:val="004B7539"/>
    <w:rsid w:val="004C13CC"/>
    <w:rsid w:val="004C15BB"/>
    <w:rsid w:val="004C1D2D"/>
    <w:rsid w:val="004C1D7D"/>
    <w:rsid w:val="004C3350"/>
    <w:rsid w:val="004C49FB"/>
    <w:rsid w:val="004C4C2F"/>
    <w:rsid w:val="004C523B"/>
    <w:rsid w:val="004C68E3"/>
    <w:rsid w:val="004C7334"/>
    <w:rsid w:val="004C7377"/>
    <w:rsid w:val="004C79A0"/>
    <w:rsid w:val="004C7DC6"/>
    <w:rsid w:val="004D0A34"/>
    <w:rsid w:val="004D0ACF"/>
    <w:rsid w:val="004D0DFC"/>
    <w:rsid w:val="004D0EF2"/>
    <w:rsid w:val="004D0F25"/>
    <w:rsid w:val="004D140E"/>
    <w:rsid w:val="004D238A"/>
    <w:rsid w:val="004D39BA"/>
    <w:rsid w:val="004D3CEB"/>
    <w:rsid w:val="004D4312"/>
    <w:rsid w:val="004D4DBB"/>
    <w:rsid w:val="004D50F2"/>
    <w:rsid w:val="004D59DE"/>
    <w:rsid w:val="004D5DFB"/>
    <w:rsid w:val="004D5FAD"/>
    <w:rsid w:val="004D6553"/>
    <w:rsid w:val="004D6E40"/>
    <w:rsid w:val="004D6ED7"/>
    <w:rsid w:val="004D72C1"/>
    <w:rsid w:val="004D7FD5"/>
    <w:rsid w:val="004E0FBE"/>
    <w:rsid w:val="004E17CD"/>
    <w:rsid w:val="004E2588"/>
    <w:rsid w:val="004E3344"/>
    <w:rsid w:val="004E3E63"/>
    <w:rsid w:val="004E4800"/>
    <w:rsid w:val="004E53FA"/>
    <w:rsid w:val="004E58E9"/>
    <w:rsid w:val="004E6A78"/>
    <w:rsid w:val="004E6F4C"/>
    <w:rsid w:val="004E725A"/>
    <w:rsid w:val="004F034D"/>
    <w:rsid w:val="004F0457"/>
    <w:rsid w:val="004F0AEC"/>
    <w:rsid w:val="004F0CEC"/>
    <w:rsid w:val="004F0E58"/>
    <w:rsid w:val="004F1A5C"/>
    <w:rsid w:val="004F2172"/>
    <w:rsid w:val="004F217B"/>
    <w:rsid w:val="004F2381"/>
    <w:rsid w:val="004F25AA"/>
    <w:rsid w:val="004F36CE"/>
    <w:rsid w:val="004F3C6D"/>
    <w:rsid w:val="004F4126"/>
    <w:rsid w:val="004F4232"/>
    <w:rsid w:val="004F5952"/>
    <w:rsid w:val="004F681E"/>
    <w:rsid w:val="004F6FC0"/>
    <w:rsid w:val="004F7448"/>
    <w:rsid w:val="004F74CF"/>
    <w:rsid w:val="004F774C"/>
    <w:rsid w:val="004F790E"/>
    <w:rsid w:val="00500540"/>
    <w:rsid w:val="00500791"/>
    <w:rsid w:val="00500A4B"/>
    <w:rsid w:val="0050152D"/>
    <w:rsid w:val="00501CBA"/>
    <w:rsid w:val="00501EF2"/>
    <w:rsid w:val="0050263B"/>
    <w:rsid w:val="00502BC6"/>
    <w:rsid w:val="00502E27"/>
    <w:rsid w:val="00503FB5"/>
    <w:rsid w:val="0050453C"/>
    <w:rsid w:val="00504547"/>
    <w:rsid w:val="00505C7B"/>
    <w:rsid w:val="00506357"/>
    <w:rsid w:val="0050772B"/>
    <w:rsid w:val="00507D7B"/>
    <w:rsid w:val="00510119"/>
    <w:rsid w:val="005102A4"/>
    <w:rsid w:val="0051055C"/>
    <w:rsid w:val="00512D78"/>
    <w:rsid w:val="00512DE3"/>
    <w:rsid w:val="00512E95"/>
    <w:rsid w:val="005133C6"/>
    <w:rsid w:val="00514288"/>
    <w:rsid w:val="0051452A"/>
    <w:rsid w:val="005149F7"/>
    <w:rsid w:val="00514A8B"/>
    <w:rsid w:val="00515CD7"/>
    <w:rsid w:val="00515EF4"/>
    <w:rsid w:val="00516278"/>
    <w:rsid w:val="00516AB3"/>
    <w:rsid w:val="00516AB4"/>
    <w:rsid w:val="00517CFE"/>
    <w:rsid w:val="0052042C"/>
    <w:rsid w:val="00520EB1"/>
    <w:rsid w:val="00521B46"/>
    <w:rsid w:val="00521F6D"/>
    <w:rsid w:val="005222DD"/>
    <w:rsid w:val="005223E9"/>
    <w:rsid w:val="00524303"/>
    <w:rsid w:val="005247C1"/>
    <w:rsid w:val="00525936"/>
    <w:rsid w:val="00526667"/>
    <w:rsid w:val="0052716F"/>
    <w:rsid w:val="005273EB"/>
    <w:rsid w:val="00527A60"/>
    <w:rsid w:val="00527DC0"/>
    <w:rsid w:val="00530493"/>
    <w:rsid w:val="0053069E"/>
    <w:rsid w:val="00530D1A"/>
    <w:rsid w:val="005310A7"/>
    <w:rsid w:val="00532226"/>
    <w:rsid w:val="005326DD"/>
    <w:rsid w:val="005328B4"/>
    <w:rsid w:val="00532997"/>
    <w:rsid w:val="00532FF2"/>
    <w:rsid w:val="00533233"/>
    <w:rsid w:val="00533DD5"/>
    <w:rsid w:val="0053420D"/>
    <w:rsid w:val="00534AEA"/>
    <w:rsid w:val="00535078"/>
    <w:rsid w:val="00535A01"/>
    <w:rsid w:val="00535BAB"/>
    <w:rsid w:val="00535D57"/>
    <w:rsid w:val="0053721F"/>
    <w:rsid w:val="0053726B"/>
    <w:rsid w:val="00540043"/>
    <w:rsid w:val="005403A3"/>
    <w:rsid w:val="00540635"/>
    <w:rsid w:val="00540AF6"/>
    <w:rsid w:val="00541075"/>
    <w:rsid w:val="005411BD"/>
    <w:rsid w:val="005414D7"/>
    <w:rsid w:val="00541963"/>
    <w:rsid w:val="00541C3A"/>
    <w:rsid w:val="005422AA"/>
    <w:rsid w:val="0054282A"/>
    <w:rsid w:val="0054317D"/>
    <w:rsid w:val="0054334B"/>
    <w:rsid w:val="00543682"/>
    <w:rsid w:val="00543ACC"/>
    <w:rsid w:val="00543CDB"/>
    <w:rsid w:val="00544156"/>
    <w:rsid w:val="005442A2"/>
    <w:rsid w:val="00544597"/>
    <w:rsid w:val="00544654"/>
    <w:rsid w:val="00544A38"/>
    <w:rsid w:val="00544D9F"/>
    <w:rsid w:val="0054505A"/>
    <w:rsid w:val="00545073"/>
    <w:rsid w:val="00545638"/>
    <w:rsid w:val="00545821"/>
    <w:rsid w:val="00545D0C"/>
    <w:rsid w:val="005469CB"/>
    <w:rsid w:val="00546BF2"/>
    <w:rsid w:val="005470A9"/>
    <w:rsid w:val="0054734D"/>
    <w:rsid w:val="00547B5F"/>
    <w:rsid w:val="00547CB7"/>
    <w:rsid w:val="00550011"/>
    <w:rsid w:val="005505A7"/>
    <w:rsid w:val="00550B50"/>
    <w:rsid w:val="00551AC5"/>
    <w:rsid w:val="00551AEB"/>
    <w:rsid w:val="00551F10"/>
    <w:rsid w:val="005520F0"/>
    <w:rsid w:val="00552F1B"/>
    <w:rsid w:val="00552F9A"/>
    <w:rsid w:val="005533FF"/>
    <w:rsid w:val="00553404"/>
    <w:rsid w:val="005535A4"/>
    <w:rsid w:val="00553757"/>
    <w:rsid w:val="0055487E"/>
    <w:rsid w:val="00554F41"/>
    <w:rsid w:val="00554F9B"/>
    <w:rsid w:val="0055507F"/>
    <w:rsid w:val="00555965"/>
    <w:rsid w:val="00555EB8"/>
    <w:rsid w:val="0056125C"/>
    <w:rsid w:val="00561361"/>
    <w:rsid w:val="00561387"/>
    <w:rsid w:val="00561759"/>
    <w:rsid w:val="005618C8"/>
    <w:rsid w:val="005619BB"/>
    <w:rsid w:val="00561F63"/>
    <w:rsid w:val="00562747"/>
    <w:rsid w:val="00562EF3"/>
    <w:rsid w:val="00563C5A"/>
    <w:rsid w:val="005642C9"/>
    <w:rsid w:val="00564419"/>
    <w:rsid w:val="00564502"/>
    <w:rsid w:val="00564697"/>
    <w:rsid w:val="005647D5"/>
    <w:rsid w:val="00564BC9"/>
    <w:rsid w:val="00564C66"/>
    <w:rsid w:val="00567AAC"/>
    <w:rsid w:val="00567D13"/>
    <w:rsid w:val="00570A23"/>
    <w:rsid w:val="00571855"/>
    <w:rsid w:val="00571E1D"/>
    <w:rsid w:val="00572290"/>
    <w:rsid w:val="00572ADB"/>
    <w:rsid w:val="00573E54"/>
    <w:rsid w:val="005741AA"/>
    <w:rsid w:val="005742DB"/>
    <w:rsid w:val="00574A83"/>
    <w:rsid w:val="00574C89"/>
    <w:rsid w:val="00574F69"/>
    <w:rsid w:val="00575105"/>
    <w:rsid w:val="0057545C"/>
    <w:rsid w:val="00575833"/>
    <w:rsid w:val="00576357"/>
    <w:rsid w:val="00576763"/>
    <w:rsid w:val="00576F3A"/>
    <w:rsid w:val="00577174"/>
    <w:rsid w:val="00577A42"/>
    <w:rsid w:val="00577E49"/>
    <w:rsid w:val="005801B7"/>
    <w:rsid w:val="00581323"/>
    <w:rsid w:val="005814E2"/>
    <w:rsid w:val="00582694"/>
    <w:rsid w:val="00583304"/>
    <w:rsid w:val="00583D89"/>
    <w:rsid w:val="00583F72"/>
    <w:rsid w:val="00584073"/>
    <w:rsid w:val="0058430D"/>
    <w:rsid w:val="00584AA2"/>
    <w:rsid w:val="005851AA"/>
    <w:rsid w:val="0058568A"/>
    <w:rsid w:val="0058574B"/>
    <w:rsid w:val="005857A9"/>
    <w:rsid w:val="00585A48"/>
    <w:rsid w:val="005861E6"/>
    <w:rsid w:val="005867EC"/>
    <w:rsid w:val="005868CF"/>
    <w:rsid w:val="00586E9A"/>
    <w:rsid w:val="00591147"/>
    <w:rsid w:val="0059163F"/>
    <w:rsid w:val="005923D3"/>
    <w:rsid w:val="00592582"/>
    <w:rsid w:val="00592D0C"/>
    <w:rsid w:val="00592E6E"/>
    <w:rsid w:val="00593CC9"/>
    <w:rsid w:val="00593E99"/>
    <w:rsid w:val="00594255"/>
    <w:rsid w:val="00594501"/>
    <w:rsid w:val="00595AF5"/>
    <w:rsid w:val="00595E65"/>
    <w:rsid w:val="0059664A"/>
    <w:rsid w:val="00596759"/>
    <w:rsid w:val="005968EB"/>
    <w:rsid w:val="0059704A"/>
    <w:rsid w:val="00597218"/>
    <w:rsid w:val="005975D4"/>
    <w:rsid w:val="00597E8D"/>
    <w:rsid w:val="005A0392"/>
    <w:rsid w:val="005A0966"/>
    <w:rsid w:val="005A0DDC"/>
    <w:rsid w:val="005A1265"/>
    <w:rsid w:val="005A2044"/>
    <w:rsid w:val="005A2188"/>
    <w:rsid w:val="005A2543"/>
    <w:rsid w:val="005A2599"/>
    <w:rsid w:val="005A3813"/>
    <w:rsid w:val="005A483A"/>
    <w:rsid w:val="005A5401"/>
    <w:rsid w:val="005A6402"/>
    <w:rsid w:val="005B1686"/>
    <w:rsid w:val="005B1F4D"/>
    <w:rsid w:val="005B272A"/>
    <w:rsid w:val="005B2831"/>
    <w:rsid w:val="005B28FA"/>
    <w:rsid w:val="005B41C8"/>
    <w:rsid w:val="005B501D"/>
    <w:rsid w:val="005B559A"/>
    <w:rsid w:val="005B595B"/>
    <w:rsid w:val="005B5A76"/>
    <w:rsid w:val="005B6F66"/>
    <w:rsid w:val="005B7359"/>
    <w:rsid w:val="005B7555"/>
    <w:rsid w:val="005C0605"/>
    <w:rsid w:val="005C061C"/>
    <w:rsid w:val="005C0FEC"/>
    <w:rsid w:val="005C2035"/>
    <w:rsid w:val="005C257C"/>
    <w:rsid w:val="005C299D"/>
    <w:rsid w:val="005C2B44"/>
    <w:rsid w:val="005C2F5C"/>
    <w:rsid w:val="005C40C4"/>
    <w:rsid w:val="005C59AF"/>
    <w:rsid w:val="005C5A28"/>
    <w:rsid w:val="005C600C"/>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3116"/>
    <w:rsid w:val="005D4367"/>
    <w:rsid w:val="005D4A94"/>
    <w:rsid w:val="005D4E1F"/>
    <w:rsid w:val="005D4FFC"/>
    <w:rsid w:val="005D544A"/>
    <w:rsid w:val="005D5CB5"/>
    <w:rsid w:val="005D5E14"/>
    <w:rsid w:val="005D6244"/>
    <w:rsid w:val="005D64BB"/>
    <w:rsid w:val="005D74CC"/>
    <w:rsid w:val="005D764F"/>
    <w:rsid w:val="005E0BE6"/>
    <w:rsid w:val="005E208E"/>
    <w:rsid w:val="005E22B4"/>
    <w:rsid w:val="005E2606"/>
    <w:rsid w:val="005E2D85"/>
    <w:rsid w:val="005E2EF6"/>
    <w:rsid w:val="005E3B8C"/>
    <w:rsid w:val="005E3CA9"/>
    <w:rsid w:val="005E5097"/>
    <w:rsid w:val="005E5A82"/>
    <w:rsid w:val="005E5DC2"/>
    <w:rsid w:val="005E69C9"/>
    <w:rsid w:val="005E7956"/>
    <w:rsid w:val="005E7AC5"/>
    <w:rsid w:val="005E7F3E"/>
    <w:rsid w:val="005F068D"/>
    <w:rsid w:val="005F0BFB"/>
    <w:rsid w:val="005F10A4"/>
    <w:rsid w:val="005F12BC"/>
    <w:rsid w:val="005F156B"/>
    <w:rsid w:val="005F17AF"/>
    <w:rsid w:val="005F2BBA"/>
    <w:rsid w:val="005F31BD"/>
    <w:rsid w:val="005F375E"/>
    <w:rsid w:val="005F3D49"/>
    <w:rsid w:val="005F3E99"/>
    <w:rsid w:val="005F42E7"/>
    <w:rsid w:val="005F4A05"/>
    <w:rsid w:val="005F6A67"/>
    <w:rsid w:val="005F7196"/>
    <w:rsid w:val="005F7C66"/>
    <w:rsid w:val="005F7CBA"/>
    <w:rsid w:val="00600926"/>
    <w:rsid w:val="00600A6D"/>
    <w:rsid w:val="00600D36"/>
    <w:rsid w:val="00601776"/>
    <w:rsid w:val="00601B1A"/>
    <w:rsid w:val="00601FFC"/>
    <w:rsid w:val="00604DCB"/>
    <w:rsid w:val="00604F22"/>
    <w:rsid w:val="0060587D"/>
    <w:rsid w:val="00605D7F"/>
    <w:rsid w:val="00605E40"/>
    <w:rsid w:val="00606577"/>
    <w:rsid w:val="006065E6"/>
    <w:rsid w:val="00606601"/>
    <w:rsid w:val="0060744A"/>
    <w:rsid w:val="00607C0F"/>
    <w:rsid w:val="00607F71"/>
    <w:rsid w:val="006100C4"/>
    <w:rsid w:val="00610C3F"/>
    <w:rsid w:val="006113F1"/>
    <w:rsid w:val="00611682"/>
    <w:rsid w:val="00611C99"/>
    <w:rsid w:val="00611E56"/>
    <w:rsid w:val="00612017"/>
    <w:rsid w:val="00612F4C"/>
    <w:rsid w:val="00614354"/>
    <w:rsid w:val="006146A3"/>
    <w:rsid w:val="0061507D"/>
    <w:rsid w:val="006155BD"/>
    <w:rsid w:val="006159AE"/>
    <w:rsid w:val="006161E0"/>
    <w:rsid w:val="006162B8"/>
    <w:rsid w:val="00616A42"/>
    <w:rsid w:val="00616E28"/>
    <w:rsid w:val="0061712A"/>
    <w:rsid w:val="00617627"/>
    <w:rsid w:val="00617ADC"/>
    <w:rsid w:val="006207CB"/>
    <w:rsid w:val="00620991"/>
    <w:rsid w:val="0062188D"/>
    <w:rsid w:val="00622080"/>
    <w:rsid w:val="00622949"/>
    <w:rsid w:val="00622C03"/>
    <w:rsid w:val="00622DF6"/>
    <w:rsid w:val="00623273"/>
    <w:rsid w:val="0062346A"/>
    <w:rsid w:val="00623706"/>
    <w:rsid w:val="00623F46"/>
    <w:rsid w:val="00624C98"/>
    <w:rsid w:val="00624D19"/>
    <w:rsid w:val="0062669E"/>
    <w:rsid w:val="00626814"/>
    <w:rsid w:val="00626C97"/>
    <w:rsid w:val="00626E15"/>
    <w:rsid w:val="00627168"/>
    <w:rsid w:val="00627F3F"/>
    <w:rsid w:val="006327D2"/>
    <w:rsid w:val="00633463"/>
    <w:rsid w:val="0063398B"/>
    <w:rsid w:val="00633CC2"/>
    <w:rsid w:val="006341AD"/>
    <w:rsid w:val="00634A1C"/>
    <w:rsid w:val="00634D93"/>
    <w:rsid w:val="00635199"/>
    <w:rsid w:val="006357D4"/>
    <w:rsid w:val="00635EBE"/>
    <w:rsid w:val="00636C5B"/>
    <w:rsid w:val="00637350"/>
    <w:rsid w:val="006379B5"/>
    <w:rsid w:val="00637D9A"/>
    <w:rsid w:val="006410DA"/>
    <w:rsid w:val="0064110C"/>
    <w:rsid w:val="0064152F"/>
    <w:rsid w:val="006415DD"/>
    <w:rsid w:val="0064209D"/>
    <w:rsid w:val="00642513"/>
    <w:rsid w:val="006434A0"/>
    <w:rsid w:val="00643935"/>
    <w:rsid w:val="00643E10"/>
    <w:rsid w:val="00644374"/>
    <w:rsid w:val="00644D75"/>
    <w:rsid w:val="00645B8F"/>
    <w:rsid w:val="00645F9A"/>
    <w:rsid w:val="00647998"/>
    <w:rsid w:val="006519F7"/>
    <w:rsid w:val="00651A42"/>
    <w:rsid w:val="00651B27"/>
    <w:rsid w:val="006524A3"/>
    <w:rsid w:val="00652E45"/>
    <w:rsid w:val="006536B2"/>
    <w:rsid w:val="00653E71"/>
    <w:rsid w:val="00654656"/>
    <w:rsid w:val="00655A3E"/>
    <w:rsid w:val="00656510"/>
    <w:rsid w:val="00656EFA"/>
    <w:rsid w:val="00657A3A"/>
    <w:rsid w:val="00660296"/>
    <w:rsid w:val="0066099B"/>
    <w:rsid w:val="00660ACF"/>
    <w:rsid w:val="00660E55"/>
    <w:rsid w:val="00661180"/>
    <w:rsid w:val="00661CA5"/>
    <w:rsid w:val="00662221"/>
    <w:rsid w:val="006627F9"/>
    <w:rsid w:val="00662BA4"/>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78"/>
    <w:rsid w:val="00673D8E"/>
    <w:rsid w:val="00673FC5"/>
    <w:rsid w:val="006756A7"/>
    <w:rsid w:val="00675BCC"/>
    <w:rsid w:val="00677274"/>
    <w:rsid w:val="0067783E"/>
    <w:rsid w:val="00677C94"/>
    <w:rsid w:val="00677E9A"/>
    <w:rsid w:val="00680018"/>
    <w:rsid w:val="00680432"/>
    <w:rsid w:val="00680926"/>
    <w:rsid w:val="00680B23"/>
    <w:rsid w:val="00680B4D"/>
    <w:rsid w:val="00680C65"/>
    <w:rsid w:val="00680E06"/>
    <w:rsid w:val="0068167B"/>
    <w:rsid w:val="0068278C"/>
    <w:rsid w:val="0068295D"/>
    <w:rsid w:val="00682D1C"/>
    <w:rsid w:val="0068311D"/>
    <w:rsid w:val="00683684"/>
    <w:rsid w:val="00684249"/>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78D"/>
    <w:rsid w:val="00693C11"/>
    <w:rsid w:val="00693F11"/>
    <w:rsid w:val="00694578"/>
    <w:rsid w:val="006946B0"/>
    <w:rsid w:val="00694D60"/>
    <w:rsid w:val="00695A61"/>
    <w:rsid w:val="00695CBF"/>
    <w:rsid w:val="00695EE9"/>
    <w:rsid w:val="00695F61"/>
    <w:rsid w:val="00696175"/>
    <w:rsid w:val="006967D7"/>
    <w:rsid w:val="006969DF"/>
    <w:rsid w:val="006A01E3"/>
    <w:rsid w:val="006A07C3"/>
    <w:rsid w:val="006A135B"/>
    <w:rsid w:val="006A15F0"/>
    <w:rsid w:val="006A16BA"/>
    <w:rsid w:val="006A17CA"/>
    <w:rsid w:val="006A1BCD"/>
    <w:rsid w:val="006A1FA3"/>
    <w:rsid w:val="006A2150"/>
    <w:rsid w:val="006A28BC"/>
    <w:rsid w:val="006A2AA6"/>
    <w:rsid w:val="006A3CC0"/>
    <w:rsid w:val="006A47EC"/>
    <w:rsid w:val="006A485A"/>
    <w:rsid w:val="006A4890"/>
    <w:rsid w:val="006A4959"/>
    <w:rsid w:val="006A4EAE"/>
    <w:rsid w:val="006A698E"/>
    <w:rsid w:val="006A6E45"/>
    <w:rsid w:val="006B151D"/>
    <w:rsid w:val="006B1986"/>
    <w:rsid w:val="006B2591"/>
    <w:rsid w:val="006B31E1"/>
    <w:rsid w:val="006B3D00"/>
    <w:rsid w:val="006B527D"/>
    <w:rsid w:val="006B5525"/>
    <w:rsid w:val="006B5626"/>
    <w:rsid w:val="006B5A74"/>
    <w:rsid w:val="006B5B83"/>
    <w:rsid w:val="006B5C97"/>
    <w:rsid w:val="006B5D87"/>
    <w:rsid w:val="006B62A7"/>
    <w:rsid w:val="006B662A"/>
    <w:rsid w:val="006C0116"/>
    <w:rsid w:val="006C054D"/>
    <w:rsid w:val="006C0911"/>
    <w:rsid w:val="006C0B5E"/>
    <w:rsid w:val="006C0DA8"/>
    <w:rsid w:val="006C1576"/>
    <w:rsid w:val="006C1D39"/>
    <w:rsid w:val="006C2505"/>
    <w:rsid w:val="006C2617"/>
    <w:rsid w:val="006C460E"/>
    <w:rsid w:val="006C4B16"/>
    <w:rsid w:val="006C5517"/>
    <w:rsid w:val="006C620E"/>
    <w:rsid w:val="006C6E4A"/>
    <w:rsid w:val="006C77E2"/>
    <w:rsid w:val="006D010B"/>
    <w:rsid w:val="006D0A95"/>
    <w:rsid w:val="006D1141"/>
    <w:rsid w:val="006D1B82"/>
    <w:rsid w:val="006D24F3"/>
    <w:rsid w:val="006D2693"/>
    <w:rsid w:val="006D2F02"/>
    <w:rsid w:val="006D4179"/>
    <w:rsid w:val="006D4483"/>
    <w:rsid w:val="006D4A41"/>
    <w:rsid w:val="006D52D3"/>
    <w:rsid w:val="006D59C7"/>
    <w:rsid w:val="006D59E1"/>
    <w:rsid w:val="006D5EA8"/>
    <w:rsid w:val="006D75F2"/>
    <w:rsid w:val="006E043B"/>
    <w:rsid w:val="006E0977"/>
    <w:rsid w:val="006E0A42"/>
    <w:rsid w:val="006E0B7E"/>
    <w:rsid w:val="006E1280"/>
    <w:rsid w:val="006E291E"/>
    <w:rsid w:val="006E2FEC"/>
    <w:rsid w:val="006E320D"/>
    <w:rsid w:val="006E3306"/>
    <w:rsid w:val="006E3B3F"/>
    <w:rsid w:val="006E454E"/>
    <w:rsid w:val="006E4B32"/>
    <w:rsid w:val="006E50E4"/>
    <w:rsid w:val="006E52E3"/>
    <w:rsid w:val="006E5DF5"/>
    <w:rsid w:val="006E6A2F"/>
    <w:rsid w:val="006E73AE"/>
    <w:rsid w:val="006F06D9"/>
    <w:rsid w:val="006F1126"/>
    <w:rsid w:val="006F1C87"/>
    <w:rsid w:val="006F1E85"/>
    <w:rsid w:val="006F2563"/>
    <w:rsid w:val="006F2862"/>
    <w:rsid w:val="006F341C"/>
    <w:rsid w:val="006F341E"/>
    <w:rsid w:val="006F34E1"/>
    <w:rsid w:val="006F3CBD"/>
    <w:rsid w:val="006F4716"/>
    <w:rsid w:val="006F666A"/>
    <w:rsid w:val="006F6997"/>
    <w:rsid w:val="006F70B1"/>
    <w:rsid w:val="006F76A2"/>
    <w:rsid w:val="006F7980"/>
    <w:rsid w:val="007005AE"/>
    <w:rsid w:val="00701000"/>
    <w:rsid w:val="007014F0"/>
    <w:rsid w:val="0070170D"/>
    <w:rsid w:val="007019FA"/>
    <w:rsid w:val="0070291A"/>
    <w:rsid w:val="00702DC0"/>
    <w:rsid w:val="00703344"/>
    <w:rsid w:val="00704223"/>
    <w:rsid w:val="00704313"/>
    <w:rsid w:val="00704D9C"/>
    <w:rsid w:val="00704E5D"/>
    <w:rsid w:val="0070538C"/>
    <w:rsid w:val="00705779"/>
    <w:rsid w:val="00705D8A"/>
    <w:rsid w:val="00707269"/>
    <w:rsid w:val="00707860"/>
    <w:rsid w:val="007109F7"/>
    <w:rsid w:val="007110DC"/>
    <w:rsid w:val="00711815"/>
    <w:rsid w:val="00711A42"/>
    <w:rsid w:val="00711C91"/>
    <w:rsid w:val="007123CF"/>
    <w:rsid w:val="007136C0"/>
    <w:rsid w:val="007150E4"/>
    <w:rsid w:val="007155B2"/>
    <w:rsid w:val="007156C9"/>
    <w:rsid w:val="00715C65"/>
    <w:rsid w:val="0071644D"/>
    <w:rsid w:val="00716808"/>
    <w:rsid w:val="0072192B"/>
    <w:rsid w:val="00721CA3"/>
    <w:rsid w:val="007223E3"/>
    <w:rsid w:val="0072259C"/>
    <w:rsid w:val="00722EB1"/>
    <w:rsid w:val="00723D60"/>
    <w:rsid w:val="007246D4"/>
    <w:rsid w:val="007257F9"/>
    <w:rsid w:val="007259BF"/>
    <w:rsid w:val="00725FDB"/>
    <w:rsid w:val="007265EF"/>
    <w:rsid w:val="00726639"/>
    <w:rsid w:val="00726AEC"/>
    <w:rsid w:val="007304A1"/>
    <w:rsid w:val="0073097F"/>
    <w:rsid w:val="00730C28"/>
    <w:rsid w:val="00730E25"/>
    <w:rsid w:val="00731669"/>
    <w:rsid w:val="00731FD5"/>
    <w:rsid w:val="00732517"/>
    <w:rsid w:val="00733083"/>
    <w:rsid w:val="0073317D"/>
    <w:rsid w:val="007337E7"/>
    <w:rsid w:val="007347E5"/>
    <w:rsid w:val="00734DB5"/>
    <w:rsid w:val="007359FA"/>
    <w:rsid w:val="0073620A"/>
    <w:rsid w:val="0073680F"/>
    <w:rsid w:val="00736AFE"/>
    <w:rsid w:val="00737D73"/>
    <w:rsid w:val="0074049A"/>
    <w:rsid w:val="00740841"/>
    <w:rsid w:val="00742030"/>
    <w:rsid w:val="00743DF2"/>
    <w:rsid w:val="007447C6"/>
    <w:rsid w:val="00744E62"/>
    <w:rsid w:val="007451DA"/>
    <w:rsid w:val="00745257"/>
    <w:rsid w:val="007462BF"/>
    <w:rsid w:val="00747218"/>
    <w:rsid w:val="007476EE"/>
    <w:rsid w:val="00747B6E"/>
    <w:rsid w:val="0075155C"/>
    <w:rsid w:val="00752382"/>
    <w:rsid w:val="00752424"/>
    <w:rsid w:val="00752730"/>
    <w:rsid w:val="00752976"/>
    <w:rsid w:val="00753527"/>
    <w:rsid w:val="0075478E"/>
    <w:rsid w:val="00754795"/>
    <w:rsid w:val="007550AD"/>
    <w:rsid w:val="007553FE"/>
    <w:rsid w:val="00755B76"/>
    <w:rsid w:val="00756FF1"/>
    <w:rsid w:val="00757D5B"/>
    <w:rsid w:val="00760A3A"/>
    <w:rsid w:val="00761047"/>
    <w:rsid w:val="007619B6"/>
    <w:rsid w:val="0076238C"/>
    <w:rsid w:val="007625AC"/>
    <w:rsid w:val="00762AA5"/>
    <w:rsid w:val="0076350B"/>
    <w:rsid w:val="007642DF"/>
    <w:rsid w:val="00764C0C"/>
    <w:rsid w:val="00765C85"/>
    <w:rsid w:val="00765DA8"/>
    <w:rsid w:val="00765EA8"/>
    <w:rsid w:val="00766665"/>
    <w:rsid w:val="0076670C"/>
    <w:rsid w:val="007674D1"/>
    <w:rsid w:val="00767740"/>
    <w:rsid w:val="00767845"/>
    <w:rsid w:val="007702C8"/>
    <w:rsid w:val="00770417"/>
    <w:rsid w:val="00770556"/>
    <w:rsid w:val="007716B1"/>
    <w:rsid w:val="00771CE5"/>
    <w:rsid w:val="00771D8A"/>
    <w:rsid w:val="00771E0B"/>
    <w:rsid w:val="00772715"/>
    <w:rsid w:val="0077344D"/>
    <w:rsid w:val="00773783"/>
    <w:rsid w:val="00773C2A"/>
    <w:rsid w:val="00774368"/>
    <w:rsid w:val="0077451D"/>
    <w:rsid w:val="00774C01"/>
    <w:rsid w:val="00774CA1"/>
    <w:rsid w:val="00776435"/>
    <w:rsid w:val="0077694A"/>
    <w:rsid w:val="00777363"/>
    <w:rsid w:val="00777FB4"/>
    <w:rsid w:val="00780493"/>
    <w:rsid w:val="007804B9"/>
    <w:rsid w:val="007804C9"/>
    <w:rsid w:val="00780D45"/>
    <w:rsid w:val="00781010"/>
    <w:rsid w:val="00781084"/>
    <w:rsid w:val="007812B4"/>
    <w:rsid w:val="00781A81"/>
    <w:rsid w:val="00781B55"/>
    <w:rsid w:val="00781D5F"/>
    <w:rsid w:val="00782926"/>
    <w:rsid w:val="00782945"/>
    <w:rsid w:val="00782C7B"/>
    <w:rsid w:val="00783294"/>
    <w:rsid w:val="007835FC"/>
    <w:rsid w:val="00784263"/>
    <w:rsid w:val="00785E3E"/>
    <w:rsid w:val="00787931"/>
    <w:rsid w:val="00787996"/>
    <w:rsid w:val="00787B04"/>
    <w:rsid w:val="00787B9B"/>
    <w:rsid w:val="00787D50"/>
    <w:rsid w:val="00790594"/>
    <w:rsid w:val="00790ABA"/>
    <w:rsid w:val="00790E88"/>
    <w:rsid w:val="007910ED"/>
    <w:rsid w:val="00791391"/>
    <w:rsid w:val="00791A1C"/>
    <w:rsid w:val="0079433D"/>
    <w:rsid w:val="007944FB"/>
    <w:rsid w:val="007946AC"/>
    <w:rsid w:val="00795604"/>
    <w:rsid w:val="00795FA1"/>
    <w:rsid w:val="00796379"/>
    <w:rsid w:val="00796834"/>
    <w:rsid w:val="00797406"/>
    <w:rsid w:val="00797744"/>
    <w:rsid w:val="007A08BF"/>
    <w:rsid w:val="007A17FB"/>
    <w:rsid w:val="007A1B71"/>
    <w:rsid w:val="007A1BC7"/>
    <w:rsid w:val="007A1DD7"/>
    <w:rsid w:val="007A24E0"/>
    <w:rsid w:val="007A2E0B"/>
    <w:rsid w:val="007A3E03"/>
    <w:rsid w:val="007A5622"/>
    <w:rsid w:val="007A5CCA"/>
    <w:rsid w:val="007A5D4D"/>
    <w:rsid w:val="007A5EE1"/>
    <w:rsid w:val="007A6D31"/>
    <w:rsid w:val="007A6D78"/>
    <w:rsid w:val="007B00EA"/>
    <w:rsid w:val="007B07AE"/>
    <w:rsid w:val="007B0ED4"/>
    <w:rsid w:val="007B1E76"/>
    <w:rsid w:val="007B2C9B"/>
    <w:rsid w:val="007B34ED"/>
    <w:rsid w:val="007B3565"/>
    <w:rsid w:val="007B4B78"/>
    <w:rsid w:val="007B4B87"/>
    <w:rsid w:val="007B5CDE"/>
    <w:rsid w:val="007B5EFE"/>
    <w:rsid w:val="007B5F4A"/>
    <w:rsid w:val="007B6604"/>
    <w:rsid w:val="007B68D7"/>
    <w:rsid w:val="007B6BC6"/>
    <w:rsid w:val="007B6D13"/>
    <w:rsid w:val="007B77A7"/>
    <w:rsid w:val="007B7A97"/>
    <w:rsid w:val="007C0172"/>
    <w:rsid w:val="007C048D"/>
    <w:rsid w:val="007C05A9"/>
    <w:rsid w:val="007C0613"/>
    <w:rsid w:val="007C0ADA"/>
    <w:rsid w:val="007C1983"/>
    <w:rsid w:val="007C1AC4"/>
    <w:rsid w:val="007C21BD"/>
    <w:rsid w:val="007C2E9F"/>
    <w:rsid w:val="007C2EA7"/>
    <w:rsid w:val="007C459A"/>
    <w:rsid w:val="007C4E48"/>
    <w:rsid w:val="007C5AC8"/>
    <w:rsid w:val="007C656D"/>
    <w:rsid w:val="007C68D6"/>
    <w:rsid w:val="007C69E0"/>
    <w:rsid w:val="007C790C"/>
    <w:rsid w:val="007D131F"/>
    <w:rsid w:val="007D132E"/>
    <w:rsid w:val="007D156A"/>
    <w:rsid w:val="007D22FF"/>
    <w:rsid w:val="007D29D8"/>
    <w:rsid w:val="007D3E78"/>
    <w:rsid w:val="007D3E93"/>
    <w:rsid w:val="007D405F"/>
    <w:rsid w:val="007D4221"/>
    <w:rsid w:val="007D43C9"/>
    <w:rsid w:val="007D49D9"/>
    <w:rsid w:val="007D56EB"/>
    <w:rsid w:val="007D5872"/>
    <w:rsid w:val="007D6F20"/>
    <w:rsid w:val="007E0105"/>
    <w:rsid w:val="007E0266"/>
    <w:rsid w:val="007E1269"/>
    <w:rsid w:val="007E1901"/>
    <w:rsid w:val="007E25BD"/>
    <w:rsid w:val="007E27E9"/>
    <w:rsid w:val="007E282A"/>
    <w:rsid w:val="007E3F14"/>
    <w:rsid w:val="007E418A"/>
    <w:rsid w:val="007E4674"/>
    <w:rsid w:val="007E563F"/>
    <w:rsid w:val="007E57A7"/>
    <w:rsid w:val="007E5A8A"/>
    <w:rsid w:val="007E6837"/>
    <w:rsid w:val="007E6CC6"/>
    <w:rsid w:val="007E7727"/>
    <w:rsid w:val="007E7DB0"/>
    <w:rsid w:val="007F0276"/>
    <w:rsid w:val="007F0C3D"/>
    <w:rsid w:val="007F16C4"/>
    <w:rsid w:val="007F27BB"/>
    <w:rsid w:val="007F2936"/>
    <w:rsid w:val="007F2F44"/>
    <w:rsid w:val="007F3377"/>
    <w:rsid w:val="007F34A9"/>
    <w:rsid w:val="007F35A6"/>
    <w:rsid w:val="007F3D92"/>
    <w:rsid w:val="007F3FE6"/>
    <w:rsid w:val="007F41A2"/>
    <w:rsid w:val="007F49B0"/>
    <w:rsid w:val="007F4EE2"/>
    <w:rsid w:val="007F6436"/>
    <w:rsid w:val="007F6BD5"/>
    <w:rsid w:val="007F79FE"/>
    <w:rsid w:val="007F7DB2"/>
    <w:rsid w:val="00800FA3"/>
    <w:rsid w:val="00802F81"/>
    <w:rsid w:val="008041CD"/>
    <w:rsid w:val="008041F1"/>
    <w:rsid w:val="00804913"/>
    <w:rsid w:val="00804D8E"/>
    <w:rsid w:val="00804FA3"/>
    <w:rsid w:val="0080528B"/>
    <w:rsid w:val="008053A3"/>
    <w:rsid w:val="008062DB"/>
    <w:rsid w:val="008070B0"/>
    <w:rsid w:val="00807286"/>
    <w:rsid w:val="00807378"/>
    <w:rsid w:val="0080752B"/>
    <w:rsid w:val="0080795D"/>
    <w:rsid w:val="00807C36"/>
    <w:rsid w:val="0081003D"/>
    <w:rsid w:val="00812038"/>
    <w:rsid w:val="00812549"/>
    <w:rsid w:val="00812643"/>
    <w:rsid w:val="00812E0D"/>
    <w:rsid w:val="00813656"/>
    <w:rsid w:val="00813FC9"/>
    <w:rsid w:val="008145BA"/>
    <w:rsid w:val="00815753"/>
    <w:rsid w:val="008164DE"/>
    <w:rsid w:val="00817042"/>
    <w:rsid w:val="008174A4"/>
    <w:rsid w:val="00820FCA"/>
    <w:rsid w:val="008216E6"/>
    <w:rsid w:val="008217E5"/>
    <w:rsid w:val="00821824"/>
    <w:rsid w:val="00821A2D"/>
    <w:rsid w:val="008221EF"/>
    <w:rsid w:val="00822663"/>
    <w:rsid w:val="00822F15"/>
    <w:rsid w:val="00823808"/>
    <w:rsid w:val="00823A9F"/>
    <w:rsid w:val="00823D73"/>
    <w:rsid w:val="008271B8"/>
    <w:rsid w:val="008278BE"/>
    <w:rsid w:val="008279F8"/>
    <w:rsid w:val="00827B1F"/>
    <w:rsid w:val="00830432"/>
    <w:rsid w:val="00830472"/>
    <w:rsid w:val="00830584"/>
    <w:rsid w:val="00830CA5"/>
    <w:rsid w:val="00831096"/>
    <w:rsid w:val="00831165"/>
    <w:rsid w:val="0083121A"/>
    <w:rsid w:val="008312C0"/>
    <w:rsid w:val="0083154C"/>
    <w:rsid w:val="00832F23"/>
    <w:rsid w:val="008331CE"/>
    <w:rsid w:val="00833215"/>
    <w:rsid w:val="008348E7"/>
    <w:rsid w:val="00834BF3"/>
    <w:rsid w:val="0083500E"/>
    <w:rsid w:val="0083545F"/>
    <w:rsid w:val="0083582D"/>
    <w:rsid w:val="00835DCD"/>
    <w:rsid w:val="00836106"/>
    <w:rsid w:val="00836117"/>
    <w:rsid w:val="00836411"/>
    <w:rsid w:val="00840862"/>
    <w:rsid w:val="00840AE1"/>
    <w:rsid w:val="00840F96"/>
    <w:rsid w:val="008413A0"/>
    <w:rsid w:val="008414C4"/>
    <w:rsid w:val="00843015"/>
    <w:rsid w:val="00843406"/>
    <w:rsid w:val="008440F7"/>
    <w:rsid w:val="00846057"/>
    <w:rsid w:val="00846426"/>
    <w:rsid w:val="00846616"/>
    <w:rsid w:val="00846ABA"/>
    <w:rsid w:val="00846CB9"/>
    <w:rsid w:val="0084752D"/>
    <w:rsid w:val="008507CF"/>
    <w:rsid w:val="00850E85"/>
    <w:rsid w:val="00851FE0"/>
    <w:rsid w:val="008524D6"/>
    <w:rsid w:val="00852623"/>
    <w:rsid w:val="008526EC"/>
    <w:rsid w:val="00852CBF"/>
    <w:rsid w:val="0085308E"/>
    <w:rsid w:val="00853A0E"/>
    <w:rsid w:val="0085604C"/>
    <w:rsid w:val="008561D3"/>
    <w:rsid w:val="00857059"/>
    <w:rsid w:val="0085720F"/>
    <w:rsid w:val="008573BE"/>
    <w:rsid w:val="00860090"/>
    <w:rsid w:val="00861FEC"/>
    <w:rsid w:val="00863696"/>
    <w:rsid w:val="0086376D"/>
    <w:rsid w:val="0086405D"/>
    <w:rsid w:val="00864C0F"/>
    <w:rsid w:val="00864CF5"/>
    <w:rsid w:val="00865531"/>
    <w:rsid w:val="0086560D"/>
    <w:rsid w:val="008665FF"/>
    <w:rsid w:val="00867B7D"/>
    <w:rsid w:val="00867D3C"/>
    <w:rsid w:val="0087035B"/>
    <w:rsid w:val="00870B51"/>
    <w:rsid w:val="00870D57"/>
    <w:rsid w:val="0087146A"/>
    <w:rsid w:val="008716CE"/>
    <w:rsid w:val="008718AC"/>
    <w:rsid w:val="00871922"/>
    <w:rsid w:val="00871B8A"/>
    <w:rsid w:val="00871E0B"/>
    <w:rsid w:val="008729B5"/>
    <w:rsid w:val="00873545"/>
    <w:rsid w:val="0087399A"/>
    <w:rsid w:val="00874215"/>
    <w:rsid w:val="00874868"/>
    <w:rsid w:val="0087490E"/>
    <w:rsid w:val="00874A71"/>
    <w:rsid w:val="00874E71"/>
    <w:rsid w:val="008761C7"/>
    <w:rsid w:val="008774E5"/>
    <w:rsid w:val="00877891"/>
    <w:rsid w:val="0088023E"/>
    <w:rsid w:val="008804E2"/>
    <w:rsid w:val="008809A5"/>
    <w:rsid w:val="00880CA2"/>
    <w:rsid w:val="00881CA4"/>
    <w:rsid w:val="00881D39"/>
    <w:rsid w:val="008822D7"/>
    <w:rsid w:val="00882C43"/>
    <w:rsid w:val="00882CC9"/>
    <w:rsid w:val="008835A9"/>
    <w:rsid w:val="0088389E"/>
    <w:rsid w:val="00884019"/>
    <w:rsid w:val="00885319"/>
    <w:rsid w:val="00885476"/>
    <w:rsid w:val="00885CFE"/>
    <w:rsid w:val="008865DD"/>
    <w:rsid w:val="00887377"/>
    <w:rsid w:val="00887502"/>
    <w:rsid w:val="00887E02"/>
    <w:rsid w:val="00890E8C"/>
    <w:rsid w:val="00891785"/>
    <w:rsid w:val="00892C28"/>
    <w:rsid w:val="008939FD"/>
    <w:rsid w:val="008940CA"/>
    <w:rsid w:val="00894415"/>
    <w:rsid w:val="0089477A"/>
    <w:rsid w:val="0089563C"/>
    <w:rsid w:val="00895748"/>
    <w:rsid w:val="008968F4"/>
    <w:rsid w:val="0089698C"/>
    <w:rsid w:val="00896A38"/>
    <w:rsid w:val="00896C83"/>
    <w:rsid w:val="00897417"/>
    <w:rsid w:val="00897D19"/>
    <w:rsid w:val="00897E26"/>
    <w:rsid w:val="008A0064"/>
    <w:rsid w:val="008A01B3"/>
    <w:rsid w:val="008A0DA3"/>
    <w:rsid w:val="008A115E"/>
    <w:rsid w:val="008A157C"/>
    <w:rsid w:val="008A164C"/>
    <w:rsid w:val="008A2AEE"/>
    <w:rsid w:val="008A2E96"/>
    <w:rsid w:val="008A5485"/>
    <w:rsid w:val="008A599B"/>
    <w:rsid w:val="008A633A"/>
    <w:rsid w:val="008A652F"/>
    <w:rsid w:val="008A6AA4"/>
    <w:rsid w:val="008A759D"/>
    <w:rsid w:val="008A778E"/>
    <w:rsid w:val="008A7E10"/>
    <w:rsid w:val="008B0005"/>
    <w:rsid w:val="008B02EF"/>
    <w:rsid w:val="008B030A"/>
    <w:rsid w:val="008B082A"/>
    <w:rsid w:val="008B08EC"/>
    <w:rsid w:val="008B0913"/>
    <w:rsid w:val="008B0AAE"/>
    <w:rsid w:val="008B0ED6"/>
    <w:rsid w:val="008B0F9D"/>
    <w:rsid w:val="008B1CA1"/>
    <w:rsid w:val="008B23AE"/>
    <w:rsid w:val="008B2475"/>
    <w:rsid w:val="008B2E04"/>
    <w:rsid w:val="008B4306"/>
    <w:rsid w:val="008B4CAA"/>
    <w:rsid w:val="008B5DFD"/>
    <w:rsid w:val="008B5EA6"/>
    <w:rsid w:val="008B61D5"/>
    <w:rsid w:val="008B61F6"/>
    <w:rsid w:val="008B6ABD"/>
    <w:rsid w:val="008B732B"/>
    <w:rsid w:val="008B77C9"/>
    <w:rsid w:val="008B7A36"/>
    <w:rsid w:val="008B7B8D"/>
    <w:rsid w:val="008B7BF0"/>
    <w:rsid w:val="008C0120"/>
    <w:rsid w:val="008C0FB9"/>
    <w:rsid w:val="008C1042"/>
    <w:rsid w:val="008C162B"/>
    <w:rsid w:val="008C1714"/>
    <w:rsid w:val="008C1B76"/>
    <w:rsid w:val="008C2391"/>
    <w:rsid w:val="008C27EC"/>
    <w:rsid w:val="008C2ED5"/>
    <w:rsid w:val="008C306C"/>
    <w:rsid w:val="008C3135"/>
    <w:rsid w:val="008C3E2C"/>
    <w:rsid w:val="008C5AC7"/>
    <w:rsid w:val="008C5C83"/>
    <w:rsid w:val="008C5EDB"/>
    <w:rsid w:val="008C615C"/>
    <w:rsid w:val="008C6215"/>
    <w:rsid w:val="008C65F0"/>
    <w:rsid w:val="008C7282"/>
    <w:rsid w:val="008C733D"/>
    <w:rsid w:val="008D0DB4"/>
    <w:rsid w:val="008D1A52"/>
    <w:rsid w:val="008D2E91"/>
    <w:rsid w:val="008D38E9"/>
    <w:rsid w:val="008D41B8"/>
    <w:rsid w:val="008D4434"/>
    <w:rsid w:val="008D48C6"/>
    <w:rsid w:val="008D4A05"/>
    <w:rsid w:val="008D51E4"/>
    <w:rsid w:val="008D557B"/>
    <w:rsid w:val="008D6F21"/>
    <w:rsid w:val="008D71AC"/>
    <w:rsid w:val="008D7448"/>
    <w:rsid w:val="008D74AC"/>
    <w:rsid w:val="008D7AE7"/>
    <w:rsid w:val="008E0593"/>
    <w:rsid w:val="008E15EC"/>
    <w:rsid w:val="008E18CD"/>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C1C"/>
    <w:rsid w:val="008E7D7C"/>
    <w:rsid w:val="008F0097"/>
    <w:rsid w:val="008F0BC4"/>
    <w:rsid w:val="008F1594"/>
    <w:rsid w:val="008F2449"/>
    <w:rsid w:val="008F290E"/>
    <w:rsid w:val="008F2EC0"/>
    <w:rsid w:val="008F44DB"/>
    <w:rsid w:val="008F4615"/>
    <w:rsid w:val="008F4ABC"/>
    <w:rsid w:val="008F591D"/>
    <w:rsid w:val="008F5FF8"/>
    <w:rsid w:val="008F60F8"/>
    <w:rsid w:val="008F7199"/>
    <w:rsid w:val="008F74BB"/>
    <w:rsid w:val="008F7728"/>
    <w:rsid w:val="008F7CB6"/>
    <w:rsid w:val="00900066"/>
    <w:rsid w:val="009007FB"/>
    <w:rsid w:val="00900807"/>
    <w:rsid w:val="009008A9"/>
    <w:rsid w:val="00901452"/>
    <w:rsid w:val="00901740"/>
    <w:rsid w:val="00901D78"/>
    <w:rsid w:val="00901D92"/>
    <w:rsid w:val="00902A5D"/>
    <w:rsid w:val="00903003"/>
    <w:rsid w:val="00903C90"/>
    <w:rsid w:val="009041B8"/>
    <w:rsid w:val="009048D8"/>
    <w:rsid w:val="00904FF8"/>
    <w:rsid w:val="00905040"/>
    <w:rsid w:val="009052AA"/>
    <w:rsid w:val="00905A05"/>
    <w:rsid w:val="00906A75"/>
    <w:rsid w:val="00906F11"/>
    <w:rsid w:val="00907267"/>
    <w:rsid w:val="00907318"/>
    <w:rsid w:val="0090773A"/>
    <w:rsid w:val="009106BC"/>
    <w:rsid w:val="0091177E"/>
    <w:rsid w:val="0091193A"/>
    <w:rsid w:val="00911DE6"/>
    <w:rsid w:val="0091227A"/>
    <w:rsid w:val="009123E5"/>
    <w:rsid w:val="00912C01"/>
    <w:rsid w:val="00912C67"/>
    <w:rsid w:val="0091308A"/>
    <w:rsid w:val="009130AF"/>
    <w:rsid w:val="00913546"/>
    <w:rsid w:val="009141A9"/>
    <w:rsid w:val="00914BDB"/>
    <w:rsid w:val="0091673E"/>
    <w:rsid w:val="00916C77"/>
    <w:rsid w:val="00916FAA"/>
    <w:rsid w:val="009177DF"/>
    <w:rsid w:val="00917C22"/>
    <w:rsid w:val="009203E8"/>
    <w:rsid w:val="00920617"/>
    <w:rsid w:val="00920827"/>
    <w:rsid w:val="00920AC6"/>
    <w:rsid w:val="00921152"/>
    <w:rsid w:val="00921423"/>
    <w:rsid w:val="009216DB"/>
    <w:rsid w:val="00922AE7"/>
    <w:rsid w:val="00924CFF"/>
    <w:rsid w:val="00925750"/>
    <w:rsid w:val="00925DB8"/>
    <w:rsid w:val="009260E8"/>
    <w:rsid w:val="009266AF"/>
    <w:rsid w:val="009267F8"/>
    <w:rsid w:val="00927552"/>
    <w:rsid w:val="009279DF"/>
    <w:rsid w:val="00927E1E"/>
    <w:rsid w:val="00927E3F"/>
    <w:rsid w:val="009308E9"/>
    <w:rsid w:val="00930A79"/>
    <w:rsid w:val="00930B49"/>
    <w:rsid w:val="00930D5E"/>
    <w:rsid w:val="00931AF3"/>
    <w:rsid w:val="00931F98"/>
    <w:rsid w:val="009325B8"/>
    <w:rsid w:val="0093270E"/>
    <w:rsid w:val="00934067"/>
    <w:rsid w:val="009341F9"/>
    <w:rsid w:val="00934B9C"/>
    <w:rsid w:val="0093687F"/>
    <w:rsid w:val="009377C8"/>
    <w:rsid w:val="009406FC"/>
    <w:rsid w:val="0094248A"/>
    <w:rsid w:val="00942A7E"/>
    <w:rsid w:val="00942C5A"/>
    <w:rsid w:val="00943212"/>
    <w:rsid w:val="00943761"/>
    <w:rsid w:val="00943F45"/>
    <w:rsid w:val="0094401B"/>
    <w:rsid w:val="009446CB"/>
    <w:rsid w:val="00944F89"/>
    <w:rsid w:val="0094502F"/>
    <w:rsid w:val="00946A93"/>
    <w:rsid w:val="00946ED5"/>
    <w:rsid w:val="009470DA"/>
    <w:rsid w:val="009472AC"/>
    <w:rsid w:val="0095090E"/>
    <w:rsid w:val="009517E6"/>
    <w:rsid w:val="0095190C"/>
    <w:rsid w:val="00951EE6"/>
    <w:rsid w:val="00952919"/>
    <w:rsid w:val="00952D09"/>
    <w:rsid w:val="00953229"/>
    <w:rsid w:val="00953739"/>
    <w:rsid w:val="0095373D"/>
    <w:rsid w:val="00953775"/>
    <w:rsid w:val="00954022"/>
    <w:rsid w:val="00954232"/>
    <w:rsid w:val="00954942"/>
    <w:rsid w:val="00955A9E"/>
    <w:rsid w:val="00956918"/>
    <w:rsid w:val="00956AFC"/>
    <w:rsid w:val="00957253"/>
    <w:rsid w:val="00957C2A"/>
    <w:rsid w:val="00957E4A"/>
    <w:rsid w:val="00957FF7"/>
    <w:rsid w:val="009612D6"/>
    <w:rsid w:val="009619AC"/>
    <w:rsid w:val="00963E11"/>
    <w:rsid w:val="00963E43"/>
    <w:rsid w:val="009656FC"/>
    <w:rsid w:val="00965718"/>
    <w:rsid w:val="00965777"/>
    <w:rsid w:val="00966040"/>
    <w:rsid w:val="00966074"/>
    <w:rsid w:val="00966F48"/>
    <w:rsid w:val="009677CB"/>
    <w:rsid w:val="009703A9"/>
    <w:rsid w:val="009708AE"/>
    <w:rsid w:val="00971220"/>
    <w:rsid w:val="00971DC1"/>
    <w:rsid w:val="00972D21"/>
    <w:rsid w:val="00972F1C"/>
    <w:rsid w:val="00973243"/>
    <w:rsid w:val="00973595"/>
    <w:rsid w:val="00973E7C"/>
    <w:rsid w:val="00974563"/>
    <w:rsid w:val="00974D6F"/>
    <w:rsid w:val="009752E2"/>
    <w:rsid w:val="009757C2"/>
    <w:rsid w:val="009759E2"/>
    <w:rsid w:val="00976456"/>
    <w:rsid w:val="00976475"/>
    <w:rsid w:val="0097769C"/>
    <w:rsid w:val="00977A83"/>
    <w:rsid w:val="00980207"/>
    <w:rsid w:val="00980AC9"/>
    <w:rsid w:val="009811FF"/>
    <w:rsid w:val="0098146F"/>
    <w:rsid w:val="00981B7C"/>
    <w:rsid w:val="00982191"/>
    <w:rsid w:val="0098222D"/>
    <w:rsid w:val="009825E8"/>
    <w:rsid w:val="00984383"/>
    <w:rsid w:val="009848F2"/>
    <w:rsid w:val="00984B31"/>
    <w:rsid w:val="00984D78"/>
    <w:rsid w:val="009857C8"/>
    <w:rsid w:val="00985F6A"/>
    <w:rsid w:val="009872B9"/>
    <w:rsid w:val="009908F0"/>
    <w:rsid w:val="0099101D"/>
    <w:rsid w:val="009919D2"/>
    <w:rsid w:val="00991E89"/>
    <w:rsid w:val="00992355"/>
    <w:rsid w:val="00992E15"/>
    <w:rsid w:val="00993957"/>
    <w:rsid w:val="00993A1E"/>
    <w:rsid w:val="009946E6"/>
    <w:rsid w:val="0099471C"/>
    <w:rsid w:val="00994842"/>
    <w:rsid w:val="00995A2A"/>
    <w:rsid w:val="009960E7"/>
    <w:rsid w:val="009964D4"/>
    <w:rsid w:val="00996786"/>
    <w:rsid w:val="0099687F"/>
    <w:rsid w:val="00996DF3"/>
    <w:rsid w:val="009977DE"/>
    <w:rsid w:val="009A02C6"/>
    <w:rsid w:val="009A09F9"/>
    <w:rsid w:val="009A0C93"/>
    <w:rsid w:val="009A1515"/>
    <w:rsid w:val="009A167F"/>
    <w:rsid w:val="009A1CED"/>
    <w:rsid w:val="009A22F9"/>
    <w:rsid w:val="009A27A1"/>
    <w:rsid w:val="009A306C"/>
    <w:rsid w:val="009A32C6"/>
    <w:rsid w:val="009A38BC"/>
    <w:rsid w:val="009A48E0"/>
    <w:rsid w:val="009A4B03"/>
    <w:rsid w:val="009A573F"/>
    <w:rsid w:val="009A58E9"/>
    <w:rsid w:val="009A72F9"/>
    <w:rsid w:val="009A7769"/>
    <w:rsid w:val="009A7C4E"/>
    <w:rsid w:val="009A7F90"/>
    <w:rsid w:val="009B0F82"/>
    <w:rsid w:val="009B10D0"/>
    <w:rsid w:val="009B1360"/>
    <w:rsid w:val="009B1D48"/>
    <w:rsid w:val="009B2B26"/>
    <w:rsid w:val="009B3712"/>
    <w:rsid w:val="009B373A"/>
    <w:rsid w:val="009B3FD1"/>
    <w:rsid w:val="009B4528"/>
    <w:rsid w:val="009B462A"/>
    <w:rsid w:val="009B5519"/>
    <w:rsid w:val="009B5625"/>
    <w:rsid w:val="009B56B6"/>
    <w:rsid w:val="009B6B6C"/>
    <w:rsid w:val="009B6EAB"/>
    <w:rsid w:val="009B7110"/>
    <w:rsid w:val="009B719A"/>
    <w:rsid w:val="009C0242"/>
    <w:rsid w:val="009C07AD"/>
    <w:rsid w:val="009C0E0B"/>
    <w:rsid w:val="009C1263"/>
    <w:rsid w:val="009C1D1F"/>
    <w:rsid w:val="009C1F0E"/>
    <w:rsid w:val="009C2439"/>
    <w:rsid w:val="009C2499"/>
    <w:rsid w:val="009C2E11"/>
    <w:rsid w:val="009C332D"/>
    <w:rsid w:val="009C3571"/>
    <w:rsid w:val="009C3946"/>
    <w:rsid w:val="009C3BA8"/>
    <w:rsid w:val="009C45A3"/>
    <w:rsid w:val="009C4DC6"/>
    <w:rsid w:val="009C4F47"/>
    <w:rsid w:val="009C5748"/>
    <w:rsid w:val="009C6082"/>
    <w:rsid w:val="009C64EA"/>
    <w:rsid w:val="009C691E"/>
    <w:rsid w:val="009C6E3D"/>
    <w:rsid w:val="009C7344"/>
    <w:rsid w:val="009C7B65"/>
    <w:rsid w:val="009C7CF0"/>
    <w:rsid w:val="009D036D"/>
    <w:rsid w:val="009D06D9"/>
    <w:rsid w:val="009D06EB"/>
    <w:rsid w:val="009D0A68"/>
    <w:rsid w:val="009D1928"/>
    <w:rsid w:val="009D2211"/>
    <w:rsid w:val="009D3DF1"/>
    <w:rsid w:val="009D47A1"/>
    <w:rsid w:val="009D47AA"/>
    <w:rsid w:val="009D48DC"/>
    <w:rsid w:val="009D4EA1"/>
    <w:rsid w:val="009D50D3"/>
    <w:rsid w:val="009D55C7"/>
    <w:rsid w:val="009D5749"/>
    <w:rsid w:val="009D594D"/>
    <w:rsid w:val="009D5C8A"/>
    <w:rsid w:val="009D6328"/>
    <w:rsid w:val="009D6FC5"/>
    <w:rsid w:val="009D7029"/>
    <w:rsid w:val="009D75E4"/>
    <w:rsid w:val="009D7B07"/>
    <w:rsid w:val="009D7B57"/>
    <w:rsid w:val="009D7DA3"/>
    <w:rsid w:val="009E03FE"/>
    <w:rsid w:val="009E0C69"/>
    <w:rsid w:val="009E149B"/>
    <w:rsid w:val="009E1894"/>
    <w:rsid w:val="009E1DC1"/>
    <w:rsid w:val="009E23AA"/>
    <w:rsid w:val="009E2B16"/>
    <w:rsid w:val="009E2BA6"/>
    <w:rsid w:val="009E2BF8"/>
    <w:rsid w:val="009E2D49"/>
    <w:rsid w:val="009E3A7B"/>
    <w:rsid w:val="009E3E26"/>
    <w:rsid w:val="009E40D2"/>
    <w:rsid w:val="009E47B3"/>
    <w:rsid w:val="009E54BC"/>
    <w:rsid w:val="009E564D"/>
    <w:rsid w:val="009E61BB"/>
    <w:rsid w:val="009E62A1"/>
    <w:rsid w:val="009E76E5"/>
    <w:rsid w:val="009E770E"/>
    <w:rsid w:val="009E7EBB"/>
    <w:rsid w:val="009E7F8C"/>
    <w:rsid w:val="009F2065"/>
    <w:rsid w:val="009F224E"/>
    <w:rsid w:val="009F25A7"/>
    <w:rsid w:val="009F25AF"/>
    <w:rsid w:val="009F282C"/>
    <w:rsid w:val="009F2876"/>
    <w:rsid w:val="009F304C"/>
    <w:rsid w:val="009F3B72"/>
    <w:rsid w:val="009F3C10"/>
    <w:rsid w:val="009F4B15"/>
    <w:rsid w:val="009F4F1B"/>
    <w:rsid w:val="009F4F30"/>
    <w:rsid w:val="009F559A"/>
    <w:rsid w:val="009F6821"/>
    <w:rsid w:val="009F725B"/>
    <w:rsid w:val="009F7D89"/>
    <w:rsid w:val="00A0071A"/>
    <w:rsid w:val="00A00E54"/>
    <w:rsid w:val="00A01875"/>
    <w:rsid w:val="00A01B88"/>
    <w:rsid w:val="00A024F6"/>
    <w:rsid w:val="00A028CF"/>
    <w:rsid w:val="00A0350E"/>
    <w:rsid w:val="00A0377F"/>
    <w:rsid w:val="00A03F27"/>
    <w:rsid w:val="00A0485E"/>
    <w:rsid w:val="00A05175"/>
    <w:rsid w:val="00A05547"/>
    <w:rsid w:val="00A06100"/>
    <w:rsid w:val="00A061BA"/>
    <w:rsid w:val="00A071CE"/>
    <w:rsid w:val="00A076CE"/>
    <w:rsid w:val="00A07E6B"/>
    <w:rsid w:val="00A10875"/>
    <w:rsid w:val="00A10F56"/>
    <w:rsid w:val="00A11413"/>
    <w:rsid w:val="00A11775"/>
    <w:rsid w:val="00A12BBE"/>
    <w:rsid w:val="00A12C31"/>
    <w:rsid w:val="00A1353F"/>
    <w:rsid w:val="00A13C12"/>
    <w:rsid w:val="00A1418D"/>
    <w:rsid w:val="00A1527C"/>
    <w:rsid w:val="00A157E7"/>
    <w:rsid w:val="00A15DA7"/>
    <w:rsid w:val="00A16EE7"/>
    <w:rsid w:val="00A172BE"/>
    <w:rsid w:val="00A17BD0"/>
    <w:rsid w:val="00A2017D"/>
    <w:rsid w:val="00A203AB"/>
    <w:rsid w:val="00A20D2E"/>
    <w:rsid w:val="00A2153D"/>
    <w:rsid w:val="00A21B39"/>
    <w:rsid w:val="00A21F1C"/>
    <w:rsid w:val="00A22AFB"/>
    <w:rsid w:val="00A23FD9"/>
    <w:rsid w:val="00A24377"/>
    <w:rsid w:val="00A247F3"/>
    <w:rsid w:val="00A2507B"/>
    <w:rsid w:val="00A27638"/>
    <w:rsid w:val="00A27D0C"/>
    <w:rsid w:val="00A27E72"/>
    <w:rsid w:val="00A30B11"/>
    <w:rsid w:val="00A31824"/>
    <w:rsid w:val="00A319AE"/>
    <w:rsid w:val="00A33031"/>
    <w:rsid w:val="00A330E5"/>
    <w:rsid w:val="00A3321F"/>
    <w:rsid w:val="00A333C6"/>
    <w:rsid w:val="00A33B95"/>
    <w:rsid w:val="00A33D05"/>
    <w:rsid w:val="00A33F5F"/>
    <w:rsid w:val="00A33FAC"/>
    <w:rsid w:val="00A34521"/>
    <w:rsid w:val="00A345F5"/>
    <w:rsid w:val="00A347E3"/>
    <w:rsid w:val="00A35411"/>
    <w:rsid w:val="00A35873"/>
    <w:rsid w:val="00A367DB"/>
    <w:rsid w:val="00A40274"/>
    <w:rsid w:val="00A40375"/>
    <w:rsid w:val="00A405CB"/>
    <w:rsid w:val="00A407C3"/>
    <w:rsid w:val="00A40FB6"/>
    <w:rsid w:val="00A4118B"/>
    <w:rsid w:val="00A41808"/>
    <w:rsid w:val="00A424B5"/>
    <w:rsid w:val="00A429E6"/>
    <w:rsid w:val="00A438F0"/>
    <w:rsid w:val="00A43EDA"/>
    <w:rsid w:val="00A44009"/>
    <w:rsid w:val="00A44569"/>
    <w:rsid w:val="00A445EB"/>
    <w:rsid w:val="00A448CD"/>
    <w:rsid w:val="00A4552A"/>
    <w:rsid w:val="00A4591C"/>
    <w:rsid w:val="00A45E01"/>
    <w:rsid w:val="00A45F33"/>
    <w:rsid w:val="00A46E68"/>
    <w:rsid w:val="00A4746D"/>
    <w:rsid w:val="00A47BC2"/>
    <w:rsid w:val="00A50201"/>
    <w:rsid w:val="00A50B0B"/>
    <w:rsid w:val="00A51183"/>
    <w:rsid w:val="00A5229D"/>
    <w:rsid w:val="00A52B86"/>
    <w:rsid w:val="00A53446"/>
    <w:rsid w:val="00A549D6"/>
    <w:rsid w:val="00A54B67"/>
    <w:rsid w:val="00A568DD"/>
    <w:rsid w:val="00A601A1"/>
    <w:rsid w:val="00A60401"/>
    <w:rsid w:val="00A60B7C"/>
    <w:rsid w:val="00A60DE6"/>
    <w:rsid w:val="00A61912"/>
    <w:rsid w:val="00A62009"/>
    <w:rsid w:val="00A6215F"/>
    <w:rsid w:val="00A62B16"/>
    <w:rsid w:val="00A62D6C"/>
    <w:rsid w:val="00A62DEC"/>
    <w:rsid w:val="00A631CA"/>
    <w:rsid w:val="00A63636"/>
    <w:rsid w:val="00A642A8"/>
    <w:rsid w:val="00A64384"/>
    <w:rsid w:val="00A646CD"/>
    <w:rsid w:val="00A64E2A"/>
    <w:rsid w:val="00A64F2E"/>
    <w:rsid w:val="00A65101"/>
    <w:rsid w:val="00A65992"/>
    <w:rsid w:val="00A6660C"/>
    <w:rsid w:val="00A675AC"/>
    <w:rsid w:val="00A67B21"/>
    <w:rsid w:val="00A67ED7"/>
    <w:rsid w:val="00A707E6"/>
    <w:rsid w:val="00A71A27"/>
    <w:rsid w:val="00A723F7"/>
    <w:rsid w:val="00A72A3A"/>
    <w:rsid w:val="00A72B12"/>
    <w:rsid w:val="00A72CAC"/>
    <w:rsid w:val="00A72E2D"/>
    <w:rsid w:val="00A72F09"/>
    <w:rsid w:val="00A7340B"/>
    <w:rsid w:val="00A737F8"/>
    <w:rsid w:val="00A73E81"/>
    <w:rsid w:val="00A73FE3"/>
    <w:rsid w:val="00A75A51"/>
    <w:rsid w:val="00A765FA"/>
    <w:rsid w:val="00A77C9D"/>
    <w:rsid w:val="00A80AAC"/>
    <w:rsid w:val="00A81970"/>
    <w:rsid w:val="00A81A1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7DD"/>
    <w:rsid w:val="00AA3975"/>
    <w:rsid w:val="00AA43CF"/>
    <w:rsid w:val="00AA483D"/>
    <w:rsid w:val="00AA56FC"/>
    <w:rsid w:val="00AA5AD3"/>
    <w:rsid w:val="00AA5EC0"/>
    <w:rsid w:val="00AA6837"/>
    <w:rsid w:val="00AA69BE"/>
    <w:rsid w:val="00AA6B16"/>
    <w:rsid w:val="00AB0098"/>
    <w:rsid w:val="00AB03DB"/>
    <w:rsid w:val="00AB06F3"/>
    <w:rsid w:val="00AB0C57"/>
    <w:rsid w:val="00AB0F2A"/>
    <w:rsid w:val="00AB1667"/>
    <w:rsid w:val="00AB1D45"/>
    <w:rsid w:val="00AB223B"/>
    <w:rsid w:val="00AB2AD5"/>
    <w:rsid w:val="00AB2EED"/>
    <w:rsid w:val="00AB3B99"/>
    <w:rsid w:val="00AB48DD"/>
    <w:rsid w:val="00AB60A6"/>
    <w:rsid w:val="00AB60B1"/>
    <w:rsid w:val="00AB64F8"/>
    <w:rsid w:val="00AB6630"/>
    <w:rsid w:val="00AB66E8"/>
    <w:rsid w:val="00AB6F2C"/>
    <w:rsid w:val="00AB71EC"/>
    <w:rsid w:val="00AC025E"/>
    <w:rsid w:val="00AC1338"/>
    <w:rsid w:val="00AC1EF4"/>
    <w:rsid w:val="00AC2365"/>
    <w:rsid w:val="00AC28B1"/>
    <w:rsid w:val="00AC2980"/>
    <w:rsid w:val="00AC2D3E"/>
    <w:rsid w:val="00AC3BA6"/>
    <w:rsid w:val="00AC404D"/>
    <w:rsid w:val="00AC4071"/>
    <w:rsid w:val="00AC41BB"/>
    <w:rsid w:val="00AC48A7"/>
    <w:rsid w:val="00AC4F3A"/>
    <w:rsid w:val="00AC5165"/>
    <w:rsid w:val="00AC61DE"/>
    <w:rsid w:val="00AC6C7B"/>
    <w:rsid w:val="00AC7E59"/>
    <w:rsid w:val="00AD068B"/>
    <w:rsid w:val="00AD0967"/>
    <w:rsid w:val="00AD0F99"/>
    <w:rsid w:val="00AD13B7"/>
    <w:rsid w:val="00AD1A32"/>
    <w:rsid w:val="00AD1FEE"/>
    <w:rsid w:val="00AD224C"/>
    <w:rsid w:val="00AD30BE"/>
    <w:rsid w:val="00AD36CE"/>
    <w:rsid w:val="00AD47E7"/>
    <w:rsid w:val="00AD53EA"/>
    <w:rsid w:val="00AD5C31"/>
    <w:rsid w:val="00AD6527"/>
    <w:rsid w:val="00AD6536"/>
    <w:rsid w:val="00AD6CDF"/>
    <w:rsid w:val="00AD6DB4"/>
    <w:rsid w:val="00AD7853"/>
    <w:rsid w:val="00AD79AA"/>
    <w:rsid w:val="00AD7BC9"/>
    <w:rsid w:val="00AD7E9D"/>
    <w:rsid w:val="00AE08F5"/>
    <w:rsid w:val="00AE12F3"/>
    <w:rsid w:val="00AE1CE5"/>
    <w:rsid w:val="00AE1E55"/>
    <w:rsid w:val="00AE2118"/>
    <w:rsid w:val="00AE24BE"/>
    <w:rsid w:val="00AE3327"/>
    <w:rsid w:val="00AE3436"/>
    <w:rsid w:val="00AE3D1A"/>
    <w:rsid w:val="00AE3D4D"/>
    <w:rsid w:val="00AE404D"/>
    <w:rsid w:val="00AE433F"/>
    <w:rsid w:val="00AE4930"/>
    <w:rsid w:val="00AE4E8D"/>
    <w:rsid w:val="00AE50C5"/>
    <w:rsid w:val="00AE55C3"/>
    <w:rsid w:val="00AE5935"/>
    <w:rsid w:val="00AE64A9"/>
    <w:rsid w:val="00AE6D38"/>
    <w:rsid w:val="00AE6F98"/>
    <w:rsid w:val="00AE709D"/>
    <w:rsid w:val="00AE7165"/>
    <w:rsid w:val="00AE7ACC"/>
    <w:rsid w:val="00AE7D8E"/>
    <w:rsid w:val="00AF563D"/>
    <w:rsid w:val="00AF65FF"/>
    <w:rsid w:val="00AF661C"/>
    <w:rsid w:val="00AF6659"/>
    <w:rsid w:val="00AF67A7"/>
    <w:rsid w:val="00AF74AE"/>
    <w:rsid w:val="00AF793E"/>
    <w:rsid w:val="00B00A28"/>
    <w:rsid w:val="00B00BE0"/>
    <w:rsid w:val="00B01933"/>
    <w:rsid w:val="00B01F34"/>
    <w:rsid w:val="00B02FB2"/>
    <w:rsid w:val="00B03C1D"/>
    <w:rsid w:val="00B03C2F"/>
    <w:rsid w:val="00B03FD2"/>
    <w:rsid w:val="00B05042"/>
    <w:rsid w:val="00B051E0"/>
    <w:rsid w:val="00B06335"/>
    <w:rsid w:val="00B06E74"/>
    <w:rsid w:val="00B070CB"/>
    <w:rsid w:val="00B071C6"/>
    <w:rsid w:val="00B0776A"/>
    <w:rsid w:val="00B0782A"/>
    <w:rsid w:val="00B07CE9"/>
    <w:rsid w:val="00B10588"/>
    <w:rsid w:val="00B10CFF"/>
    <w:rsid w:val="00B10E8D"/>
    <w:rsid w:val="00B115C4"/>
    <w:rsid w:val="00B124DF"/>
    <w:rsid w:val="00B12C95"/>
    <w:rsid w:val="00B1333B"/>
    <w:rsid w:val="00B16D0C"/>
    <w:rsid w:val="00B17611"/>
    <w:rsid w:val="00B17BDD"/>
    <w:rsid w:val="00B17EE6"/>
    <w:rsid w:val="00B2013C"/>
    <w:rsid w:val="00B20876"/>
    <w:rsid w:val="00B20F28"/>
    <w:rsid w:val="00B213A8"/>
    <w:rsid w:val="00B21533"/>
    <w:rsid w:val="00B21869"/>
    <w:rsid w:val="00B21DA3"/>
    <w:rsid w:val="00B21E4F"/>
    <w:rsid w:val="00B22605"/>
    <w:rsid w:val="00B22835"/>
    <w:rsid w:val="00B238F8"/>
    <w:rsid w:val="00B23DB8"/>
    <w:rsid w:val="00B258FC"/>
    <w:rsid w:val="00B26BEF"/>
    <w:rsid w:val="00B303AD"/>
    <w:rsid w:val="00B311A3"/>
    <w:rsid w:val="00B31F12"/>
    <w:rsid w:val="00B32966"/>
    <w:rsid w:val="00B32E8E"/>
    <w:rsid w:val="00B33746"/>
    <w:rsid w:val="00B341D6"/>
    <w:rsid w:val="00B345AF"/>
    <w:rsid w:val="00B35314"/>
    <w:rsid w:val="00B3709F"/>
    <w:rsid w:val="00B3758F"/>
    <w:rsid w:val="00B3772C"/>
    <w:rsid w:val="00B37A98"/>
    <w:rsid w:val="00B427E6"/>
    <w:rsid w:val="00B42B9E"/>
    <w:rsid w:val="00B432FA"/>
    <w:rsid w:val="00B4343E"/>
    <w:rsid w:val="00B43790"/>
    <w:rsid w:val="00B438B1"/>
    <w:rsid w:val="00B44476"/>
    <w:rsid w:val="00B4467C"/>
    <w:rsid w:val="00B44C15"/>
    <w:rsid w:val="00B44CF9"/>
    <w:rsid w:val="00B45BE8"/>
    <w:rsid w:val="00B46527"/>
    <w:rsid w:val="00B4696A"/>
    <w:rsid w:val="00B46AF4"/>
    <w:rsid w:val="00B46B6A"/>
    <w:rsid w:val="00B4717C"/>
    <w:rsid w:val="00B4740C"/>
    <w:rsid w:val="00B47BC3"/>
    <w:rsid w:val="00B47CD0"/>
    <w:rsid w:val="00B504F8"/>
    <w:rsid w:val="00B50E44"/>
    <w:rsid w:val="00B51C72"/>
    <w:rsid w:val="00B5200C"/>
    <w:rsid w:val="00B542DE"/>
    <w:rsid w:val="00B5449A"/>
    <w:rsid w:val="00B557E3"/>
    <w:rsid w:val="00B55E83"/>
    <w:rsid w:val="00B56633"/>
    <w:rsid w:val="00B566CA"/>
    <w:rsid w:val="00B56D9C"/>
    <w:rsid w:val="00B572E6"/>
    <w:rsid w:val="00B6046E"/>
    <w:rsid w:val="00B60825"/>
    <w:rsid w:val="00B608EC"/>
    <w:rsid w:val="00B60CD2"/>
    <w:rsid w:val="00B60ECF"/>
    <w:rsid w:val="00B60F1C"/>
    <w:rsid w:val="00B61029"/>
    <w:rsid w:val="00B6118C"/>
    <w:rsid w:val="00B627C2"/>
    <w:rsid w:val="00B627EE"/>
    <w:rsid w:val="00B62813"/>
    <w:rsid w:val="00B63A53"/>
    <w:rsid w:val="00B63A5E"/>
    <w:rsid w:val="00B64912"/>
    <w:rsid w:val="00B64EAD"/>
    <w:rsid w:val="00B6541B"/>
    <w:rsid w:val="00B65D42"/>
    <w:rsid w:val="00B660A1"/>
    <w:rsid w:val="00B66D05"/>
    <w:rsid w:val="00B66D72"/>
    <w:rsid w:val="00B674C3"/>
    <w:rsid w:val="00B67D4D"/>
    <w:rsid w:val="00B7044F"/>
    <w:rsid w:val="00B70B42"/>
    <w:rsid w:val="00B70E21"/>
    <w:rsid w:val="00B710C4"/>
    <w:rsid w:val="00B71CC4"/>
    <w:rsid w:val="00B72DC8"/>
    <w:rsid w:val="00B73958"/>
    <w:rsid w:val="00B739D8"/>
    <w:rsid w:val="00B73AC6"/>
    <w:rsid w:val="00B740AF"/>
    <w:rsid w:val="00B74B20"/>
    <w:rsid w:val="00B75220"/>
    <w:rsid w:val="00B758F4"/>
    <w:rsid w:val="00B75BF8"/>
    <w:rsid w:val="00B75CB7"/>
    <w:rsid w:val="00B75F87"/>
    <w:rsid w:val="00B7645F"/>
    <w:rsid w:val="00B76D83"/>
    <w:rsid w:val="00B76E16"/>
    <w:rsid w:val="00B76E27"/>
    <w:rsid w:val="00B779E3"/>
    <w:rsid w:val="00B803E2"/>
    <w:rsid w:val="00B80DB3"/>
    <w:rsid w:val="00B8101E"/>
    <w:rsid w:val="00B8103D"/>
    <w:rsid w:val="00B81749"/>
    <w:rsid w:val="00B82CAC"/>
    <w:rsid w:val="00B83124"/>
    <w:rsid w:val="00B8325B"/>
    <w:rsid w:val="00B84298"/>
    <w:rsid w:val="00B84D9B"/>
    <w:rsid w:val="00B85CA9"/>
    <w:rsid w:val="00B86C5F"/>
    <w:rsid w:val="00B876EB"/>
    <w:rsid w:val="00B87CC0"/>
    <w:rsid w:val="00B922BB"/>
    <w:rsid w:val="00B92890"/>
    <w:rsid w:val="00B92B25"/>
    <w:rsid w:val="00B92CF4"/>
    <w:rsid w:val="00B92E09"/>
    <w:rsid w:val="00B92E8E"/>
    <w:rsid w:val="00B9361B"/>
    <w:rsid w:val="00B942D8"/>
    <w:rsid w:val="00B94358"/>
    <w:rsid w:val="00B959E3"/>
    <w:rsid w:val="00B96E35"/>
    <w:rsid w:val="00B96E63"/>
    <w:rsid w:val="00B97C36"/>
    <w:rsid w:val="00B97CE6"/>
    <w:rsid w:val="00BA01DF"/>
    <w:rsid w:val="00BA09A6"/>
    <w:rsid w:val="00BA129F"/>
    <w:rsid w:val="00BA12C4"/>
    <w:rsid w:val="00BA1B6A"/>
    <w:rsid w:val="00BA2ACE"/>
    <w:rsid w:val="00BA3034"/>
    <w:rsid w:val="00BA33EB"/>
    <w:rsid w:val="00BA3473"/>
    <w:rsid w:val="00BA3910"/>
    <w:rsid w:val="00BA3D0D"/>
    <w:rsid w:val="00BA49EA"/>
    <w:rsid w:val="00BA49F6"/>
    <w:rsid w:val="00BA580E"/>
    <w:rsid w:val="00BA65F5"/>
    <w:rsid w:val="00BA6B4A"/>
    <w:rsid w:val="00BA7269"/>
    <w:rsid w:val="00BA7277"/>
    <w:rsid w:val="00BA763C"/>
    <w:rsid w:val="00BA79A8"/>
    <w:rsid w:val="00BA7CE6"/>
    <w:rsid w:val="00BA7D54"/>
    <w:rsid w:val="00BA7EBB"/>
    <w:rsid w:val="00BB1F35"/>
    <w:rsid w:val="00BB2576"/>
    <w:rsid w:val="00BB2A1A"/>
    <w:rsid w:val="00BB3BDA"/>
    <w:rsid w:val="00BB45F5"/>
    <w:rsid w:val="00BB635C"/>
    <w:rsid w:val="00BB69CB"/>
    <w:rsid w:val="00BB6E17"/>
    <w:rsid w:val="00BB72EA"/>
    <w:rsid w:val="00BC01B9"/>
    <w:rsid w:val="00BC068E"/>
    <w:rsid w:val="00BC0BD3"/>
    <w:rsid w:val="00BC0BEF"/>
    <w:rsid w:val="00BC0C31"/>
    <w:rsid w:val="00BC139A"/>
    <w:rsid w:val="00BC2A9C"/>
    <w:rsid w:val="00BC2E68"/>
    <w:rsid w:val="00BC33D0"/>
    <w:rsid w:val="00BC35B6"/>
    <w:rsid w:val="00BC37C3"/>
    <w:rsid w:val="00BC45D7"/>
    <w:rsid w:val="00BC5096"/>
    <w:rsid w:val="00BC5957"/>
    <w:rsid w:val="00BC5FA8"/>
    <w:rsid w:val="00BC626C"/>
    <w:rsid w:val="00BC6487"/>
    <w:rsid w:val="00BC654E"/>
    <w:rsid w:val="00BC681F"/>
    <w:rsid w:val="00BC760E"/>
    <w:rsid w:val="00BC7AF7"/>
    <w:rsid w:val="00BC7B31"/>
    <w:rsid w:val="00BC7EA5"/>
    <w:rsid w:val="00BD03EC"/>
    <w:rsid w:val="00BD1863"/>
    <w:rsid w:val="00BD3C4D"/>
    <w:rsid w:val="00BD3D55"/>
    <w:rsid w:val="00BD3F33"/>
    <w:rsid w:val="00BD41A0"/>
    <w:rsid w:val="00BD46E6"/>
    <w:rsid w:val="00BD47DE"/>
    <w:rsid w:val="00BD4EF0"/>
    <w:rsid w:val="00BD502E"/>
    <w:rsid w:val="00BD50E5"/>
    <w:rsid w:val="00BD623B"/>
    <w:rsid w:val="00BD6370"/>
    <w:rsid w:val="00BD698C"/>
    <w:rsid w:val="00BD69A1"/>
    <w:rsid w:val="00BD73C0"/>
    <w:rsid w:val="00BD7835"/>
    <w:rsid w:val="00BD79C3"/>
    <w:rsid w:val="00BD7A68"/>
    <w:rsid w:val="00BD7D7A"/>
    <w:rsid w:val="00BE1793"/>
    <w:rsid w:val="00BE1DA8"/>
    <w:rsid w:val="00BE213D"/>
    <w:rsid w:val="00BE27AD"/>
    <w:rsid w:val="00BE289C"/>
    <w:rsid w:val="00BE2987"/>
    <w:rsid w:val="00BE2DF6"/>
    <w:rsid w:val="00BE318B"/>
    <w:rsid w:val="00BE34E2"/>
    <w:rsid w:val="00BE396A"/>
    <w:rsid w:val="00BE3A21"/>
    <w:rsid w:val="00BE4681"/>
    <w:rsid w:val="00BE4EB5"/>
    <w:rsid w:val="00BE5E98"/>
    <w:rsid w:val="00BE5F55"/>
    <w:rsid w:val="00BE646A"/>
    <w:rsid w:val="00BE646B"/>
    <w:rsid w:val="00BE6786"/>
    <w:rsid w:val="00BE6F82"/>
    <w:rsid w:val="00BE719D"/>
    <w:rsid w:val="00BE7B7B"/>
    <w:rsid w:val="00BF0492"/>
    <w:rsid w:val="00BF1085"/>
    <w:rsid w:val="00BF15F8"/>
    <w:rsid w:val="00BF2938"/>
    <w:rsid w:val="00BF3499"/>
    <w:rsid w:val="00BF38EF"/>
    <w:rsid w:val="00BF408D"/>
    <w:rsid w:val="00BF5B01"/>
    <w:rsid w:val="00BF69BC"/>
    <w:rsid w:val="00BF6A60"/>
    <w:rsid w:val="00BF6CBF"/>
    <w:rsid w:val="00BF6EA8"/>
    <w:rsid w:val="00BF7633"/>
    <w:rsid w:val="00BF7B8F"/>
    <w:rsid w:val="00BF7B9E"/>
    <w:rsid w:val="00BF7BCA"/>
    <w:rsid w:val="00C00EF6"/>
    <w:rsid w:val="00C01526"/>
    <w:rsid w:val="00C01BB4"/>
    <w:rsid w:val="00C02802"/>
    <w:rsid w:val="00C0319E"/>
    <w:rsid w:val="00C03B5E"/>
    <w:rsid w:val="00C0401B"/>
    <w:rsid w:val="00C0435C"/>
    <w:rsid w:val="00C046EB"/>
    <w:rsid w:val="00C04B1E"/>
    <w:rsid w:val="00C05647"/>
    <w:rsid w:val="00C05A53"/>
    <w:rsid w:val="00C0717F"/>
    <w:rsid w:val="00C074BC"/>
    <w:rsid w:val="00C076CA"/>
    <w:rsid w:val="00C07811"/>
    <w:rsid w:val="00C10580"/>
    <w:rsid w:val="00C10F04"/>
    <w:rsid w:val="00C11AC4"/>
    <w:rsid w:val="00C11DBC"/>
    <w:rsid w:val="00C12532"/>
    <w:rsid w:val="00C13DF8"/>
    <w:rsid w:val="00C14C07"/>
    <w:rsid w:val="00C157AE"/>
    <w:rsid w:val="00C15BAF"/>
    <w:rsid w:val="00C15E68"/>
    <w:rsid w:val="00C15EBB"/>
    <w:rsid w:val="00C1682B"/>
    <w:rsid w:val="00C16CDA"/>
    <w:rsid w:val="00C17C66"/>
    <w:rsid w:val="00C202AE"/>
    <w:rsid w:val="00C20F60"/>
    <w:rsid w:val="00C215C5"/>
    <w:rsid w:val="00C21E41"/>
    <w:rsid w:val="00C225E9"/>
    <w:rsid w:val="00C22AAF"/>
    <w:rsid w:val="00C22F1E"/>
    <w:rsid w:val="00C22FFB"/>
    <w:rsid w:val="00C2361A"/>
    <w:rsid w:val="00C23A75"/>
    <w:rsid w:val="00C24477"/>
    <w:rsid w:val="00C2472D"/>
    <w:rsid w:val="00C2483D"/>
    <w:rsid w:val="00C24853"/>
    <w:rsid w:val="00C25207"/>
    <w:rsid w:val="00C25295"/>
    <w:rsid w:val="00C25405"/>
    <w:rsid w:val="00C25AAC"/>
    <w:rsid w:val="00C2792B"/>
    <w:rsid w:val="00C27BE4"/>
    <w:rsid w:val="00C30890"/>
    <w:rsid w:val="00C314A0"/>
    <w:rsid w:val="00C33A1E"/>
    <w:rsid w:val="00C33F00"/>
    <w:rsid w:val="00C347FF"/>
    <w:rsid w:val="00C34B3D"/>
    <w:rsid w:val="00C351CD"/>
    <w:rsid w:val="00C35601"/>
    <w:rsid w:val="00C3569B"/>
    <w:rsid w:val="00C357BE"/>
    <w:rsid w:val="00C35C62"/>
    <w:rsid w:val="00C36031"/>
    <w:rsid w:val="00C360C7"/>
    <w:rsid w:val="00C36553"/>
    <w:rsid w:val="00C36DBB"/>
    <w:rsid w:val="00C37C7A"/>
    <w:rsid w:val="00C40642"/>
    <w:rsid w:val="00C407EF"/>
    <w:rsid w:val="00C40D7E"/>
    <w:rsid w:val="00C41789"/>
    <w:rsid w:val="00C419B4"/>
    <w:rsid w:val="00C422FE"/>
    <w:rsid w:val="00C42436"/>
    <w:rsid w:val="00C432A4"/>
    <w:rsid w:val="00C438E8"/>
    <w:rsid w:val="00C446FE"/>
    <w:rsid w:val="00C44909"/>
    <w:rsid w:val="00C44B40"/>
    <w:rsid w:val="00C44B5C"/>
    <w:rsid w:val="00C4555E"/>
    <w:rsid w:val="00C457FA"/>
    <w:rsid w:val="00C4587C"/>
    <w:rsid w:val="00C45F3B"/>
    <w:rsid w:val="00C4629F"/>
    <w:rsid w:val="00C4636F"/>
    <w:rsid w:val="00C46E27"/>
    <w:rsid w:val="00C46F26"/>
    <w:rsid w:val="00C47037"/>
    <w:rsid w:val="00C47698"/>
    <w:rsid w:val="00C47D85"/>
    <w:rsid w:val="00C5065F"/>
    <w:rsid w:val="00C50DB6"/>
    <w:rsid w:val="00C513D8"/>
    <w:rsid w:val="00C51D74"/>
    <w:rsid w:val="00C524DB"/>
    <w:rsid w:val="00C527F3"/>
    <w:rsid w:val="00C5280A"/>
    <w:rsid w:val="00C5457E"/>
    <w:rsid w:val="00C54E9C"/>
    <w:rsid w:val="00C55C00"/>
    <w:rsid w:val="00C55E46"/>
    <w:rsid w:val="00C56D72"/>
    <w:rsid w:val="00C5766D"/>
    <w:rsid w:val="00C57C25"/>
    <w:rsid w:val="00C57CA9"/>
    <w:rsid w:val="00C609A8"/>
    <w:rsid w:val="00C60C0B"/>
    <w:rsid w:val="00C614E7"/>
    <w:rsid w:val="00C615B1"/>
    <w:rsid w:val="00C61F50"/>
    <w:rsid w:val="00C626F4"/>
    <w:rsid w:val="00C6271A"/>
    <w:rsid w:val="00C62D07"/>
    <w:rsid w:val="00C63C3F"/>
    <w:rsid w:val="00C6401A"/>
    <w:rsid w:val="00C64207"/>
    <w:rsid w:val="00C64945"/>
    <w:rsid w:val="00C64C21"/>
    <w:rsid w:val="00C659CB"/>
    <w:rsid w:val="00C66B25"/>
    <w:rsid w:val="00C66C0B"/>
    <w:rsid w:val="00C67E13"/>
    <w:rsid w:val="00C701A0"/>
    <w:rsid w:val="00C70991"/>
    <w:rsid w:val="00C70D10"/>
    <w:rsid w:val="00C71243"/>
    <w:rsid w:val="00C716A6"/>
    <w:rsid w:val="00C71783"/>
    <w:rsid w:val="00C718F1"/>
    <w:rsid w:val="00C7355C"/>
    <w:rsid w:val="00C7400B"/>
    <w:rsid w:val="00C7444D"/>
    <w:rsid w:val="00C744BD"/>
    <w:rsid w:val="00C75B50"/>
    <w:rsid w:val="00C75BE1"/>
    <w:rsid w:val="00C76752"/>
    <w:rsid w:val="00C76DF3"/>
    <w:rsid w:val="00C81E30"/>
    <w:rsid w:val="00C83DC9"/>
    <w:rsid w:val="00C8590C"/>
    <w:rsid w:val="00C85D75"/>
    <w:rsid w:val="00C86171"/>
    <w:rsid w:val="00C86427"/>
    <w:rsid w:val="00C8675E"/>
    <w:rsid w:val="00C86919"/>
    <w:rsid w:val="00C86BDF"/>
    <w:rsid w:val="00C900FA"/>
    <w:rsid w:val="00C9074A"/>
    <w:rsid w:val="00C91080"/>
    <w:rsid w:val="00C913B8"/>
    <w:rsid w:val="00C91885"/>
    <w:rsid w:val="00C91F92"/>
    <w:rsid w:val="00C92DC7"/>
    <w:rsid w:val="00C9307D"/>
    <w:rsid w:val="00C93EA7"/>
    <w:rsid w:val="00C93F31"/>
    <w:rsid w:val="00C9410A"/>
    <w:rsid w:val="00C9437B"/>
    <w:rsid w:val="00C9518F"/>
    <w:rsid w:val="00C952C9"/>
    <w:rsid w:val="00C961F0"/>
    <w:rsid w:val="00C9663F"/>
    <w:rsid w:val="00C966D4"/>
    <w:rsid w:val="00C96A29"/>
    <w:rsid w:val="00C9711E"/>
    <w:rsid w:val="00C9746A"/>
    <w:rsid w:val="00CA0936"/>
    <w:rsid w:val="00CA2047"/>
    <w:rsid w:val="00CA305C"/>
    <w:rsid w:val="00CA332F"/>
    <w:rsid w:val="00CA461C"/>
    <w:rsid w:val="00CA4A89"/>
    <w:rsid w:val="00CA509E"/>
    <w:rsid w:val="00CA536B"/>
    <w:rsid w:val="00CA55D9"/>
    <w:rsid w:val="00CA5B94"/>
    <w:rsid w:val="00CA5CE3"/>
    <w:rsid w:val="00CA66E5"/>
    <w:rsid w:val="00CA6B41"/>
    <w:rsid w:val="00CA71D7"/>
    <w:rsid w:val="00CA759D"/>
    <w:rsid w:val="00CA7BE1"/>
    <w:rsid w:val="00CB0E1A"/>
    <w:rsid w:val="00CB138C"/>
    <w:rsid w:val="00CB1C65"/>
    <w:rsid w:val="00CB2737"/>
    <w:rsid w:val="00CB2A13"/>
    <w:rsid w:val="00CB303E"/>
    <w:rsid w:val="00CB33DA"/>
    <w:rsid w:val="00CB3D69"/>
    <w:rsid w:val="00CB3F45"/>
    <w:rsid w:val="00CB4168"/>
    <w:rsid w:val="00CB4443"/>
    <w:rsid w:val="00CB4A17"/>
    <w:rsid w:val="00CB563D"/>
    <w:rsid w:val="00CB66D7"/>
    <w:rsid w:val="00CB7596"/>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8FF"/>
    <w:rsid w:val="00CD00BE"/>
    <w:rsid w:val="00CD10C2"/>
    <w:rsid w:val="00CD12B3"/>
    <w:rsid w:val="00CD23BA"/>
    <w:rsid w:val="00CD240F"/>
    <w:rsid w:val="00CD2F67"/>
    <w:rsid w:val="00CD2FBD"/>
    <w:rsid w:val="00CD35FB"/>
    <w:rsid w:val="00CD3CDB"/>
    <w:rsid w:val="00CD3F90"/>
    <w:rsid w:val="00CD5187"/>
    <w:rsid w:val="00CD538A"/>
    <w:rsid w:val="00CD601A"/>
    <w:rsid w:val="00CD6151"/>
    <w:rsid w:val="00CD6EAB"/>
    <w:rsid w:val="00CD72A6"/>
    <w:rsid w:val="00CD740E"/>
    <w:rsid w:val="00CE018F"/>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7FE"/>
    <w:rsid w:val="00CE6EBB"/>
    <w:rsid w:val="00CE7091"/>
    <w:rsid w:val="00CE7247"/>
    <w:rsid w:val="00CF012D"/>
    <w:rsid w:val="00CF0211"/>
    <w:rsid w:val="00CF0B3D"/>
    <w:rsid w:val="00CF18DD"/>
    <w:rsid w:val="00CF19C2"/>
    <w:rsid w:val="00CF3581"/>
    <w:rsid w:val="00CF4D41"/>
    <w:rsid w:val="00CF6160"/>
    <w:rsid w:val="00CF6C2D"/>
    <w:rsid w:val="00CF7038"/>
    <w:rsid w:val="00CF7488"/>
    <w:rsid w:val="00CF7A47"/>
    <w:rsid w:val="00CF7B6D"/>
    <w:rsid w:val="00CF7C6F"/>
    <w:rsid w:val="00CF7D22"/>
    <w:rsid w:val="00CF7DD7"/>
    <w:rsid w:val="00D004A3"/>
    <w:rsid w:val="00D00A7E"/>
    <w:rsid w:val="00D00B94"/>
    <w:rsid w:val="00D015D2"/>
    <w:rsid w:val="00D02D40"/>
    <w:rsid w:val="00D02FC9"/>
    <w:rsid w:val="00D03064"/>
    <w:rsid w:val="00D03CDC"/>
    <w:rsid w:val="00D03DA5"/>
    <w:rsid w:val="00D041BB"/>
    <w:rsid w:val="00D04844"/>
    <w:rsid w:val="00D05387"/>
    <w:rsid w:val="00D05F6D"/>
    <w:rsid w:val="00D06289"/>
    <w:rsid w:val="00D066A8"/>
    <w:rsid w:val="00D06830"/>
    <w:rsid w:val="00D07284"/>
    <w:rsid w:val="00D074CF"/>
    <w:rsid w:val="00D07EF0"/>
    <w:rsid w:val="00D1024F"/>
    <w:rsid w:val="00D103AF"/>
    <w:rsid w:val="00D1097B"/>
    <w:rsid w:val="00D10BA7"/>
    <w:rsid w:val="00D110CA"/>
    <w:rsid w:val="00D11F4A"/>
    <w:rsid w:val="00D12B19"/>
    <w:rsid w:val="00D13FCD"/>
    <w:rsid w:val="00D14649"/>
    <w:rsid w:val="00D14E32"/>
    <w:rsid w:val="00D14E6F"/>
    <w:rsid w:val="00D1557B"/>
    <w:rsid w:val="00D15B9F"/>
    <w:rsid w:val="00D1684A"/>
    <w:rsid w:val="00D16D10"/>
    <w:rsid w:val="00D1755F"/>
    <w:rsid w:val="00D17D13"/>
    <w:rsid w:val="00D20FC9"/>
    <w:rsid w:val="00D21422"/>
    <w:rsid w:val="00D21C78"/>
    <w:rsid w:val="00D21E5E"/>
    <w:rsid w:val="00D2226A"/>
    <w:rsid w:val="00D230CD"/>
    <w:rsid w:val="00D23649"/>
    <w:rsid w:val="00D23DF0"/>
    <w:rsid w:val="00D241BB"/>
    <w:rsid w:val="00D243ED"/>
    <w:rsid w:val="00D244FB"/>
    <w:rsid w:val="00D253AA"/>
    <w:rsid w:val="00D25E0F"/>
    <w:rsid w:val="00D2642C"/>
    <w:rsid w:val="00D26825"/>
    <w:rsid w:val="00D2686E"/>
    <w:rsid w:val="00D26892"/>
    <w:rsid w:val="00D2725C"/>
    <w:rsid w:val="00D27ABE"/>
    <w:rsid w:val="00D3001A"/>
    <w:rsid w:val="00D30681"/>
    <w:rsid w:val="00D306FE"/>
    <w:rsid w:val="00D3079F"/>
    <w:rsid w:val="00D30B89"/>
    <w:rsid w:val="00D30CA5"/>
    <w:rsid w:val="00D315FF"/>
    <w:rsid w:val="00D317E9"/>
    <w:rsid w:val="00D318B0"/>
    <w:rsid w:val="00D31A83"/>
    <w:rsid w:val="00D31A98"/>
    <w:rsid w:val="00D32C97"/>
    <w:rsid w:val="00D338A5"/>
    <w:rsid w:val="00D33C4C"/>
    <w:rsid w:val="00D33CE7"/>
    <w:rsid w:val="00D3417F"/>
    <w:rsid w:val="00D341DE"/>
    <w:rsid w:val="00D3434F"/>
    <w:rsid w:val="00D35241"/>
    <w:rsid w:val="00D36A29"/>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685"/>
    <w:rsid w:val="00D437A5"/>
    <w:rsid w:val="00D443C7"/>
    <w:rsid w:val="00D44813"/>
    <w:rsid w:val="00D44BDA"/>
    <w:rsid w:val="00D450D0"/>
    <w:rsid w:val="00D457C9"/>
    <w:rsid w:val="00D465A4"/>
    <w:rsid w:val="00D46BBE"/>
    <w:rsid w:val="00D46DC5"/>
    <w:rsid w:val="00D46E2F"/>
    <w:rsid w:val="00D47742"/>
    <w:rsid w:val="00D47AF4"/>
    <w:rsid w:val="00D47E80"/>
    <w:rsid w:val="00D47F97"/>
    <w:rsid w:val="00D500D5"/>
    <w:rsid w:val="00D502E2"/>
    <w:rsid w:val="00D50DE8"/>
    <w:rsid w:val="00D50DF9"/>
    <w:rsid w:val="00D510DA"/>
    <w:rsid w:val="00D51790"/>
    <w:rsid w:val="00D51A52"/>
    <w:rsid w:val="00D51F02"/>
    <w:rsid w:val="00D51F23"/>
    <w:rsid w:val="00D5202B"/>
    <w:rsid w:val="00D522CD"/>
    <w:rsid w:val="00D53585"/>
    <w:rsid w:val="00D5365D"/>
    <w:rsid w:val="00D53B5F"/>
    <w:rsid w:val="00D5434B"/>
    <w:rsid w:val="00D5489D"/>
    <w:rsid w:val="00D5519A"/>
    <w:rsid w:val="00D55B20"/>
    <w:rsid w:val="00D56684"/>
    <w:rsid w:val="00D56CFD"/>
    <w:rsid w:val="00D604AE"/>
    <w:rsid w:val="00D60869"/>
    <w:rsid w:val="00D608A0"/>
    <w:rsid w:val="00D6097D"/>
    <w:rsid w:val="00D609CB"/>
    <w:rsid w:val="00D618BB"/>
    <w:rsid w:val="00D61D13"/>
    <w:rsid w:val="00D62D5D"/>
    <w:rsid w:val="00D632AD"/>
    <w:rsid w:val="00D6337A"/>
    <w:rsid w:val="00D63B7D"/>
    <w:rsid w:val="00D63D0B"/>
    <w:rsid w:val="00D64410"/>
    <w:rsid w:val="00D64CD1"/>
    <w:rsid w:val="00D65305"/>
    <w:rsid w:val="00D655C1"/>
    <w:rsid w:val="00D65BE7"/>
    <w:rsid w:val="00D65DA3"/>
    <w:rsid w:val="00D66A67"/>
    <w:rsid w:val="00D66DA1"/>
    <w:rsid w:val="00D67331"/>
    <w:rsid w:val="00D67524"/>
    <w:rsid w:val="00D6770D"/>
    <w:rsid w:val="00D67764"/>
    <w:rsid w:val="00D67904"/>
    <w:rsid w:val="00D67CD9"/>
    <w:rsid w:val="00D70B5E"/>
    <w:rsid w:val="00D70F12"/>
    <w:rsid w:val="00D71C83"/>
    <w:rsid w:val="00D72477"/>
    <w:rsid w:val="00D72A39"/>
    <w:rsid w:val="00D73C40"/>
    <w:rsid w:val="00D73C82"/>
    <w:rsid w:val="00D7458A"/>
    <w:rsid w:val="00D74656"/>
    <w:rsid w:val="00D75B54"/>
    <w:rsid w:val="00D76773"/>
    <w:rsid w:val="00D76F8C"/>
    <w:rsid w:val="00D77036"/>
    <w:rsid w:val="00D77857"/>
    <w:rsid w:val="00D77FA0"/>
    <w:rsid w:val="00D80A12"/>
    <w:rsid w:val="00D8160E"/>
    <w:rsid w:val="00D8182E"/>
    <w:rsid w:val="00D82325"/>
    <w:rsid w:val="00D8251F"/>
    <w:rsid w:val="00D825C9"/>
    <w:rsid w:val="00D82B54"/>
    <w:rsid w:val="00D83191"/>
    <w:rsid w:val="00D8325D"/>
    <w:rsid w:val="00D83434"/>
    <w:rsid w:val="00D83D15"/>
    <w:rsid w:val="00D8533F"/>
    <w:rsid w:val="00D86163"/>
    <w:rsid w:val="00D866F6"/>
    <w:rsid w:val="00D87086"/>
    <w:rsid w:val="00D870BC"/>
    <w:rsid w:val="00D8788C"/>
    <w:rsid w:val="00D87C26"/>
    <w:rsid w:val="00D87D89"/>
    <w:rsid w:val="00D9068E"/>
    <w:rsid w:val="00D9073A"/>
    <w:rsid w:val="00D909A5"/>
    <w:rsid w:val="00D91150"/>
    <w:rsid w:val="00D91814"/>
    <w:rsid w:val="00D91B17"/>
    <w:rsid w:val="00D93E58"/>
    <w:rsid w:val="00D93F83"/>
    <w:rsid w:val="00D94C93"/>
    <w:rsid w:val="00D95212"/>
    <w:rsid w:val="00D9543D"/>
    <w:rsid w:val="00D979D3"/>
    <w:rsid w:val="00DA018C"/>
    <w:rsid w:val="00DA02E9"/>
    <w:rsid w:val="00DA0833"/>
    <w:rsid w:val="00DA2143"/>
    <w:rsid w:val="00DA242A"/>
    <w:rsid w:val="00DA24B2"/>
    <w:rsid w:val="00DA2953"/>
    <w:rsid w:val="00DA3382"/>
    <w:rsid w:val="00DA42EE"/>
    <w:rsid w:val="00DA4C8F"/>
    <w:rsid w:val="00DA52EC"/>
    <w:rsid w:val="00DA52F9"/>
    <w:rsid w:val="00DA5C94"/>
    <w:rsid w:val="00DA5EB4"/>
    <w:rsid w:val="00DA6241"/>
    <w:rsid w:val="00DB0AD4"/>
    <w:rsid w:val="00DB0BA2"/>
    <w:rsid w:val="00DB0FA5"/>
    <w:rsid w:val="00DB161C"/>
    <w:rsid w:val="00DB1B7E"/>
    <w:rsid w:val="00DB2657"/>
    <w:rsid w:val="00DB2836"/>
    <w:rsid w:val="00DB2A2C"/>
    <w:rsid w:val="00DB3C8D"/>
    <w:rsid w:val="00DB3DBF"/>
    <w:rsid w:val="00DB405B"/>
    <w:rsid w:val="00DB4A2A"/>
    <w:rsid w:val="00DB4B0C"/>
    <w:rsid w:val="00DB5001"/>
    <w:rsid w:val="00DB5453"/>
    <w:rsid w:val="00DB5F71"/>
    <w:rsid w:val="00DB6414"/>
    <w:rsid w:val="00DB7A1F"/>
    <w:rsid w:val="00DC0385"/>
    <w:rsid w:val="00DC0631"/>
    <w:rsid w:val="00DC097C"/>
    <w:rsid w:val="00DC1476"/>
    <w:rsid w:val="00DC19A2"/>
    <w:rsid w:val="00DC2685"/>
    <w:rsid w:val="00DC2CCC"/>
    <w:rsid w:val="00DC38ED"/>
    <w:rsid w:val="00DC40C2"/>
    <w:rsid w:val="00DC47E5"/>
    <w:rsid w:val="00DC66F8"/>
    <w:rsid w:val="00DC6F8F"/>
    <w:rsid w:val="00DC7ACC"/>
    <w:rsid w:val="00DC7CDF"/>
    <w:rsid w:val="00DC7D20"/>
    <w:rsid w:val="00DC7E22"/>
    <w:rsid w:val="00DD02FA"/>
    <w:rsid w:val="00DD1A45"/>
    <w:rsid w:val="00DD1F37"/>
    <w:rsid w:val="00DD22FB"/>
    <w:rsid w:val="00DD29AD"/>
    <w:rsid w:val="00DD3EFA"/>
    <w:rsid w:val="00DD4100"/>
    <w:rsid w:val="00DD4A55"/>
    <w:rsid w:val="00DD75F1"/>
    <w:rsid w:val="00DE00C0"/>
    <w:rsid w:val="00DE064E"/>
    <w:rsid w:val="00DE1242"/>
    <w:rsid w:val="00DE1335"/>
    <w:rsid w:val="00DE1FEF"/>
    <w:rsid w:val="00DE237E"/>
    <w:rsid w:val="00DE24F0"/>
    <w:rsid w:val="00DE2833"/>
    <w:rsid w:val="00DE29C2"/>
    <w:rsid w:val="00DE302F"/>
    <w:rsid w:val="00DE3485"/>
    <w:rsid w:val="00DE36E2"/>
    <w:rsid w:val="00DE3B3F"/>
    <w:rsid w:val="00DE3DCB"/>
    <w:rsid w:val="00DE4435"/>
    <w:rsid w:val="00DE44BF"/>
    <w:rsid w:val="00DE47A9"/>
    <w:rsid w:val="00DE5BF4"/>
    <w:rsid w:val="00DE5D23"/>
    <w:rsid w:val="00DE5D84"/>
    <w:rsid w:val="00DE5F5E"/>
    <w:rsid w:val="00DE7170"/>
    <w:rsid w:val="00DE7535"/>
    <w:rsid w:val="00DE78D8"/>
    <w:rsid w:val="00DF0F86"/>
    <w:rsid w:val="00DF12EB"/>
    <w:rsid w:val="00DF1449"/>
    <w:rsid w:val="00DF229E"/>
    <w:rsid w:val="00DF2A90"/>
    <w:rsid w:val="00DF2CB0"/>
    <w:rsid w:val="00DF329A"/>
    <w:rsid w:val="00DF331D"/>
    <w:rsid w:val="00DF38A7"/>
    <w:rsid w:val="00DF3BB8"/>
    <w:rsid w:val="00DF3DB9"/>
    <w:rsid w:val="00DF3E55"/>
    <w:rsid w:val="00DF42DA"/>
    <w:rsid w:val="00DF45EB"/>
    <w:rsid w:val="00DF470E"/>
    <w:rsid w:val="00DF52E3"/>
    <w:rsid w:val="00DF5E3C"/>
    <w:rsid w:val="00DF6114"/>
    <w:rsid w:val="00DF6868"/>
    <w:rsid w:val="00E00AAE"/>
    <w:rsid w:val="00E0289B"/>
    <w:rsid w:val="00E028E7"/>
    <w:rsid w:val="00E02A7B"/>
    <w:rsid w:val="00E03396"/>
    <w:rsid w:val="00E03E25"/>
    <w:rsid w:val="00E04037"/>
    <w:rsid w:val="00E043BF"/>
    <w:rsid w:val="00E044E6"/>
    <w:rsid w:val="00E05DAC"/>
    <w:rsid w:val="00E05F95"/>
    <w:rsid w:val="00E0647C"/>
    <w:rsid w:val="00E11454"/>
    <w:rsid w:val="00E11614"/>
    <w:rsid w:val="00E11DA2"/>
    <w:rsid w:val="00E1260A"/>
    <w:rsid w:val="00E12A9E"/>
    <w:rsid w:val="00E13B53"/>
    <w:rsid w:val="00E13FFE"/>
    <w:rsid w:val="00E1539C"/>
    <w:rsid w:val="00E15C18"/>
    <w:rsid w:val="00E15D39"/>
    <w:rsid w:val="00E15FC0"/>
    <w:rsid w:val="00E163B8"/>
    <w:rsid w:val="00E1741C"/>
    <w:rsid w:val="00E1785C"/>
    <w:rsid w:val="00E20815"/>
    <w:rsid w:val="00E2100B"/>
    <w:rsid w:val="00E21477"/>
    <w:rsid w:val="00E21E81"/>
    <w:rsid w:val="00E22A1A"/>
    <w:rsid w:val="00E22ED9"/>
    <w:rsid w:val="00E244C6"/>
    <w:rsid w:val="00E24565"/>
    <w:rsid w:val="00E25A96"/>
    <w:rsid w:val="00E25E0F"/>
    <w:rsid w:val="00E301E9"/>
    <w:rsid w:val="00E3049A"/>
    <w:rsid w:val="00E30D47"/>
    <w:rsid w:val="00E310A0"/>
    <w:rsid w:val="00E311A7"/>
    <w:rsid w:val="00E31349"/>
    <w:rsid w:val="00E318A5"/>
    <w:rsid w:val="00E31CE3"/>
    <w:rsid w:val="00E333C5"/>
    <w:rsid w:val="00E338FE"/>
    <w:rsid w:val="00E34B6D"/>
    <w:rsid w:val="00E36443"/>
    <w:rsid w:val="00E366FD"/>
    <w:rsid w:val="00E374FB"/>
    <w:rsid w:val="00E3770D"/>
    <w:rsid w:val="00E3795E"/>
    <w:rsid w:val="00E3795F"/>
    <w:rsid w:val="00E40100"/>
    <w:rsid w:val="00E4075B"/>
    <w:rsid w:val="00E40A34"/>
    <w:rsid w:val="00E41311"/>
    <w:rsid w:val="00E418E6"/>
    <w:rsid w:val="00E41E47"/>
    <w:rsid w:val="00E4293A"/>
    <w:rsid w:val="00E430E1"/>
    <w:rsid w:val="00E437A7"/>
    <w:rsid w:val="00E4380F"/>
    <w:rsid w:val="00E43F8B"/>
    <w:rsid w:val="00E4415E"/>
    <w:rsid w:val="00E44416"/>
    <w:rsid w:val="00E4442E"/>
    <w:rsid w:val="00E44A07"/>
    <w:rsid w:val="00E44D93"/>
    <w:rsid w:val="00E4511B"/>
    <w:rsid w:val="00E45745"/>
    <w:rsid w:val="00E45A5A"/>
    <w:rsid w:val="00E46232"/>
    <w:rsid w:val="00E46975"/>
    <w:rsid w:val="00E46C71"/>
    <w:rsid w:val="00E46FF7"/>
    <w:rsid w:val="00E474EB"/>
    <w:rsid w:val="00E47557"/>
    <w:rsid w:val="00E47D53"/>
    <w:rsid w:val="00E503D6"/>
    <w:rsid w:val="00E50D6A"/>
    <w:rsid w:val="00E50DA2"/>
    <w:rsid w:val="00E5189B"/>
    <w:rsid w:val="00E51CB1"/>
    <w:rsid w:val="00E526D8"/>
    <w:rsid w:val="00E539DD"/>
    <w:rsid w:val="00E53F8E"/>
    <w:rsid w:val="00E5457E"/>
    <w:rsid w:val="00E54951"/>
    <w:rsid w:val="00E54AF6"/>
    <w:rsid w:val="00E54B96"/>
    <w:rsid w:val="00E54BD6"/>
    <w:rsid w:val="00E550A4"/>
    <w:rsid w:val="00E553C4"/>
    <w:rsid w:val="00E5548C"/>
    <w:rsid w:val="00E56122"/>
    <w:rsid w:val="00E563FF"/>
    <w:rsid w:val="00E56418"/>
    <w:rsid w:val="00E564B7"/>
    <w:rsid w:val="00E608E2"/>
    <w:rsid w:val="00E609B0"/>
    <w:rsid w:val="00E6141A"/>
    <w:rsid w:val="00E6194F"/>
    <w:rsid w:val="00E61DFC"/>
    <w:rsid w:val="00E62D9C"/>
    <w:rsid w:val="00E649E3"/>
    <w:rsid w:val="00E652A8"/>
    <w:rsid w:val="00E6633A"/>
    <w:rsid w:val="00E66354"/>
    <w:rsid w:val="00E67156"/>
    <w:rsid w:val="00E67F37"/>
    <w:rsid w:val="00E70098"/>
    <w:rsid w:val="00E70643"/>
    <w:rsid w:val="00E70E72"/>
    <w:rsid w:val="00E71098"/>
    <w:rsid w:val="00E71A2E"/>
    <w:rsid w:val="00E72179"/>
    <w:rsid w:val="00E73EB0"/>
    <w:rsid w:val="00E74183"/>
    <w:rsid w:val="00E74A85"/>
    <w:rsid w:val="00E74CED"/>
    <w:rsid w:val="00E75532"/>
    <w:rsid w:val="00E76C11"/>
    <w:rsid w:val="00E76FE2"/>
    <w:rsid w:val="00E8031A"/>
    <w:rsid w:val="00E80B8A"/>
    <w:rsid w:val="00E8131C"/>
    <w:rsid w:val="00E816C4"/>
    <w:rsid w:val="00E81D86"/>
    <w:rsid w:val="00E83157"/>
    <w:rsid w:val="00E833C7"/>
    <w:rsid w:val="00E8396C"/>
    <w:rsid w:val="00E83C0A"/>
    <w:rsid w:val="00E83CB8"/>
    <w:rsid w:val="00E84A23"/>
    <w:rsid w:val="00E8548C"/>
    <w:rsid w:val="00E856FE"/>
    <w:rsid w:val="00E85897"/>
    <w:rsid w:val="00E8647C"/>
    <w:rsid w:val="00E865C5"/>
    <w:rsid w:val="00E87EC1"/>
    <w:rsid w:val="00E901E0"/>
    <w:rsid w:val="00E915FD"/>
    <w:rsid w:val="00E92C40"/>
    <w:rsid w:val="00E93C40"/>
    <w:rsid w:val="00E957F0"/>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6E2F"/>
    <w:rsid w:val="00EA700B"/>
    <w:rsid w:val="00EA7423"/>
    <w:rsid w:val="00EB07BF"/>
    <w:rsid w:val="00EB1241"/>
    <w:rsid w:val="00EB1B5A"/>
    <w:rsid w:val="00EB3633"/>
    <w:rsid w:val="00EB3F9F"/>
    <w:rsid w:val="00EB401F"/>
    <w:rsid w:val="00EB42C1"/>
    <w:rsid w:val="00EB4400"/>
    <w:rsid w:val="00EB4506"/>
    <w:rsid w:val="00EB46C3"/>
    <w:rsid w:val="00EB579E"/>
    <w:rsid w:val="00EB6087"/>
    <w:rsid w:val="00EB63E8"/>
    <w:rsid w:val="00EB7526"/>
    <w:rsid w:val="00EB7DEB"/>
    <w:rsid w:val="00EC07A5"/>
    <w:rsid w:val="00EC0EF3"/>
    <w:rsid w:val="00EC17F5"/>
    <w:rsid w:val="00EC1871"/>
    <w:rsid w:val="00EC1A5E"/>
    <w:rsid w:val="00EC1B71"/>
    <w:rsid w:val="00EC1E28"/>
    <w:rsid w:val="00EC2549"/>
    <w:rsid w:val="00EC2618"/>
    <w:rsid w:val="00EC38EC"/>
    <w:rsid w:val="00EC3AD1"/>
    <w:rsid w:val="00EC3D50"/>
    <w:rsid w:val="00EC3F08"/>
    <w:rsid w:val="00EC4F2C"/>
    <w:rsid w:val="00EC51F0"/>
    <w:rsid w:val="00EC5566"/>
    <w:rsid w:val="00EC57F2"/>
    <w:rsid w:val="00EC5EAE"/>
    <w:rsid w:val="00EC6254"/>
    <w:rsid w:val="00EC64EA"/>
    <w:rsid w:val="00EC67F6"/>
    <w:rsid w:val="00EC6866"/>
    <w:rsid w:val="00EC6931"/>
    <w:rsid w:val="00EC7C56"/>
    <w:rsid w:val="00EC7E96"/>
    <w:rsid w:val="00ED06AE"/>
    <w:rsid w:val="00ED080D"/>
    <w:rsid w:val="00ED1331"/>
    <w:rsid w:val="00ED14D9"/>
    <w:rsid w:val="00ED3399"/>
    <w:rsid w:val="00ED3A16"/>
    <w:rsid w:val="00ED3A2C"/>
    <w:rsid w:val="00ED3D82"/>
    <w:rsid w:val="00ED4056"/>
    <w:rsid w:val="00ED53AF"/>
    <w:rsid w:val="00ED5A72"/>
    <w:rsid w:val="00ED5B1B"/>
    <w:rsid w:val="00ED6501"/>
    <w:rsid w:val="00ED67BA"/>
    <w:rsid w:val="00ED7066"/>
    <w:rsid w:val="00ED77B7"/>
    <w:rsid w:val="00EE04BA"/>
    <w:rsid w:val="00EE07E3"/>
    <w:rsid w:val="00EE07F7"/>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AF"/>
    <w:rsid w:val="00EF2C44"/>
    <w:rsid w:val="00EF2FC2"/>
    <w:rsid w:val="00EF37C3"/>
    <w:rsid w:val="00EF3BE5"/>
    <w:rsid w:val="00EF4E82"/>
    <w:rsid w:val="00EF5E58"/>
    <w:rsid w:val="00EF6654"/>
    <w:rsid w:val="00EF6AA8"/>
    <w:rsid w:val="00EF70EE"/>
    <w:rsid w:val="00EF726E"/>
    <w:rsid w:val="00EF764A"/>
    <w:rsid w:val="00EF76BC"/>
    <w:rsid w:val="00EF7CF9"/>
    <w:rsid w:val="00F00113"/>
    <w:rsid w:val="00F00DCA"/>
    <w:rsid w:val="00F01038"/>
    <w:rsid w:val="00F01ED6"/>
    <w:rsid w:val="00F0284F"/>
    <w:rsid w:val="00F03925"/>
    <w:rsid w:val="00F03BB9"/>
    <w:rsid w:val="00F047A8"/>
    <w:rsid w:val="00F06310"/>
    <w:rsid w:val="00F06A37"/>
    <w:rsid w:val="00F06C94"/>
    <w:rsid w:val="00F06D44"/>
    <w:rsid w:val="00F07542"/>
    <w:rsid w:val="00F07B0C"/>
    <w:rsid w:val="00F10723"/>
    <w:rsid w:val="00F111B2"/>
    <w:rsid w:val="00F11336"/>
    <w:rsid w:val="00F11719"/>
    <w:rsid w:val="00F1192B"/>
    <w:rsid w:val="00F11B17"/>
    <w:rsid w:val="00F12492"/>
    <w:rsid w:val="00F12ED9"/>
    <w:rsid w:val="00F131AB"/>
    <w:rsid w:val="00F13330"/>
    <w:rsid w:val="00F148E4"/>
    <w:rsid w:val="00F14ACF"/>
    <w:rsid w:val="00F151AE"/>
    <w:rsid w:val="00F1654C"/>
    <w:rsid w:val="00F166D0"/>
    <w:rsid w:val="00F17C77"/>
    <w:rsid w:val="00F17F7A"/>
    <w:rsid w:val="00F2068A"/>
    <w:rsid w:val="00F20AFE"/>
    <w:rsid w:val="00F215C9"/>
    <w:rsid w:val="00F219BA"/>
    <w:rsid w:val="00F21BFC"/>
    <w:rsid w:val="00F21E07"/>
    <w:rsid w:val="00F21F65"/>
    <w:rsid w:val="00F22455"/>
    <w:rsid w:val="00F23557"/>
    <w:rsid w:val="00F23B07"/>
    <w:rsid w:val="00F240D4"/>
    <w:rsid w:val="00F25E06"/>
    <w:rsid w:val="00F25FD1"/>
    <w:rsid w:val="00F2636E"/>
    <w:rsid w:val="00F26938"/>
    <w:rsid w:val="00F26BF1"/>
    <w:rsid w:val="00F271E1"/>
    <w:rsid w:val="00F27944"/>
    <w:rsid w:val="00F27966"/>
    <w:rsid w:val="00F27C5D"/>
    <w:rsid w:val="00F3017D"/>
    <w:rsid w:val="00F306FC"/>
    <w:rsid w:val="00F30E8F"/>
    <w:rsid w:val="00F30FB3"/>
    <w:rsid w:val="00F30FD2"/>
    <w:rsid w:val="00F31029"/>
    <w:rsid w:val="00F31F6E"/>
    <w:rsid w:val="00F31F97"/>
    <w:rsid w:val="00F324B8"/>
    <w:rsid w:val="00F3261B"/>
    <w:rsid w:val="00F32697"/>
    <w:rsid w:val="00F32AEC"/>
    <w:rsid w:val="00F33D73"/>
    <w:rsid w:val="00F33FCB"/>
    <w:rsid w:val="00F359A7"/>
    <w:rsid w:val="00F359AF"/>
    <w:rsid w:val="00F35F6F"/>
    <w:rsid w:val="00F364BF"/>
    <w:rsid w:val="00F3669D"/>
    <w:rsid w:val="00F37CAF"/>
    <w:rsid w:val="00F37D2E"/>
    <w:rsid w:val="00F41EBE"/>
    <w:rsid w:val="00F4260E"/>
    <w:rsid w:val="00F44E86"/>
    <w:rsid w:val="00F4500B"/>
    <w:rsid w:val="00F4592A"/>
    <w:rsid w:val="00F45DF2"/>
    <w:rsid w:val="00F45E67"/>
    <w:rsid w:val="00F46E5A"/>
    <w:rsid w:val="00F47B10"/>
    <w:rsid w:val="00F501B1"/>
    <w:rsid w:val="00F5268E"/>
    <w:rsid w:val="00F52BD7"/>
    <w:rsid w:val="00F53A36"/>
    <w:rsid w:val="00F5471E"/>
    <w:rsid w:val="00F54ACA"/>
    <w:rsid w:val="00F55590"/>
    <w:rsid w:val="00F55BA6"/>
    <w:rsid w:val="00F55ECE"/>
    <w:rsid w:val="00F5696E"/>
    <w:rsid w:val="00F56E2C"/>
    <w:rsid w:val="00F575B8"/>
    <w:rsid w:val="00F575DA"/>
    <w:rsid w:val="00F578AB"/>
    <w:rsid w:val="00F579D4"/>
    <w:rsid w:val="00F57EB9"/>
    <w:rsid w:val="00F57FBD"/>
    <w:rsid w:val="00F601F4"/>
    <w:rsid w:val="00F6028C"/>
    <w:rsid w:val="00F6031E"/>
    <w:rsid w:val="00F603D6"/>
    <w:rsid w:val="00F617BB"/>
    <w:rsid w:val="00F61A85"/>
    <w:rsid w:val="00F638CE"/>
    <w:rsid w:val="00F643EA"/>
    <w:rsid w:val="00F64628"/>
    <w:rsid w:val="00F6521D"/>
    <w:rsid w:val="00F65AC1"/>
    <w:rsid w:val="00F66206"/>
    <w:rsid w:val="00F664B8"/>
    <w:rsid w:val="00F66A13"/>
    <w:rsid w:val="00F66EA1"/>
    <w:rsid w:val="00F66EFA"/>
    <w:rsid w:val="00F67265"/>
    <w:rsid w:val="00F704A8"/>
    <w:rsid w:val="00F706D2"/>
    <w:rsid w:val="00F71AD3"/>
    <w:rsid w:val="00F71C8E"/>
    <w:rsid w:val="00F72194"/>
    <w:rsid w:val="00F7282F"/>
    <w:rsid w:val="00F72CC2"/>
    <w:rsid w:val="00F7347E"/>
    <w:rsid w:val="00F734A8"/>
    <w:rsid w:val="00F73609"/>
    <w:rsid w:val="00F73F32"/>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B61"/>
    <w:rsid w:val="00F82DA2"/>
    <w:rsid w:val="00F82E18"/>
    <w:rsid w:val="00F84975"/>
    <w:rsid w:val="00F849AE"/>
    <w:rsid w:val="00F8533B"/>
    <w:rsid w:val="00F86874"/>
    <w:rsid w:val="00F868C9"/>
    <w:rsid w:val="00F86AAF"/>
    <w:rsid w:val="00F875F9"/>
    <w:rsid w:val="00F87D5A"/>
    <w:rsid w:val="00F9034B"/>
    <w:rsid w:val="00F905DC"/>
    <w:rsid w:val="00F9064F"/>
    <w:rsid w:val="00F90D7F"/>
    <w:rsid w:val="00F910AC"/>
    <w:rsid w:val="00F91892"/>
    <w:rsid w:val="00F92613"/>
    <w:rsid w:val="00F938A2"/>
    <w:rsid w:val="00F93EC8"/>
    <w:rsid w:val="00F944EC"/>
    <w:rsid w:val="00F94ECD"/>
    <w:rsid w:val="00F94EE1"/>
    <w:rsid w:val="00F954A6"/>
    <w:rsid w:val="00F967C5"/>
    <w:rsid w:val="00F97607"/>
    <w:rsid w:val="00F97681"/>
    <w:rsid w:val="00F9776A"/>
    <w:rsid w:val="00FA00BF"/>
    <w:rsid w:val="00FA05FF"/>
    <w:rsid w:val="00FA110B"/>
    <w:rsid w:val="00FA18B4"/>
    <w:rsid w:val="00FA2596"/>
    <w:rsid w:val="00FA2BAD"/>
    <w:rsid w:val="00FA2BFA"/>
    <w:rsid w:val="00FA2E4E"/>
    <w:rsid w:val="00FA4844"/>
    <w:rsid w:val="00FA4985"/>
    <w:rsid w:val="00FA5CC1"/>
    <w:rsid w:val="00FA682D"/>
    <w:rsid w:val="00FA691A"/>
    <w:rsid w:val="00FA69EA"/>
    <w:rsid w:val="00FA6E9B"/>
    <w:rsid w:val="00FA72EE"/>
    <w:rsid w:val="00FA74B2"/>
    <w:rsid w:val="00FB0A40"/>
    <w:rsid w:val="00FB0DBB"/>
    <w:rsid w:val="00FB1558"/>
    <w:rsid w:val="00FB1ECC"/>
    <w:rsid w:val="00FB2E57"/>
    <w:rsid w:val="00FB33DB"/>
    <w:rsid w:val="00FB3990"/>
    <w:rsid w:val="00FB5759"/>
    <w:rsid w:val="00FB5E33"/>
    <w:rsid w:val="00FB6373"/>
    <w:rsid w:val="00FB67A8"/>
    <w:rsid w:val="00FB719E"/>
    <w:rsid w:val="00FB7B75"/>
    <w:rsid w:val="00FB7D29"/>
    <w:rsid w:val="00FC035E"/>
    <w:rsid w:val="00FC0E4A"/>
    <w:rsid w:val="00FC0EEC"/>
    <w:rsid w:val="00FC1AB9"/>
    <w:rsid w:val="00FC1DF8"/>
    <w:rsid w:val="00FC28A9"/>
    <w:rsid w:val="00FC298D"/>
    <w:rsid w:val="00FC2B19"/>
    <w:rsid w:val="00FC2DA8"/>
    <w:rsid w:val="00FC34A4"/>
    <w:rsid w:val="00FC3DF4"/>
    <w:rsid w:val="00FC3FF1"/>
    <w:rsid w:val="00FC460F"/>
    <w:rsid w:val="00FC5FD2"/>
    <w:rsid w:val="00FC77E3"/>
    <w:rsid w:val="00FD16FB"/>
    <w:rsid w:val="00FD17DB"/>
    <w:rsid w:val="00FD1815"/>
    <w:rsid w:val="00FD2170"/>
    <w:rsid w:val="00FD2ABD"/>
    <w:rsid w:val="00FD2B4B"/>
    <w:rsid w:val="00FD3209"/>
    <w:rsid w:val="00FD3474"/>
    <w:rsid w:val="00FD34F8"/>
    <w:rsid w:val="00FD463A"/>
    <w:rsid w:val="00FD4A5C"/>
    <w:rsid w:val="00FD4F22"/>
    <w:rsid w:val="00FD4F89"/>
    <w:rsid w:val="00FD5737"/>
    <w:rsid w:val="00FD587A"/>
    <w:rsid w:val="00FD67D5"/>
    <w:rsid w:val="00FD6942"/>
    <w:rsid w:val="00FD6A5E"/>
    <w:rsid w:val="00FD6AB8"/>
    <w:rsid w:val="00FD6BB5"/>
    <w:rsid w:val="00FD7891"/>
    <w:rsid w:val="00FD7C04"/>
    <w:rsid w:val="00FE0079"/>
    <w:rsid w:val="00FE06B4"/>
    <w:rsid w:val="00FE081C"/>
    <w:rsid w:val="00FE0A91"/>
    <w:rsid w:val="00FE161B"/>
    <w:rsid w:val="00FE16CC"/>
    <w:rsid w:val="00FE1B61"/>
    <w:rsid w:val="00FE2401"/>
    <w:rsid w:val="00FE26E3"/>
    <w:rsid w:val="00FE3644"/>
    <w:rsid w:val="00FE3A87"/>
    <w:rsid w:val="00FE3DE1"/>
    <w:rsid w:val="00FE45CF"/>
    <w:rsid w:val="00FE5018"/>
    <w:rsid w:val="00FE58C7"/>
    <w:rsid w:val="00FE5AA9"/>
    <w:rsid w:val="00FE668A"/>
    <w:rsid w:val="00FE674F"/>
    <w:rsid w:val="00FE6D61"/>
    <w:rsid w:val="00FE7BCF"/>
    <w:rsid w:val="00FF08DB"/>
    <w:rsid w:val="00FF23BB"/>
    <w:rsid w:val="00FF2556"/>
    <w:rsid w:val="00FF3E89"/>
    <w:rsid w:val="00FF4139"/>
    <w:rsid w:val="00FF455E"/>
    <w:rsid w:val="00FF4808"/>
    <w:rsid w:val="00FF4B22"/>
    <w:rsid w:val="00FF4D5E"/>
    <w:rsid w:val="00FF6D96"/>
    <w:rsid w:val="00FF766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C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622DF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4442E"/>
    <w:rPr>
      <w:color w:val="605E5C"/>
      <w:shd w:val="clear" w:color="auto" w:fill="E1DFDD"/>
    </w:rPr>
  </w:style>
  <w:style w:type="character" w:styleId="UnresolvedMention">
    <w:name w:val="Unresolved Mention"/>
    <w:basedOn w:val="DefaultParagraphFont"/>
    <w:uiPriority w:val="99"/>
    <w:semiHidden/>
    <w:unhideWhenUsed/>
    <w:rsid w:val="008A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3" ma:contentTypeDescription="Create a new document." ma:contentTypeScope="" ma:versionID="6adc34304efa41b630e289eb4f022204">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68bcf129044baccac01c819a340bba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5A3773C6-3475-4871-80C9-30780B00BAA1}">
  <ds:schemaRefs>
    <ds:schemaRef ds:uri="http://schemas.openxmlformats.org/officeDocument/2006/bibliography"/>
  </ds:schemaRefs>
</ds:datastoreItem>
</file>

<file path=customXml/itemProps2.xml><?xml version="1.0" encoding="utf-8"?>
<ds:datastoreItem xmlns:ds="http://schemas.openxmlformats.org/officeDocument/2006/customXml" ds:itemID="{9A076AB8-DB83-46B8-8A52-5B12192C1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C04708-839B-4A82-B357-5D05A46C9E34}">
  <ds:schemaRefs>
    <ds:schemaRef ds:uri="http://schemas.microsoft.com/sharepoint/v3/contenttype/forms"/>
  </ds:schemaRefs>
</ds:datastoreItem>
</file>

<file path=customXml/itemProps4.xml><?xml version="1.0" encoding="utf-8"?>
<ds:datastoreItem xmlns:ds="http://schemas.openxmlformats.org/officeDocument/2006/customXml" ds:itemID="{BA652935-FCBC-461B-8124-7A5E97D845D6}">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112</Pages>
  <Words>61970</Words>
  <Characters>353233</Characters>
  <Application>Microsoft Office Word</Application>
  <DocSecurity>8</DocSecurity>
  <Lines>2943</Lines>
  <Paragraphs>828</Paragraphs>
  <ScaleCrop>false</ScaleCrop>
  <Company/>
  <LinksUpToDate>false</LinksUpToDate>
  <CharactersWithSpaces>414375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2024-01-09T00:05:00Z</dcterms:created>
  <dcterms:modified xsi:type="dcterms:W3CDTF">2024-05-29T19:55:00Z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